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4.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5.xml" ContentType="application/vnd.openxmlformats-officedocument.themeOverride+xml"/>
  <Override PartName="/word/charts/chart21.xml" ContentType="application/vnd.openxmlformats-officedocument.drawingml.chart+xml"/>
  <Override PartName="/word/theme/themeOverride6.xml" ContentType="application/vnd.openxmlformats-officedocument.themeOverride+xml"/>
  <Override PartName="/word/charts/chart22.xml" ContentType="application/vnd.openxmlformats-officedocument.drawingml.chart+xml"/>
  <Override PartName="/word/theme/themeOverride7.xml" ContentType="application/vnd.openxmlformats-officedocument.themeOverride+xml"/>
  <Override PartName="/word/charts/chart23.xml" ContentType="application/vnd.openxmlformats-officedocument.drawingml.chart+xml"/>
  <Override PartName="/word/theme/themeOverride8.xml" ContentType="application/vnd.openxmlformats-officedocument.themeOverride+xml"/>
  <Override PartName="/word/charts/chart24.xml" ContentType="application/vnd.openxmlformats-officedocument.drawingml.chart+xml"/>
  <Override PartName="/word/theme/themeOverride9.xml" ContentType="application/vnd.openxmlformats-officedocument.themeOverride+xml"/>
  <Override PartName="/word/charts/chart25.xml" ContentType="application/vnd.openxmlformats-officedocument.drawingml.chart+xml"/>
  <Override PartName="/word/theme/themeOverride10.xml" ContentType="application/vnd.openxmlformats-officedocument.themeOverrid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theme/themeOverride11.xml" ContentType="application/vnd.openxmlformats-officedocument.themeOverride+xml"/>
  <Override PartName="/word/charts/chart30.xml" ContentType="application/vnd.openxmlformats-officedocument.drawingml.chart+xml"/>
  <Override PartName="/word/theme/themeOverride12.xml" ContentType="application/vnd.openxmlformats-officedocument.themeOverride+xml"/>
  <Override PartName="/word/charts/chart31.xml" ContentType="application/vnd.openxmlformats-officedocument.drawingml.chart+xml"/>
  <Override PartName="/word/charts/chart32.xml" ContentType="application/vnd.openxmlformats-officedocument.drawingml.chart+xml"/>
  <Override PartName="/word/theme/themeOverride13.xml" ContentType="application/vnd.openxmlformats-officedocument.themeOverride+xml"/>
  <Override PartName="/word/charts/chart33.xml" ContentType="application/vnd.openxmlformats-officedocument.drawingml.chart+xml"/>
  <Override PartName="/word/theme/themeOverride14.xml" ContentType="application/vnd.openxmlformats-officedocument.themeOverride+xml"/>
  <Override PartName="/word/charts/chart34.xml" ContentType="application/vnd.openxmlformats-officedocument.drawingml.chart+xml"/>
  <Override PartName="/word/theme/themeOverride15.xml" ContentType="application/vnd.openxmlformats-officedocument.themeOverride+xml"/>
  <Override PartName="/word/charts/chart35.xml" ContentType="application/vnd.openxmlformats-officedocument.drawingml.chart+xml"/>
  <Override PartName="/word/charts/chart36.xml" ContentType="application/vnd.openxmlformats-officedocument.drawingml.chart+xml"/>
  <Override PartName="/word/theme/themeOverride16.xml" ContentType="application/vnd.openxmlformats-officedocument.themeOverride+xml"/>
  <Override PartName="/word/charts/chart37.xml" ContentType="application/vnd.openxmlformats-officedocument.drawingml.chart+xml"/>
  <Override PartName="/word/theme/themeOverride17.xml" ContentType="application/vnd.openxmlformats-officedocument.themeOverride+xml"/>
  <Override PartName="/word/charts/chart38.xml" ContentType="application/vnd.openxmlformats-officedocument.drawingml.chart+xml"/>
  <Override PartName="/word/theme/themeOverride18.xml" ContentType="application/vnd.openxmlformats-officedocument.themeOverride+xml"/>
  <Override PartName="/word/charts/chart39.xml" ContentType="application/vnd.openxmlformats-officedocument.drawingml.chart+xml"/>
  <Override PartName="/word/theme/themeOverride19.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Override PartName="/word/charts/colors8.xml" ContentType="application/vnd.ms-office.chartcolorstyle+xml"/>
  <Override PartName="/word/charts/style8.xml" ContentType="application/vnd.ms-office.chartstyle+xml"/>
  <Override PartName="/word/charts/colors9.xml" ContentType="application/vnd.ms-office.chartcolorstyle+xml"/>
  <Override PartName="/word/charts/style9.xml" ContentType="application/vnd.ms-office.chartstyle+xml"/>
  <Override PartName="/word/charts/colors10.xml" ContentType="application/vnd.ms-office.chartcolorstyle+xml"/>
  <Override PartName="/word/charts/style10.xml" ContentType="application/vnd.ms-office.chartstyle+xml"/>
  <Override PartName="/word/charts/colors11.xml" ContentType="application/vnd.ms-office.chartcolorstyle+xml"/>
  <Override PartName="/word/charts/style11.xml" ContentType="application/vnd.ms-office.chartstyle+xml"/>
  <Override PartName="/word/charts/colors12.xml" ContentType="application/vnd.ms-office.chartcolorstyle+xml"/>
  <Override PartName="/word/charts/style12.xml" ContentType="application/vnd.ms-office.chartstyle+xml"/>
  <Override PartName="/word/charts/colors13.xml" ContentType="application/vnd.ms-office.chartcolorstyle+xml"/>
  <Override PartName="/word/charts/style13.xml" ContentType="application/vnd.ms-office.chartstyle+xml"/>
  <Override PartName="/word/charts/colors14.xml" ContentType="application/vnd.ms-office.chartcolorstyle+xml"/>
  <Override PartName="/word/charts/style14.xml" ContentType="application/vnd.ms-office.chartstyle+xml"/>
  <Override PartName="/word/charts/colors15.xml" ContentType="application/vnd.ms-office.chartcolorstyle+xml"/>
  <Override PartName="/word/charts/style15.xml" ContentType="application/vnd.ms-office.chartstyle+xml"/>
  <Override PartName="/word/charts/colors16.xml" ContentType="application/vnd.ms-office.chartcolorstyle+xml"/>
  <Override PartName="/word/charts/style16.xml" ContentType="application/vnd.ms-office.chartstyle+xml"/>
  <Override PartName="/word/charts/colors17.xml" ContentType="application/vnd.ms-office.chartcolorstyle+xml"/>
  <Override PartName="/word/charts/style17.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01734567" w:displacedByCustomXml="next"/>
    <w:bookmarkStart w:id="1" w:name="_Toc401735432" w:displacedByCustomXml="next"/>
    <w:bookmarkStart w:id="2" w:name="_Toc401735674" w:displacedByCustomXml="next"/>
    <w:bookmarkStart w:id="3" w:name="_Toc401734568" w:displacedByCustomXml="next"/>
    <w:bookmarkStart w:id="4" w:name="_Toc401735433" w:displacedByCustomXml="next"/>
    <w:bookmarkStart w:id="5" w:name="_Toc401735675" w:displacedByCustomXml="next"/>
    <w:sdt>
      <w:sdtPr>
        <w:rPr>
          <w:rFonts w:ascii="PT Astra Serif" w:hAnsi="PT Astra Serif"/>
        </w:rPr>
        <w:id w:val="-1568876351"/>
        <w:docPartObj>
          <w:docPartGallery w:val="Cover Pages"/>
          <w:docPartUnique/>
        </w:docPartObj>
      </w:sdtPr>
      <w:sdtEndPr>
        <w:rPr>
          <w:b/>
          <w:bCs/>
        </w:rPr>
      </w:sdtEndPr>
      <w:sdtContent>
        <w:p w14:paraId="50013BC5" w14:textId="13DB86B4" w:rsidR="00B8396A" w:rsidRPr="003823C7" w:rsidRDefault="00B8396A" w:rsidP="003823C7">
          <w:pPr>
            <w:spacing w:line="240" w:lineRule="auto"/>
            <w:ind w:hanging="1701"/>
            <w:rPr>
              <w:rFonts w:ascii="PT Astra Serif" w:hAnsi="PT Astra Serif"/>
              <w:noProof/>
            </w:rPr>
          </w:pPr>
        </w:p>
        <w:p w14:paraId="5A5EDD8A" w14:textId="28956492" w:rsidR="00B8396A" w:rsidRPr="003823C7" w:rsidRDefault="004F5D9B" w:rsidP="004F5D9B">
          <w:pPr>
            <w:spacing w:line="240" w:lineRule="auto"/>
            <w:jc w:val="center"/>
            <w:rPr>
              <w:rFonts w:ascii="PT Astra Serif" w:hAnsi="PT Astra Serif"/>
              <w:b/>
              <w:bCs/>
              <w:noProof/>
              <w:color w:val="833C0B" w:themeColor="accent2" w:themeShade="80"/>
              <w:sz w:val="28"/>
              <w:szCs w:val="28"/>
            </w:rPr>
          </w:pPr>
          <w:r>
            <w:rPr>
              <w:noProof/>
              <w:lang w:eastAsia="ru-RU"/>
            </w:rPr>
            <w:drawing>
              <wp:anchor distT="0" distB="0" distL="114300" distR="114300" simplePos="0" relativeHeight="251890688" behindDoc="0" locked="0" layoutInCell="1" allowOverlap="1" wp14:anchorId="1DF93B2D" wp14:editId="537182AC">
                <wp:simplePos x="0" y="0"/>
                <wp:positionH relativeFrom="column">
                  <wp:posOffset>6905625</wp:posOffset>
                </wp:positionH>
                <wp:positionV relativeFrom="paragraph">
                  <wp:posOffset>10795</wp:posOffset>
                </wp:positionV>
                <wp:extent cx="500380" cy="473075"/>
                <wp:effectExtent l="0" t="0" r="0" b="3175"/>
                <wp:wrapSquare wrapText="bothSides"/>
                <wp:docPr id="4101" name="Рисунок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0D07F3-5629-C929-1E37-AADD33C92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Рисунок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0D07F3-5629-C929-1E37-AADD33C922FC}"/>
                            </a:ext>
                          </a:extLst>
                        </pic:cNvPr>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380" cy="473075"/>
                        </a:xfrm>
                        <a:prstGeom prst="rect">
                          <a:avLst/>
                        </a:prstGeom>
                        <a:noFill/>
                        <a:ln>
                          <a:noFill/>
                        </a:ln>
                      </pic:spPr>
                    </pic:pic>
                  </a:graphicData>
                </a:graphic>
              </wp:anchor>
            </w:drawing>
          </w:r>
          <w:r w:rsidRPr="003823C7">
            <w:rPr>
              <w:rFonts w:ascii="PT Astra Serif" w:hAnsi="PT Astra Serif"/>
              <w:b/>
              <w:noProof/>
              <w:sz w:val="28"/>
              <w:szCs w:val="28"/>
              <w:lang w:eastAsia="ru-RU"/>
            </w:rPr>
            <w:drawing>
              <wp:anchor distT="0" distB="0" distL="114300" distR="114300" simplePos="0" relativeHeight="251886592" behindDoc="0" locked="0" layoutInCell="1" allowOverlap="1" wp14:anchorId="2C2796B4" wp14:editId="252F1330">
                <wp:simplePos x="0" y="0"/>
                <wp:positionH relativeFrom="margin">
                  <wp:posOffset>161290</wp:posOffset>
                </wp:positionH>
                <wp:positionV relativeFrom="paragraph">
                  <wp:posOffset>8890</wp:posOffset>
                </wp:positionV>
                <wp:extent cx="402498" cy="446567"/>
                <wp:effectExtent l="0" t="0" r="0" b="0"/>
                <wp:wrapNone/>
                <wp:docPr id="81324" name="Рисунок 8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 201"/>
                        <pic:cNvPicPr>
                          <a:picLocks noChangeAspect="1" noChangeArrowheads="1"/>
                        </pic:cNvPicPr>
                      </pic:nvPicPr>
                      <pic:blipFill>
                        <a:blip r:embed="rId10" cstate="print">
                          <a:clrChange>
                            <a:clrFrom>
                              <a:srgbClr val="FFFFFF"/>
                            </a:clrFrom>
                            <a:clrTo>
                              <a:srgbClr val="FFFFFF">
                                <a:alpha val="0"/>
                              </a:srgbClr>
                            </a:clrTo>
                          </a:clrChange>
                          <a:extLst>
                            <a:ext uri="{BEBA8EAE-BF5A-486C-A8C5-ECC9F3942E4B}">
                              <a14:imgProps xmlns:a14="http://schemas.microsoft.com/office/drawing/2010/main">
                                <a14:imgLayer r:embed="rId11">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2498" cy="4465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PT Astra Serif" w:hAnsi="PT Astra Serif"/>
              <w:b/>
              <w:bCs/>
              <w:noProof/>
              <w:color w:val="833C0B" w:themeColor="accent2" w:themeShade="80"/>
              <w:sz w:val="28"/>
              <w:szCs w:val="28"/>
            </w:rPr>
            <w:t xml:space="preserve">          </w:t>
          </w:r>
          <w:r w:rsidR="00B8396A" w:rsidRPr="003823C7">
            <w:rPr>
              <w:rFonts w:ascii="PT Astra Serif" w:hAnsi="PT Astra Serif"/>
              <w:b/>
              <w:bCs/>
              <w:noProof/>
              <w:color w:val="833C0B" w:themeColor="accent2" w:themeShade="80"/>
              <w:sz w:val="28"/>
              <w:szCs w:val="28"/>
            </w:rPr>
            <w:t>Министерство искусства и культурной политики</w:t>
          </w:r>
        </w:p>
        <w:p w14:paraId="0465E355" w14:textId="7ADF7C45" w:rsidR="00B8396A" w:rsidRPr="003823C7" w:rsidRDefault="00B8396A" w:rsidP="003823C7">
          <w:pPr>
            <w:spacing w:line="240" w:lineRule="auto"/>
            <w:jc w:val="center"/>
            <w:rPr>
              <w:rFonts w:ascii="PT Astra Serif" w:hAnsi="PT Astra Serif"/>
            </w:rPr>
          </w:pPr>
          <w:r w:rsidRPr="003823C7">
            <w:rPr>
              <w:rFonts w:ascii="PT Astra Serif" w:hAnsi="PT Astra Serif"/>
              <w:b/>
              <w:bCs/>
              <w:noProof/>
              <w:lang w:eastAsia="ru-RU"/>
            </w:rPr>
            <w:drawing>
              <wp:anchor distT="0" distB="0" distL="114300" distR="114300" simplePos="0" relativeHeight="251885568" behindDoc="1" locked="0" layoutInCell="1" allowOverlap="1" wp14:anchorId="2CBB63C2" wp14:editId="6A12F0EF">
                <wp:simplePos x="0" y="0"/>
                <wp:positionH relativeFrom="margin">
                  <wp:align>center</wp:align>
                </wp:positionH>
                <wp:positionV relativeFrom="paragraph">
                  <wp:posOffset>251874</wp:posOffset>
                </wp:positionV>
                <wp:extent cx="7712590" cy="6334125"/>
                <wp:effectExtent l="0" t="0" r="3175" b="0"/>
                <wp:wrapNone/>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4425" r="5297"/>
                        <a:stretch/>
                      </pic:blipFill>
                      <pic:spPr bwMode="auto">
                        <a:xfrm>
                          <a:off x="0" y="0"/>
                          <a:ext cx="7712590" cy="6334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5D9B">
            <w:rPr>
              <w:rFonts w:ascii="PT Astra Serif" w:hAnsi="PT Astra Serif"/>
              <w:b/>
              <w:bCs/>
              <w:noProof/>
              <w:color w:val="833C0B" w:themeColor="accent2" w:themeShade="80"/>
              <w:sz w:val="28"/>
              <w:szCs w:val="28"/>
            </w:rPr>
            <w:t xml:space="preserve">  </w:t>
          </w:r>
          <w:r w:rsidRPr="003823C7">
            <w:rPr>
              <w:rFonts w:ascii="PT Astra Serif" w:hAnsi="PT Astra Serif"/>
              <w:b/>
              <w:bCs/>
              <w:noProof/>
              <w:color w:val="833C0B" w:themeColor="accent2" w:themeShade="80"/>
              <w:sz w:val="28"/>
              <w:szCs w:val="28"/>
            </w:rPr>
            <w:t>Ульяновской области</w:t>
          </w:r>
        </w:p>
        <w:p w14:paraId="53CEF271" w14:textId="0F7C4FAB" w:rsidR="00B8396A" w:rsidRDefault="00B8396A" w:rsidP="003823C7">
          <w:pPr>
            <w:spacing w:line="240" w:lineRule="auto"/>
            <w:jc w:val="center"/>
            <w:rPr>
              <w:rFonts w:ascii="PT Astra Serif" w:hAnsi="PT Astra Serif"/>
              <w:noProof/>
              <w:color w:val="833C0B" w:themeColor="accent2" w:themeShade="80"/>
            </w:rPr>
          </w:pPr>
        </w:p>
        <w:p w14:paraId="2F090852" w14:textId="77777777" w:rsidR="00835AAD" w:rsidRPr="003823C7" w:rsidRDefault="00835AAD" w:rsidP="003823C7">
          <w:pPr>
            <w:spacing w:line="240" w:lineRule="auto"/>
            <w:jc w:val="center"/>
            <w:rPr>
              <w:rFonts w:ascii="PT Astra Serif" w:hAnsi="PT Astra Serif"/>
              <w:noProof/>
              <w:color w:val="833C0B" w:themeColor="accent2" w:themeShade="80"/>
            </w:rPr>
          </w:pPr>
        </w:p>
        <w:p w14:paraId="4537CC97"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08B09A25"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7A163662"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41314F9A"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1BC7A67B"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554A86DD"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27249F62"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430336F0"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6D5F61D6"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7F3947F9"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538B17C3"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1A1B7ADE"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2B45671F"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2091ED40"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194773B0"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652DECB2"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4348396C" w14:textId="31C462D1" w:rsidR="00B8396A" w:rsidRDefault="00B8396A" w:rsidP="003823C7">
          <w:pPr>
            <w:tabs>
              <w:tab w:val="right" w:pos="10063"/>
            </w:tabs>
            <w:spacing w:line="240" w:lineRule="auto"/>
            <w:jc w:val="center"/>
            <w:rPr>
              <w:rFonts w:ascii="PT Astra Serif" w:eastAsia="Times New Roman" w:hAnsi="PT Astra Serif"/>
              <w:b/>
              <w:color w:val="833C0B" w:themeColor="accent2" w:themeShade="80"/>
              <w:sz w:val="32"/>
              <w:szCs w:val="32"/>
              <w:lang w:eastAsia="ru-RU"/>
            </w:rPr>
          </w:pPr>
        </w:p>
        <w:p w14:paraId="560FB4D4" w14:textId="33991F1B" w:rsidR="00835AAD" w:rsidRDefault="00835AAD" w:rsidP="003823C7">
          <w:pPr>
            <w:tabs>
              <w:tab w:val="right" w:pos="10063"/>
            </w:tabs>
            <w:spacing w:line="240" w:lineRule="auto"/>
            <w:jc w:val="center"/>
            <w:rPr>
              <w:rFonts w:ascii="PT Astra Serif" w:eastAsia="Times New Roman" w:hAnsi="PT Astra Serif"/>
              <w:b/>
              <w:color w:val="833C0B" w:themeColor="accent2" w:themeShade="80"/>
              <w:sz w:val="32"/>
              <w:szCs w:val="32"/>
              <w:lang w:eastAsia="ru-RU"/>
            </w:rPr>
          </w:pPr>
        </w:p>
        <w:p w14:paraId="144B0C7A" w14:textId="77777777" w:rsidR="00835AAD" w:rsidRPr="003823C7" w:rsidRDefault="00835AAD" w:rsidP="003823C7">
          <w:pPr>
            <w:tabs>
              <w:tab w:val="right" w:pos="10063"/>
            </w:tabs>
            <w:spacing w:line="240" w:lineRule="auto"/>
            <w:jc w:val="center"/>
            <w:rPr>
              <w:rFonts w:ascii="PT Astra Serif" w:eastAsia="Times New Roman" w:hAnsi="PT Astra Serif"/>
              <w:b/>
              <w:color w:val="833C0B" w:themeColor="accent2" w:themeShade="80"/>
              <w:sz w:val="32"/>
              <w:szCs w:val="32"/>
              <w:lang w:eastAsia="ru-RU"/>
            </w:rPr>
          </w:pPr>
        </w:p>
        <w:p w14:paraId="44CFC125"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r w:rsidRPr="003823C7">
            <w:rPr>
              <w:rFonts w:ascii="PT Astra Serif" w:eastAsia="Times New Roman" w:hAnsi="PT Astra Serif"/>
              <w:b/>
              <w:color w:val="833C0B" w:themeColor="accent2" w:themeShade="80"/>
              <w:sz w:val="48"/>
              <w:szCs w:val="48"/>
              <w:lang w:eastAsia="ru-RU"/>
            </w:rPr>
            <w:t>ДОКЛАД</w:t>
          </w:r>
        </w:p>
        <w:p w14:paraId="14B8C650" w14:textId="3061D293"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0"/>
              <w:szCs w:val="40"/>
              <w:lang w:eastAsia="ru-RU"/>
            </w:rPr>
          </w:pPr>
          <w:r w:rsidRPr="003823C7">
            <w:rPr>
              <w:rFonts w:ascii="PT Astra Serif" w:eastAsia="Times New Roman" w:hAnsi="PT Astra Serif"/>
              <w:b/>
              <w:color w:val="833C0B" w:themeColor="accent2" w:themeShade="80"/>
              <w:sz w:val="40"/>
              <w:szCs w:val="40"/>
              <w:lang w:eastAsia="ru-RU"/>
            </w:rPr>
            <w:t xml:space="preserve">о состоянии культуры в Ульяновской области </w:t>
          </w:r>
        </w:p>
        <w:p w14:paraId="0F9CA270" w14:textId="77777777" w:rsidR="00B8396A" w:rsidRPr="003823C7" w:rsidRDefault="00B8396A" w:rsidP="003823C7">
          <w:pPr>
            <w:tabs>
              <w:tab w:val="right" w:pos="10063"/>
            </w:tabs>
            <w:spacing w:line="240" w:lineRule="auto"/>
            <w:jc w:val="center"/>
            <w:rPr>
              <w:rFonts w:ascii="PT Astra Serif" w:hAnsi="PT Astra Serif"/>
              <w:b/>
              <w:color w:val="833C0B" w:themeColor="accent2" w:themeShade="80"/>
              <w:sz w:val="32"/>
              <w:szCs w:val="32"/>
            </w:rPr>
          </w:pPr>
          <w:r w:rsidRPr="003823C7">
            <w:rPr>
              <w:rFonts w:ascii="PT Astra Serif" w:eastAsia="Times New Roman" w:hAnsi="PT Astra Serif"/>
              <w:b/>
              <w:color w:val="833C0B" w:themeColor="accent2" w:themeShade="80"/>
              <w:sz w:val="40"/>
              <w:szCs w:val="40"/>
              <w:lang w:eastAsia="ru-RU"/>
            </w:rPr>
            <w:t>за 2022 год</w:t>
          </w:r>
        </w:p>
        <w:p w14:paraId="07105F15" w14:textId="77777777" w:rsidR="00B8396A" w:rsidRPr="003823C7" w:rsidRDefault="00B8396A" w:rsidP="003823C7">
          <w:pPr>
            <w:tabs>
              <w:tab w:val="right" w:pos="10063"/>
            </w:tabs>
            <w:spacing w:line="240" w:lineRule="auto"/>
            <w:jc w:val="center"/>
            <w:rPr>
              <w:rFonts w:ascii="PT Astra Serif" w:hAnsi="PT Astra Serif"/>
              <w:b/>
              <w:sz w:val="32"/>
              <w:szCs w:val="32"/>
            </w:rPr>
          </w:pPr>
        </w:p>
        <w:p w14:paraId="1A1C6B8B" w14:textId="33D82C11" w:rsidR="00B8396A" w:rsidRDefault="00B8396A" w:rsidP="003823C7">
          <w:pPr>
            <w:tabs>
              <w:tab w:val="right" w:pos="10063"/>
            </w:tabs>
            <w:spacing w:line="240" w:lineRule="auto"/>
            <w:jc w:val="center"/>
            <w:rPr>
              <w:rFonts w:ascii="PT Astra Serif" w:hAnsi="PT Astra Serif"/>
              <w:b/>
              <w:sz w:val="32"/>
              <w:szCs w:val="32"/>
            </w:rPr>
          </w:pPr>
        </w:p>
        <w:p w14:paraId="071F59C7" w14:textId="77777777" w:rsidR="00835AAD" w:rsidRPr="003823C7" w:rsidRDefault="00835AAD" w:rsidP="003823C7">
          <w:pPr>
            <w:tabs>
              <w:tab w:val="right" w:pos="10063"/>
            </w:tabs>
            <w:spacing w:line="240" w:lineRule="auto"/>
            <w:jc w:val="center"/>
            <w:rPr>
              <w:rFonts w:ascii="PT Astra Serif" w:hAnsi="PT Astra Serif"/>
              <w:b/>
              <w:sz w:val="32"/>
              <w:szCs w:val="32"/>
            </w:rPr>
          </w:pPr>
        </w:p>
        <w:p w14:paraId="2634F526" w14:textId="28968628" w:rsidR="00B8396A" w:rsidRPr="003823C7" w:rsidRDefault="007C4AF5" w:rsidP="003823C7">
          <w:pPr>
            <w:tabs>
              <w:tab w:val="right" w:pos="10063"/>
            </w:tabs>
            <w:spacing w:line="240" w:lineRule="auto"/>
            <w:jc w:val="center"/>
            <w:rPr>
              <w:rFonts w:ascii="PT Astra Serif" w:hAnsi="PT Astra Serif"/>
              <w:b/>
              <w:sz w:val="32"/>
              <w:szCs w:val="32"/>
            </w:rPr>
          </w:pPr>
          <w:r w:rsidRPr="003823C7">
            <w:rPr>
              <w:rFonts w:ascii="PT Astra Serif" w:hAnsi="PT Astra Serif"/>
              <w:noProof/>
              <w:lang w:eastAsia="ru-RU"/>
            </w:rPr>
            <w:drawing>
              <wp:anchor distT="0" distB="0" distL="114300" distR="114300" simplePos="0" relativeHeight="251887616" behindDoc="0" locked="0" layoutInCell="1" allowOverlap="1" wp14:anchorId="060C522E" wp14:editId="6088A6B5">
                <wp:simplePos x="0" y="0"/>
                <wp:positionH relativeFrom="column">
                  <wp:posOffset>161925</wp:posOffset>
                </wp:positionH>
                <wp:positionV relativeFrom="paragraph">
                  <wp:posOffset>166370</wp:posOffset>
                </wp:positionV>
                <wp:extent cx="1183640" cy="928370"/>
                <wp:effectExtent l="0" t="0" r="0" b="5080"/>
                <wp:wrapSquare wrapText="bothSides"/>
                <wp:docPr id="1026" name="Picture 2" descr="2022 — Год культурного наследия народов России | «Центр культуры и дос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2022 — Год культурного наследия народов России | «Центр культуры и досуга»"/>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8788" t="5298" r="2115" b="6806"/>
                        <a:stretch/>
                      </pic:blipFill>
                      <pic:spPr bwMode="auto">
                        <a:xfrm>
                          <a:off x="0" y="0"/>
                          <a:ext cx="1183640" cy="928370"/>
                        </a:xfrm>
                        <a:prstGeom prst="rect">
                          <a:avLst/>
                        </a:prstGeom>
                        <a:noFill/>
                      </pic:spPr>
                    </pic:pic>
                  </a:graphicData>
                </a:graphic>
                <wp14:sizeRelH relativeFrom="margin">
                  <wp14:pctWidth>0</wp14:pctWidth>
                </wp14:sizeRelH>
                <wp14:sizeRelV relativeFrom="margin">
                  <wp14:pctHeight>0</wp14:pctHeight>
                </wp14:sizeRelV>
              </wp:anchor>
            </w:drawing>
          </w:r>
        </w:p>
        <w:p w14:paraId="13BD35D8" w14:textId="76FAE4D3" w:rsidR="00B8396A" w:rsidRPr="003823C7" w:rsidRDefault="00B8396A" w:rsidP="003823C7">
          <w:pPr>
            <w:tabs>
              <w:tab w:val="right" w:pos="10063"/>
            </w:tabs>
            <w:spacing w:line="240" w:lineRule="auto"/>
            <w:jc w:val="center"/>
            <w:rPr>
              <w:rFonts w:ascii="PT Astra Serif" w:hAnsi="PT Astra Serif"/>
              <w:b/>
              <w:sz w:val="32"/>
              <w:szCs w:val="32"/>
            </w:rPr>
          </w:pPr>
        </w:p>
        <w:p w14:paraId="5659A9E5" w14:textId="3BD9AB89" w:rsidR="00B8396A" w:rsidRPr="003823C7" w:rsidRDefault="00B8396A" w:rsidP="003823C7">
          <w:pPr>
            <w:tabs>
              <w:tab w:val="right" w:pos="10063"/>
            </w:tabs>
            <w:spacing w:line="240" w:lineRule="auto"/>
            <w:jc w:val="center"/>
            <w:rPr>
              <w:rFonts w:ascii="PT Astra Serif" w:hAnsi="PT Astra Serif"/>
              <w:b/>
              <w:sz w:val="32"/>
              <w:szCs w:val="32"/>
            </w:rPr>
          </w:pPr>
        </w:p>
        <w:p w14:paraId="53ED88B9" w14:textId="0AC74468" w:rsidR="00B8396A" w:rsidRPr="003823C7" w:rsidRDefault="00B8396A" w:rsidP="003823C7">
          <w:pPr>
            <w:spacing w:line="240" w:lineRule="auto"/>
            <w:rPr>
              <w:rFonts w:ascii="PT Astra Serif" w:hAnsi="PT Astra Serif"/>
              <w:bCs/>
              <w:color w:val="833C0B" w:themeColor="accent2" w:themeShade="80"/>
              <w:sz w:val="32"/>
              <w:szCs w:val="32"/>
            </w:rPr>
            <w:sectPr w:rsidR="00B8396A" w:rsidRPr="003823C7" w:rsidSect="00556638">
              <w:footerReference w:type="default" r:id="rId14"/>
              <w:footerReference w:type="first" r:id="rId15"/>
              <w:pgSz w:w="11906" w:h="16838"/>
              <w:pgMar w:top="0" w:right="0" w:bottom="0" w:left="0" w:header="284" w:footer="397" w:gutter="0"/>
              <w:pgNumType w:start="0" w:chapStyle="1"/>
              <w:cols w:space="708"/>
              <w:titlePg/>
              <w:docGrid w:linePitch="360"/>
            </w:sectPr>
          </w:pPr>
          <w:r w:rsidRPr="003823C7">
            <w:rPr>
              <w:rFonts w:ascii="PT Astra Serif" w:hAnsi="PT Astra Serif"/>
              <w:b/>
              <w:color w:val="833C0B" w:themeColor="accent2" w:themeShade="80"/>
              <w:sz w:val="32"/>
              <w:szCs w:val="32"/>
            </w:rPr>
            <w:t xml:space="preserve">                                </w:t>
          </w:r>
          <w:r w:rsidRPr="003823C7">
            <w:rPr>
              <w:rFonts w:ascii="PT Astra Serif" w:hAnsi="PT Astra Serif"/>
              <w:bCs/>
              <w:color w:val="833C0B" w:themeColor="accent2" w:themeShade="80"/>
              <w:sz w:val="32"/>
              <w:szCs w:val="32"/>
            </w:rPr>
            <w:t>Ульяновск 2023</w:t>
          </w:r>
        </w:p>
        <w:p w14:paraId="4EC462A0" w14:textId="5AA31439" w:rsidR="00B8396A" w:rsidRPr="003823C7" w:rsidRDefault="00130E72" w:rsidP="003823C7">
          <w:pPr>
            <w:spacing w:line="240" w:lineRule="auto"/>
            <w:rPr>
              <w:rFonts w:ascii="PT Astra Serif" w:hAnsi="PT Astra Serif"/>
            </w:rPr>
          </w:pPr>
        </w:p>
      </w:sdtContent>
    </w:sdt>
    <w:sdt>
      <w:sdtPr>
        <w:rPr>
          <w:rFonts w:ascii="PT Astra Serif" w:eastAsia="Calibri" w:hAnsi="PT Astra Serif"/>
          <w:b w:val="0"/>
          <w:bCs w:val="0"/>
          <w:color w:val="auto"/>
          <w:sz w:val="24"/>
          <w:szCs w:val="24"/>
        </w:rPr>
        <w:id w:val="60606217"/>
        <w:docPartObj>
          <w:docPartGallery w:val="Table of Contents"/>
          <w:docPartUnique/>
        </w:docPartObj>
      </w:sdtPr>
      <w:sdtEndPr/>
      <w:sdtContent>
        <w:p w14:paraId="479B2C2C" w14:textId="2EDF7CD2" w:rsidR="00833B96" w:rsidRPr="003823C7" w:rsidRDefault="00833B96" w:rsidP="003823C7">
          <w:pPr>
            <w:pStyle w:val="ae"/>
            <w:spacing w:before="0" w:line="240" w:lineRule="auto"/>
            <w:rPr>
              <w:rFonts w:ascii="PT Astra Serif" w:hAnsi="PT Astra Serif"/>
              <w:b w:val="0"/>
              <w:bCs w:val="0"/>
              <w:color w:val="auto"/>
              <w:lang w:val="en-US"/>
            </w:rPr>
          </w:pPr>
          <w:r w:rsidRPr="003823C7">
            <w:rPr>
              <w:rFonts w:ascii="PT Astra Serif" w:hAnsi="PT Astra Serif"/>
              <w:b w:val="0"/>
              <w:bCs w:val="0"/>
              <w:color w:val="auto"/>
            </w:rPr>
            <w:t>Оглавление</w:t>
          </w:r>
        </w:p>
        <w:p w14:paraId="17CE6A52" w14:textId="6B8FF60A" w:rsidR="00F24A8E" w:rsidRPr="003823C7" w:rsidRDefault="007C6E67" w:rsidP="003823C7">
          <w:pPr>
            <w:pStyle w:val="32"/>
            <w:rPr>
              <w:rFonts w:ascii="PT Astra Serif" w:eastAsiaTheme="minorEastAsia" w:hAnsi="PT Astra Serif" w:cstheme="minorBidi"/>
              <w:noProof/>
              <w:sz w:val="24"/>
              <w:szCs w:val="24"/>
            </w:rPr>
          </w:pPr>
          <w:r w:rsidRPr="003823C7">
            <w:rPr>
              <w:rFonts w:ascii="PT Astra Serif" w:hAnsi="PT Astra Serif"/>
              <w:sz w:val="24"/>
              <w:szCs w:val="24"/>
            </w:rPr>
            <w:fldChar w:fldCharType="begin"/>
          </w:r>
          <w:r w:rsidR="00833B96" w:rsidRPr="003823C7">
            <w:rPr>
              <w:rFonts w:ascii="PT Astra Serif" w:hAnsi="PT Astra Serif"/>
              <w:sz w:val="24"/>
              <w:szCs w:val="24"/>
            </w:rPr>
            <w:instrText xml:space="preserve"> TOC \o "1-3" \h \z \u </w:instrText>
          </w:r>
          <w:r w:rsidRPr="003823C7">
            <w:rPr>
              <w:rFonts w:ascii="PT Astra Serif" w:hAnsi="PT Astra Serif"/>
              <w:sz w:val="24"/>
              <w:szCs w:val="24"/>
            </w:rPr>
            <w:fldChar w:fldCharType="separate"/>
          </w:r>
          <w:hyperlink w:anchor="_Toc127530988" w:history="1">
            <w:r w:rsidR="00F24A8E" w:rsidRPr="003823C7">
              <w:rPr>
                <w:rStyle w:val="af"/>
                <w:rFonts w:ascii="PT Astra Serif" w:hAnsi="PT Astra Serif"/>
                <w:noProof/>
                <w:sz w:val="24"/>
                <w:szCs w:val="24"/>
              </w:rPr>
              <w:t>ВВЕДЕНИЕ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_Toc127530988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w:t>
            </w:r>
            <w:r w:rsidR="00F24A8E" w:rsidRPr="003823C7">
              <w:rPr>
                <w:rFonts w:ascii="PT Astra Serif" w:hAnsi="PT Astra Serif"/>
                <w:noProof/>
                <w:webHidden/>
                <w:sz w:val="24"/>
                <w:szCs w:val="24"/>
              </w:rPr>
              <w:fldChar w:fldCharType="end"/>
            </w:r>
          </w:hyperlink>
        </w:p>
        <w:p w14:paraId="64D198BD" w14:textId="3F058C1C" w:rsidR="00F24A8E" w:rsidRPr="003823C7" w:rsidRDefault="00130E72" w:rsidP="003823C7">
          <w:pPr>
            <w:pStyle w:val="32"/>
            <w:rPr>
              <w:rFonts w:ascii="PT Astra Serif" w:eastAsiaTheme="minorEastAsia" w:hAnsi="PT Astra Serif" w:cstheme="minorBidi"/>
              <w:noProof/>
              <w:sz w:val="24"/>
              <w:szCs w:val="24"/>
            </w:rPr>
          </w:pPr>
          <w:hyperlink w:anchor="_Toc127530989" w:history="1">
            <w:r w:rsidR="00F24A8E" w:rsidRPr="003823C7">
              <w:rPr>
                <w:rStyle w:val="af"/>
                <w:rFonts w:ascii="PT Astra Serif" w:hAnsi="PT Astra Serif"/>
                <w:noProof/>
                <w:sz w:val="24"/>
                <w:szCs w:val="24"/>
              </w:rPr>
              <w:t>1.СТРУКТУРА ОТРАСЛИ ПО ВИДАМ ДЕЯТЕЛЬНОСТИ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_Toc127530989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4</w:t>
            </w:r>
            <w:r w:rsidR="00F24A8E" w:rsidRPr="003823C7">
              <w:rPr>
                <w:rFonts w:ascii="PT Astra Serif" w:hAnsi="PT Astra Serif"/>
                <w:noProof/>
                <w:webHidden/>
                <w:sz w:val="24"/>
                <w:szCs w:val="24"/>
              </w:rPr>
              <w:fldChar w:fldCharType="end"/>
            </w:r>
          </w:hyperlink>
        </w:p>
        <w:p w14:paraId="57DD7967" w14:textId="015E5A03" w:rsidR="00F24A8E" w:rsidRPr="003823C7" w:rsidRDefault="00130E72" w:rsidP="003823C7">
          <w:pPr>
            <w:pStyle w:val="32"/>
            <w:rPr>
              <w:rFonts w:ascii="PT Astra Serif" w:eastAsiaTheme="minorEastAsia" w:hAnsi="PT Astra Serif" w:cstheme="minorBidi"/>
              <w:noProof/>
              <w:sz w:val="24"/>
              <w:szCs w:val="24"/>
            </w:rPr>
          </w:pPr>
          <w:hyperlink w:anchor="_Toc127530990" w:history="1">
            <w:r w:rsidR="00F24A8E" w:rsidRPr="003823C7">
              <w:rPr>
                <w:rStyle w:val="af"/>
                <w:rFonts w:ascii="PT Astra Serif" w:hAnsi="PT Astra Serif"/>
                <w:noProof/>
                <w:sz w:val="24"/>
                <w:szCs w:val="24"/>
              </w:rPr>
              <w:t>2. СОЗДАНИЕ УСЛОВИЙ ДЛЯ РАЗВИТИЯ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w:t>
            </w:r>
            <w:r w:rsidR="00F24A8E" w:rsidRPr="003823C7">
              <w:rPr>
                <w:rFonts w:ascii="PT Astra Serif" w:hAnsi="PT Astra Serif"/>
                <w:noProof/>
                <w:webHidden/>
                <w:sz w:val="24"/>
                <w:szCs w:val="24"/>
              </w:rPr>
              <w:fldChar w:fldCharType="end"/>
            </w:r>
          </w:hyperlink>
        </w:p>
        <w:p w14:paraId="66875017" w14:textId="46728910" w:rsidR="00F24A8E" w:rsidRPr="003823C7" w:rsidRDefault="00130E72" w:rsidP="003823C7">
          <w:pPr>
            <w:pStyle w:val="32"/>
            <w:rPr>
              <w:rFonts w:ascii="PT Astra Serif" w:eastAsiaTheme="minorEastAsia" w:hAnsi="PT Astra Serif" w:cstheme="minorBidi"/>
              <w:noProof/>
              <w:sz w:val="24"/>
              <w:szCs w:val="24"/>
            </w:rPr>
          </w:pPr>
          <w:hyperlink w:anchor="_Toc127530991" w:history="1">
            <w:r w:rsidR="00F24A8E" w:rsidRPr="003823C7">
              <w:rPr>
                <w:rStyle w:val="af"/>
                <w:rFonts w:ascii="PT Astra Serif" w:hAnsi="PT Astra Serif"/>
                <w:noProof/>
                <w:sz w:val="24"/>
                <w:szCs w:val="24"/>
              </w:rPr>
              <w:t>2.1. Кадровое обеспечение государственных (муниципальных) учреждений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w:t>
            </w:r>
            <w:r w:rsidR="00F24A8E" w:rsidRPr="003823C7">
              <w:rPr>
                <w:rFonts w:ascii="PT Astra Serif" w:hAnsi="PT Astra Serif"/>
                <w:noProof/>
                <w:webHidden/>
                <w:sz w:val="24"/>
                <w:szCs w:val="24"/>
              </w:rPr>
              <w:fldChar w:fldCharType="end"/>
            </w:r>
          </w:hyperlink>
        </w:p>
        <w:p w14:paraId="70185CDE" w14:textId="46F01554" w:rsidR="00F24A8E" w:rsidRPr="003823C7" w:rsidRDefault="00130E72" w:rsidP="003823C7">
          <w:pPr>
            <w:pStyle w:val="32"/>
            <w:rPr>
              <w:rFonts w:ascii="PT Astra Serif" w:eastAsiaTheme="minorEastAsia" w:hAnsi="PT Astra Serif" w:cstheme="minorBidi"/>
              <w:noProof/>
              <w:sz w:val="24"/>
              <w:szCs w:val="24"/>
            </w:rPr>
          </w:pPr>
          <w:hyperlink w:anchor="_Toc127530992" w:history="1">
            <w:r w:rsidR="00F24A8E" w:rsidRPr="003823C7">
              <w:rPr>
                <w:rStyle w:val="af"/>
                <w:rFonts w:ascii="PT Astra Serif" w:hAnsi="PT Astra Serif"/>
                <w:noProof/>
                <w:sz w:val="24"/>
                <w:szCs w:val="24"/>
              </w:rPr>
              <w:t>2.1.1. Кадровое обеспечение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w:t>
            </w:r>
            <w:r w:rsidR="00F24A8E" w:rsidRPr="003823C7">
              <w:rPr>
                <w:rFonts w:ascii="PT Astra Serif" w:hAnsi="PT Astra Serif"/>
                <w:noProof/>
                <w:webHidden/>
                <w:sz w:val="24"/>
                <w:szCs w:val="24"/>
              </w:rPr>
              <w:fldChar w:fldCharType="end"/>
            </w:r>
          </w:hyperlink>
        </w:p>
        <w:p w14:paraId="71AF9AAB" w14:textId="5527F6AE" w:rsidR="00F24A8E" w:rsidRPr="003823C7" w:rsidRDefault="00130E72" w:rsidP="003823C7">
          <w:pPr>
            <w:pStyle w:val="32"/>
            <w:rPr>
              <w:rFonts w:ascii="PT Astra Serif" w:eastAsiaTheme="minorEastAsia" w:hAnsi="PT Astra Serif" w:cstheme="minorBidi"/>
              <w:noProof/>
              <w:sz w:val="24"/>
              <w:szCs w:val="24"/>
            </w:rPr>
          </w:pPr>
          <w:hyperlink w:anchor="_Toc127530993" w:history="1">
            <w:r w:rsidR="00F24A8E" w:rsidRPr="003823C7">
              <w:rPr>
                <w:rStyle w:val="af"/>
                <w:rFonts w:ascii="PT Astra Serif" w:hAnsi="PT Astra Serif"/>
                <w:noProof/>
                <w:sz w:val="24"/>
                <w:szCs w:val="24"/>
              </w:rPr>
              <w:t>2.1.2. Заработная плата работников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7</w:t>
            </w:r>
            <w:r w:rsidR="00F24A8E" w:rsidRPr="003823C7">
              <w:rPr>
                <w:rFonts w:ascii="PT Astra Serif" w:hAnsi="PT Astra Serif"/>
                <w:noProof/>
                <w:webHidden/>
                <w:sz w:val="24"/>
                <w:szCs w:val="24"/>
              </w:rPr>
              <w:fldChar w:fldCharType="end"/>
            </w:r>
          </w:hyperlink>
        </w:p>
        <w:p w14:paraId="78CD9338" w14:textId="289DE988" w:rsidR="00F24A8E" w:rsidRPr="003823C7" w:rsidRDefault="00130E72" w:rsidP="003823C7">
          <w:pPr>
            <w:pStyle w:val="32"/>
            <w:rPr>
              <w:rFonts w:ascii="PT Astra Serif" w:eastAsiaTheme="minorEastAsia" w:hAnsi="PT Astra Serif" w:cstheme="minorBidi"/>
              <w:noProof/>
              <w:sz w:val="24"/>
              <w:szCs w:val="24"/>
            </w:rPr>
          </w:pPr>
          <w:hyperlink w:anchor="_Toc127530994" w:history="1">
            <w:r w:rsidR="00F24A8E" w:rsidRPr="003823C7">
              <w:rPr>
                <w:rStyle w:val="af"/>
                <w:rFonts w:ascii="PT Astra Serif" w:hAnsi="PT Astra Serif"/>
                <w:noProof/>
                <w:sz w:val="24"/>
                <w:szCs w:val="24"/>
              </w:rPr>
              <w:t>2.2. Финансирование отрасли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15</w:t>
            </w:r>
            <w:r w:rsidR="00F24A8E" w:rsidRPr="003823C7">
              <w:rPr>
                <w:rFonts w:ascii="PT Astra Serif" w:hAnsi="PT Astra Serif"/>
                <w:noProof/>
                <w:webHidden/>
                <w:sz w:val="24"/>
                <w:szCs w:val="24"/>
              </w:rPr>
              <w:fldChar w:fldCharType="end"/>
            </w:r>
          </w:hyperlink>
        </w:p>
        <w:p w14:paraId="0195CA5A" w14:textId="32174326" w:rsidR="00F24A8E" w:rsidRPr="003823C7" w:rsidRDefault="00130E72" w:rsidP="003823C7">
          <w:pPr>
            <w:pStyle w:val="32"/>
            <w:rPr>
              <w:rFonts w:ascii="PT Astra Serif" w:eastAsiaTheme="minorEastAsia" w:hAnsi="PT Astra Serif" w:cstheme="minorBidi"/>
              <w:noProof/>
              <w:sz w:val="24"/>
              <w:szCs w:val="24"/>
            </w:rPr>
          </w:pPr>
          <w:hyperlink w:anchor="_Toc127530995" w:history="1">
            <w:r w:rsidR="00F24A8E" w:rsidRPr="003823C7">
              <w:rPr>
                <w:rStyle w:val="af"/>
                <w:rFonts w:ascii="PT Astra Serif" w:hAnsi="PT Astra Serif"/>
                <w:noProof/>
                <w:sz w:val="24"/>
                <w:szCs w:val="24"/>
              </w:rPr>
              <w:t>2.2.1. Источники финансового обеспечения отрасли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15</w:t>
            </w:r>
            <w:r w:rsidR="00F24A8E" w:rsidRPr="003823C7">
              <w:rPr>
                <w:rFonts w:ascii="PT Astra Serif" w:hAnsi="PT Astra Serif"/>
                <w:noProof/>
                <w:webHidden/>
                <w:sz w:val="24"/>
                <w:szCs w:val="24"/>
              </w:rPr>
              <w:fldChar w:fldCharType="end"/>
            </w:r>
          </w:hyperlink>
        </w:p>
        <w:p w14:paraId="6A808DAC" w14:textId="2F94E1BC" w:rsidR="00F24A8E" w:rsidRPr="003823C7" w:rsidRDefault="00130E72" w:rsidP="003823C7">
          <w:pPr>
            <w:pStyle w:val="32"/>
            <w:rPr>
              <w:rFonts w:ascii="PT Astra Serif" w:eastAsiaTheme="minorEastAsia" w:hAnsi="PT Astra Serif" w:cstheme="minorBidi"/>
              <w:noProof/>
              <w:sz w:val="24"/>
              <w:szCs w:val="24"/>
            </w:rPr>
          </w:pPr>
          <w:hyperlink w:anchor="_Toc127530996" w:history="1">
            <w:r w:rsidR="00F24A8E" w:rsidRPr="003823C7">
              <w:rPr>
                <w:rStyle w:val="af"/>
                <w:rFonts w:ascii="PT Astra Serif" w:hAnsi="PT Astra Serif"/>
                <w:noProof/>
                <w:sz w:val="24"/>
                <w:szCs w:val="24"/>
              </w:rPr>
              <w:t>2.2.2. Структура расходов бюджета в 2022 году</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19</w:t>
            </w:r>
            <w:r w:rsidR="00F24A8E" w:rsidRPr="003823C7">
              <w:rPr>
                <w:rFonts w:ascii="PT Astra Serif" w:hAnsi="PT Astra Serif"/>
                <w:noProof/>
                <w:webHidden/>
                <w:sz w:val="24"/>
                <w:szCs w:val="24"/>
              </w:rPr>
              <w:fldChar w:fldCharType="end"/>
            </w:r>
          </w:hyperlink>
        </w:p>
        <w:p w14:paraId="60C7FB6A" w14:textId="3385F6E8" w:rsidR="00F24A8E" w:rsidRPr="003823C7" w:rsidRDefault="00130E72" w:rsidP="003823C7">
          <w:pPr>
            <w:pStyle w:val="32"/>
            <w:rPr>
              <w:rFonts w:ascii="PT Astra Serif" w:eastAsiaTheme="minorEastAsia" w:hAnsi="PT Astra Serif" w:cstheme="minorBidi"/>
              <w:noProof/>
              <w:sz w:val="24"/>
              <w:szCs w:val="24"/>
            </w:rPr>
          </w:pPr>
          <w:hyperlink w:anchor="_Toc127530997" w:history="1">
            <w:r w:rsidR="00F24A8E" w:rsidRPr="003823C7">
              <w:rPr>
                <w:rStyle w:val="af"/>
                <w:rFonts w:ascii="PT Astra Serif" w:hAnsi="PT Astra Serif"/>
                <w:noProof/>
                <w:sz w:val="24"/>
                <w:szCs w:val="24"/>
              </w:rPr>
              <w:t>2.3. Итоги проведения мероприятий по укреплению материально-технической базы учреждений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21</w:t>
            </w:r>
            <w:r w:rsidR="00F24A8E" w:rsidRPr="003823C7">
              <w:rPr>
                <w:rFonts w:ascii="PT Astra Serif" w:hAnsi="PT Astra Serif"/>
                <w:noProof/>
                <w:webHidden/>
                <w:sz w:val="24"/>
                <w:szCs w:val="24"/>
              </w:rPr>
              <w:fldChar w:fldCharType="end"/>
            </w:r>
          </w:hyperlink>
        </w:p>
        <w:p w14:paraId="73050771" w14:textId="70F18AB1" w:rsidR="00F24A8E" w:rsidRPr="003823C7" w:rsidRDefault="00130E72" w:rsidP="003823C7">
          <w:pPr>
            <w:pStyle w:val="32"/>
            <w:rPr>
              <w:rFonts w:ascii="PT Astra Serif" w:eastAsiaTheme="minorEastAsia" w:hAnsi="PT Astra Serif" w:cstheme="minorBidi"/>
              <w:noProof/>
              <w:sz w:val="24"/>
              <w:szCs w:val="24"/>
            </w:rPr>
          </w:pPr>
          <w:hyperlink w:anchor="_Toc127530998" w:history="1">
            <w:r w:rsidR="00F24A8E" w:rsidRPr="003823C7">
              <w:rPr>
                <w:rStyle w:val="af"/>
                <w:rFonts w:ascii="PT Astra Serif" w:hAnsi="PT Astra Serif"/>
                <w:noProof/>
                <w:sz w:val="24"/>
                <w:szCs w:val="24"/>
              </w:rPr>
              <w:t>2.3.1. Мероприятия, направленные на укрепление инфраструктуры  и материально-технической базы отрасли «Культура» с привлечением средств федерального бюджета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21</w:t>
            </w:r>
            <w:r w:rsidR="00F24A8E" w:rsidRPr="003823C7">
              <w:rPr>
                <w:rFonts w:ascii="PT Astra Serif" w:hAnsi="PT Astra Serif"/>
                <w:noProof/>
                <w:webHidden/>
                <w:sz w:val="24"/>
                <w:szCs w:val="24"/>
              </w:rPr>
              <w:fldChar w:fldCharType="end"/>
            </w:r>
          </w:hyperlink>
        </w:p>
        <w:p w14:paraId="22FB7682" w14:textId="49A5941D" w:rsidR="00F24A8E" w:rsidRPr="003823C7" w:rsidRDefault="00130E72" w:rsidP="003823C7">
          <w:pPr>
            <w:pStyle w:val="32"/>
            <w:rPr>
              <w:rFonts w:ascii="PT Astra Serif" w:eastAsiaTheme="minorEastAsia" w:hAnsi="PT Astra Serif" w:cstheme="minorBidi"/>
              <w:noProof/>
              <w:sz w:val="24"/>
              <w:szCs w:val="24"/>
            </w:rPr>
          </w:pPr>
          <w:hyperlink w:anchor="_Toc127530999" w:history="1">
            <w:r w:rsidR="00F24A8E" w:rsidRPr="003823C7">
              <w:rPr>
                <w:rStyle w:val="af"/>
                <w:rFonts w:ascii="PT Astra Serif" w:hAnsi="PT Astra Serif"/>
                <w:noProof/>
                <w:kern w:val="32"/>
                <w:sz w:val="24"/>
                <w:szCs w:val="24"/>
              </w:rPr>
              <w:t>2.3.2. Региональные мероприятия по укреплению МТБ</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27</w:t>
            </w:r>
            <w:r w:rsidR="00F24A8E" w:rsidRPr="003823C7">
              <w:rPr>
                <w:rFonts w:ascii="PT Astra Serif" w:hAnsi="PT Astra Serif"/>
                <w:noProof/>
                <w:webHidden/>
                <w:sz w:val="24"/>
                <w:szCs w:val="24"/>
              </w:rPr>
              <w:fldChar w:fldCharType="end"/>
            </w:r>
          </w:hyperlink>
        </w:p>
        <w:p w14:paraId="23FE27D4" w14:textId="7CE8BD13" w:rsidR="00F24A8E" w:rsidRPr="003823C7" w:rsidRDefault="00130E72" w:rsidP="003823C7">
          <w:pPr>
            <w:pStyle w:val="32"/>
            <w:rPr>
              <w:rFonts w:ascii="PT Astra Serif" w:eastAsiaTheme="minorEastAsia" w:hAnsi="PT Astra Serif" w:cstheme="minorBidi"/>
              <w:noProof/>
              <w:sz w:val="24"/>
              <w:szCs w:val="24"/>
            </w:rPr>
          </w:pPr>
          <w:hyperlink w:anchor="_Toc127531000" w:history="1">
            <w:r w:rsidR="00F24A8E" w:rsidRPr="003823C7">
              <w:rPr>
                <w:rStyle w:val="af"/>
                <w:rFonts w:ascii="PT Astra Serif" w:hAnsi="PT Astra Serif"/>
                <w:noProof/>
                <w:sz w:val="24"/>
                <w:szCs w:val="24"/>
              </w:rPr>
              <w:t>2.4. Независимая оценка качества оказания услуг</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31</w:t>
            </w:r>
            <w:r w:rsidR="00F24A8E" w:rsidRPr="003823C7">
              <w:rPr>
                <w:rFonts w:ascii="PT Astra Serif" w:hAnsi="PT Astra Serif"/>
                <w:noProof/>
                <w:webHidden/>
                <w:sz w:val="24"/>
                <w:szCs w:val="24"/>
              </w:rPr>
              <w:fldChar w:fldCharType="end"/>
            </w:r>
          </w:hyperlink>
        </w:p>
        <w:p w14:paraId="684AB83F" w14:textId="34340D36" w:rsidR="00F24A8E" w:rsidRPr="003823C7" w:rsidRDefault="00130E72" w:rsidP="003823C7">
          <w:pPr>
            <w:pStyle w:val="32"/>
            <w:rPr>
              <w:rFonts w:ascii="PT Astra Serif" w:eastAsiaTheme="minorEastAsia" w:hAnsi="PT Astra Serif" w:cstheme="minorBidi"/>
              <w:noProof/>
              <w:sz w:val="24"/>
              <w:szCs w:val="24"/>
            </w:rPr>
          </w:pPr>
          <w:hyperlink w:anchor="_Toc127531001" w:history="1">
            <w:r w:rsidR="00F24A8E" w:rsidRPr="003823C7">
              <w:rPr>
                <w:rStyle w:val="af"/>
                <w:rFonts w:ascii="PT Astra Serif" w:hAnsi="PT Astra Serif"/>
                <w:noProof/>
                <w:sz w:val="24"/>
                <w:szCs w:val="24"/>
              </w:rPr>
              <w:t>2.5. Об итогах рассмотрения обращений граждан и организаций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34</w:t>
            </w:r>
            <w:r w:rsidR="00F24A8E" w:rsidRPr="003823C7">
              <w:rPr>
                <w:rFonts w:ascii="PT Astra Serif" w:hAnsi="PT Astra Serif"/>
                <w:noProof/>
                <w:webHidden/>
                <w:sz w:val="24"/>
                <w:szCs w:val="24"/>
              </w:rPr>
              <w:fldChar w:fldCharType="end"/>
            </w:r>
          </w:hyperlink>
        </w:p>
        <w:p w14:paraId="158B26A0" w14:textId="2887583E" w:rsidR="00F24A8E" w:rsidRPr="003823C7" w:rsidRDefault="00130E72" w:rsidP="003823C7">
          <w:pPr>
            <w:pStyle w:val="32"/>
            <w:rPr>
              <w:rFonts w:ascii="PT Astra Serif" w:eastAsiaTheme="minorEastAsia" w:hAnsi="PT Astra Serif" w:cstheme="minorBidi"/>
              <w:noProof/>
              <w:sz w:val="24"/>
              <w:szCs w:val="24"/>
            </w:rPr>
          </w:pPr>
          <w:hyperlink w:anchor="_Toc127531002" w:history="1">
            <w:r w:rsidR="00F24A8E" w:rsidRPr="003823C7">
              <w:rPr>
                <w:rStyle w:val="af"/>
                <w:rFonts w:ascii="PT Astra Serif" w:hAnsi="PT Astra Serif"/>
                <w:noProof/>
                <w:sz w:val="24"/>
                <w:szCs w:val="24"/>
              </w:rPr>
              <w:t>2.6. Нормативно-правовое регулирование сферы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36</w:t>
            </w:r>
            <w:r w:rsidR="00F24A8E" w:rsidRPr="003823C7">
              <w:rPr>
                <w:rFonts w:ascii="PT Astra Serif" w:hAnsi="PT Astra Serif"/>
                <w:noProof/>
                <w:webHidden/>
                <w:sz w:val="24"/>
                <w:szCs w:val="24"/>
              </w:rPr>
              <w:fldChar w:fldCharType="end"/>
            </w:r>
          </w:hyperlink>
        </w:p>
        <w:p w14:paraId="16558485" w14:textId="1DB1FBE3" w:rsidR="00F24A8E" w:rsidRPr="003823C7" w:rsidRDefault="00130E72" w:rsidP="003823C7">
          <w:pPr>
            <w:pStyle w:val="32"/>
            <w:rPr>
              <w:rFonts w:ascii="PT Astra Serif" w:eastAsiaTheme="minorEastAsia" w:hAnsi="PT Astra Serif" w:cstheme="minorBidi"/>
              <w:noProof/>
              <w:sz w:val="24"/>
              <w:szCs w:val="24"/>
            </w:rPr>
          </w:pPr>
          <w:hyperlink w:anchor="_Toc127531003" w:history="1">
            <w:r w:rsidR="00F24A8E" w:rsidRPr="003823C7">
              <w:rPr>
                <w:rStyle w:val="af"/>
                <w:rFonts w:ascii="PT Astra Serif" w:hAnsi="PT Astra Serif"/>
                <w:noProof/>
                <w:sz w:val="24"/>
                <w:szCs w:val="24"/>
              </w:rPr>
              <w:t>3. РЕАЛИЗАЦИЯ УКАЗОВ ПРЕЗИДЕНТА РОССИЙСКОЙ ФЕДЕРАЦИИ И ФЕДЕРАЛЬНЫХ ПРИОРИТЕТНЫХ ПРОЕКТОВ «ПРИДУМАНО В РОССИИ»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38</w:t>
            </w:r>
            <w:r w:rsidR="00F24A8E" w:rsidRPr="003823C7">
              <w:rPr>
                <w:rFonts w:ascii="PT Astra Serif" w:hAnsi="PT Astra Serif"/>
                <w:noProof/>
                <w:webHidden/>
                <w:sz w:val="24"/>
                <w:szCs w:val="24"/>
              </w:rPr>
              <w:fldChar w:fldCharType="end"/>
            </w:r>
          </w:hyperlink>
        </w:p>
        <w:p w14:paraId="69C9A53A" w14:textId="6990D87E" w:rsidR="00F24A8E" w:rsidRPr="003823C7" w:rsidRDefault="00130E72" w:rsidP="003823C7">
          <w:pPr>
            <w:pStyle w:val="32"/>
            <w:rPr>
              <w:rFonts w:ascii="PT Astra Serif" w:eastAsiaTheme="minorEastAsia" w:hAnsi="PT Astra Serif" w:cstheme="minorBidi"/>
              <w:noProof/>
              <w:sz w:val="24"/>
              <w:szCs w:val="24"/>
            </w:rPr>
          </w:pPr>
          <w:hyperlink w:anchor="_Toc127531004" w:history="1">
            <w:r w:rsidR="00F24A8E" w:rsidRPr="003823C7">
              <w:rPr>
                <w:rStyle w:val="af"/>
                <w:rFonts w:ascii="PT Astra Serif" w:hAnsi="PT Astra Serif"/>
                <w:noProof/>
                <w:sz w:val="24"/>
                <w:szCs w:val="24"/>
              </w:rPr>
              <w:t>3.1. Национальный проект «Культура»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38</w:t>
            </w:r>
            <w:r w:rsidR="00F24A8E" w:rsidRPr="003823C7">
              <w:rPr>
                <w:rFonts w:ascii="PT Astra Serif" w:hAnsi="PT Astra Serif"/>
                <w:noProof/>
                <w:webHidden/>
                <w:sz w:val="24"/>
                <w:szCs w:val="24"/>
              </w:rPr>
              <w:fldChar w:fldCharType="end"/>
            </w:r>
          </w:hyperlink>
        </w:p>
        <w:p w14:paraId="77D483C6" w14:textId="2861FFE5" w:rsidR="00F24A8E" w:rsidRPr="003823C7" w:rsidRDefault="00130E72" w:rsidP="003823C7">
          <w:pPr>
            <w:pStyle w:val="32"/>
            <w:rPr>
              <w:rFonts w:ascii="PT Astra Serif" w:eastAsiaTheme="minorEastAsia" w:hAnsi="PT Astra Serif" w:cstheme="minorBidi"/>
              <w:noProof/>
              <w:sz w:val="24"/>
              <w:szCs w:val="24"/>
            </w:rPr>
          </w:pPr>
          <w:hyperlink w:anchor="_Toc127531005" w:history="1">
            <w:r w:rsidR="00F24A8E" w:rsidRPr="003823C7">
              <w:rPr>
                <w:rStyle w:val="af"/>
                <w:rFonts w:ascii="PT Astra Serif" w:hAnsi="PT Astra Serif"/>
                <w:noProof/>
                <w:sz w:val="24"/>
                <w:szCs w:val="24"/>
              </w:rPr>
              <w:t>3.1.1. Региональный проект «Культурная среда»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38</w:t>
            </w:r>
            <w:r w:rsidR="00F24A8E" w:rsidRPr="003823C7">
              <w:rPr>
                <w:rFonts w:ascii="PT Astra Serif" w:hAnsi="PT Astra Serif"/>
                <w:noProof/>
                <w:webHidden/>
                <w:sz w:val="24"/>
                <w:szCs w:val="24"/>
              </w:rPr>
              <w:fldChar w:fldCharType="end"/>
            </w:r>
          </w:hyperlink>
        </w:p>
        <w:p w14:paraId="2ED03DBD" w14:textId="4842F78C" w:rsidR="00F24A8E" w:rsidRPr="003823C7" w:rsidRDefault="00130E72" w:rsidP="003823C7">
          <w:pPr>
            <w:pStyle w:val="32"/>
            <w:rPr>
              <w:rFonts w:ascii="PT Astra Serif" w:eastAsiaTheme="minorEastAsia" w:hAnsi="PT Astra Serif" w:cstheme="minorBidi"/>
              <w:noProof/>
              <w:sz w:val="24"/>
              <w:szCs w:val="24"/>
            </w:rPr>
          </w:pPr>
          <w:hyperlink w:anchor="_Toc127531006" w:history="1">
            <w:r w:rsidR="00F24A8E" w:rsidRPr="003823C7">
              <w:rPr>
                <w:rStyle w:val="af"/>
                <w:rFonts w:ascii="PT Astra Serif" w:hAnsi="PT Astra Serif"/>
                <w:noProof/>
                <w:sz w:val="24"/>
                <w:szCs w:val="24"/>
              </w:rPr>
              <w:t>3.1.2. Региональный проект «Творческие люди»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45</w:t>
            </w:r>
            <w:r w:rsidR="00F24A8E" w:rsidRPr="003823C7">
              <w:rPr>
                <w:rFonts w:ascii="PT Astra Serif" w:hAnsi="PT Astra Serif"/>
                <w:noProof/>
                <w:webHidden/>
                <w:sz w:val="24"/>
                <w:szCs w:val="24"/>
              </w:rPr>
              <w:fldChar w:fldCharType="end"/>
            </w:r>
          </w:hyperlink>
        </w:p>
        <w:p w14:paraId="05DD4A6A" w14:textId="72235455" w:rsidR="00F24A8E" w:rsidRPr="003823C7" w:rsidRDefault="00130E72" w:rsidP="003823C7">
          <w:pPr>
            <w:pStyle w:val="32"/>
            <w:rPr>
              <w:rFonts w:ascii="PT Astra Serif" w:eastAsiaTheme="minorEastAsia" w:hAnsi="PT Astra Serif" w:cstheme="minorBidi"/>
              <w:noProof/>
              <w:sz w:val="24"/>
              <w:szCs w:val="24"/>
            </w:rPr>
          </w:pPr>
          <w:hyperlink w:anchor="_Toc127531007" w:history="1">
            <w:r w:rsidR="00F24A8E" w:rsidRPr="003823C7">
              <w:rPr>
                <w:rStyle w:val="af"/>
                <w:rFonts w:ascii="PT Astra Serif" w:hAnsi="PT Astra Serif"/>
                <w:noProof/>
                <w:sz w:val="24"/>
                <w:szCs w:val="24"/>
              </w:rPr>
              <w:t>3.1.3. Региональный проект «Цифровая культура». Цифровая трансформация отрасли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46</w:t>
            </w:r>
            <w:r w:rsidR="00F24A8E" w:rsidRPr="003823C7">
              <w:rPr>
                <w:rFonts w:ascii="PT Astra Serif" w:hAnsi="PT Astra Serif"/>
                <w:noProof/>
                <w:webHidden/>
                <w:sz w:val="24"/>
                <w:szCs w:val="24"/>
              </w:rPr>
              <w:fldChar w:fldCharType="end"/>
            </w:r>
          </w:hyperlink>
        </w:p>
        <w:p w14:paraId="157C7451" w14:textId="25580772" w:rsidR="00F24A8E" w:rsidRPr="003823C7" w:rsidRDefault="00130E72" w:rsidP="003823C7">
          <w:pPr>
            <w:pStyle w:val="32"/>
            <w:rPr>
              <w:rFonts w:ascii="PT Astra Serif" w:eastAsiaTheme="minorEastAsia" w:hAnsi="PT Astra Serif" w:cstheme="minorBidi"/>
              <w:noProof/>
              <w:sz w:val="24"/>
              <w:szCs w:val="24"/>
            </w:rPr>
          </w:pPr>
          <w:hyperlink w:anchor="_Toc127531008" w:history="1">
            <w:r w:rsidR="00F24A8E" w:rsidRPr="003823C7">
              <w:rPr>
                <w:rStyle w:val="af"/>
                <w:rFonts w:ascii="PT Astra Serif" w:hAnsi="PT Astra Serif"/>
                <w:noProof/>
                <w:sz w:val="24"/>
                <w:szCs w:val="24"/>
              </w:rPr>
              <w:t>3.1.4. Целевые индикаторы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50</w:t>
            </w:r>
            <w:r w:rsidR="00F24A8E" w:rsidRPr="003823C7">
              <w:rPr>
                <w:rFonts w:ascii="PT Astra Serif" w:hAnsi="PT Astra Serif"/>
                <w:noProof/>
                <w:webHidden/>
                <w:sz w:val="24"/>
                <w:szCs w:val="24"/>
              </w:rPr>
              <w:fldChar w:fldCharType="end"/>
            </w:r>
          </w:hyperlink>
        </w:p>
        <w:p w14:paraId="6286F68E" w14:textId="6B6EA72D" w:rsidR="00F24A8E" w:rsidRPr="003823C7" w:rsidRDefault="00130E72" w:rsidP="003823C7">
          <w:pPr>
            <w:pStyle w:val="32"/>
            <w:rPr>
              <w:rFonts w:ascii="PT Astra Serif" w:eastAsiaTheme="minorEastAsia" w:hAnsi="PT Astra Serif" w:cstheme="minorBidi"/>
              <w:noProof/>
              <w:sz w:val="24"/>
              <w:szCs w:val="24"/>
            </w:rPr>
          </w:pPr>
          <w:hyperlink w:anchor="_Toc127531009" w:history="1">
            <w:r w:rsidR="00F24A8E" w:rsidRPr="003823C7">
              <w:rPr>
                <w:rStyle w:val="af"/>
                <w:rFonts w:ascii="PT Astra Serif" w:hAnsi="PT Astra Serif"/>
                <w:noProof/>
                <w:sz w:val="24"/>
                <w:szCs w:val="24"/>
              </w:rPr>
              <w:t>3.2. Год культурного наследия народов России на территории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55</w:t>
            </w:r>
            <w:r w:rsidR="00F24A8E" w:rsidRPr="003823C7">
              <w:rPr>
                <w:rFonts w:ascii="PT Astra Serif" w:hAnsi="PT Astra Serif"/>
                <w:noProof/>
                <w:webHidden/>
                <w:sz w:val="24"/>
                <w:szCs w:val="24"/>
              </w:rPr>
              <w:fldChar w:fldCharType="end"/>
            </w:r>
          </w:hyperlink>
        </w:p>
        <w:p w14:paraId="6EAD8917" w14:textId="00979B77" w:rsidR="00F24A8E" w:rsidRPr="003823C7" w:rsidRDefault="00130E72" w:rsidP="003823C7">
          <w:pPr>
            <w:pStyle w:val="32"/>
            <w:rPr>
              <w:rFonts w:ascii="PT Astra Serif" w:eastAsiaTheme="minorEastAsia" w:hAnsi="PT Astra Serif" w:cstheme="minorBidi"/>
              <w:noProof/>
              <w:sz w:val="24"/>
              <w:szCs w:val="24"/>
            </w:rPr>
          </w:pPr>
          <w:hyperlink w:anchor="_Toc127531010" w:history="1">
            <w:r w:rsidR="00F24A8E" w:rsidRPr="003823C7">
              <w:rPr>
                <w:rStyle w:val="af"/>
                <w:rFonts w:ascii="PT Astra Serif" w:hAnsi="PT Astra Serif"/>
                <w:noProof/>
                <w:sz w:val="24"/>
                <w:szCs w:val="24"/>
              </w:rPr>
              <w:t xml:space="preserve">3.3. 350-летие со дня рождения Петра </w:t>
            </w:r>
            <w:r w:rsidR="00F24A8E" w:rsidRPr="003823C7">
              <w:rPr>
                <w:rStyle w:val="af"/>
                <w:rFonts w:ascii="PT Astra Serif" w:hAnsi="PT Astra Serif"/>
                <w:noProof/>
                <w:sz w:val="24"/>
                <w:szCs w:val="24"/>
                <w:lang w:val="en-US"/>
              </w:rPr>
              <w:t>I</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59</w:t>
            </w:r>
            <w:r w:rsidR="00F24A8E" w:rsidRPr="003823C7">
              <w:rPr>
                <w:rFonts w:ascii="PT Astra Serif" w:hAnsi="PT Astra Serif"/>
                <w:noProof/>
                <w:webHidden/>
                <w:sz w:val="24"/>
                <w:szCs w:val="24"/>
              </w:rPr>
              <w:fldChar w:fldCharType="end"/>
            </w:r>
          </w:hyperlink>
        </w:p>
        <w:p w14:paraId="12711997" w14:textId="04324B99" w:rsidR="00F24A8E" w:rsidRPr="003823C7" w:rsidRDefault="00130E72" w:rsidP="003823C7">
          <w:pPr>
            <w:pStyle w:val="32"/>
            <w:rPr>
              <w:rFonts w:ascii="PT Astra Serif" w:eastAsiaTheme="minorEastAsia" w:hAnsi="PT Astra Serif" w:cstheme="minorBidi"/>
              <w:noProof/>
              <w:sz w:val="24"/>
              <w:szCs w:val="24"/>
            </w:rPr>
          </w:pPr>
          <w:hyperlink w:anchor="_Toc127531011" w:history="1">
            <w:r w:rsidR="00F24A8E" w:rsidRPr="003823C7">
              <w:rPr>
                <w:rStyle w:val="af"/>
                <w:rFonts w:ascii="PT Astra Serif" w:hAnsi="PT Astra Serif"/>
                <w:noProof/>
                <w:sz w:val="24"/>
                <w:szCs w:val="24"/>
              </w:rPr>
              <w:t>3.4. Итоги реализации федеральных приоритетных проектов в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61</w:t>
            </w:r>
            <w:r w:rsidR="00F24A8E" w:rsidRPr="003823C7">
              <w:rPr>
                <w:rFonts w:ascii="PT Astra Serif" w:hAnsi="PT Astra Serif"/>
                <w:noProof/>
                <w:webHidden/>
                <w:sz w:val="24"/>
                <w:szCs w:val="24"/>
              </w:rPr>
              <w:fldChar w:fldCharType="end"/>
            </w:r>
          </w:hyperlink>
        </w:p>
        <w:p w14:paraId="17EF6E6E" w14:textId="23C5257C" w:rsidR="00F24A8E" w:rsidRPr="003823C7" w:rsidRDefault="00130E72" w:rsidP="003823C7">
          <w:pPr>
            <w:pStyle w:val="32"/>
            <w:rPr>
              <w:rFonts w:ascii="PT Astra Serif" w:eastAsiaTheme="minorEastAsia" w:hAnsi="PT Astra Serif" w:cstheme="minorBidi"/>
              <w:noProof/>
              <w:sz w:val="24"/>
              <w:szCs w:val="24"/>
            </w:rPr>
          </w:pPr>
          <w:hyperlink w:anchor="_Toc127531012" w:history="1">
            <w:r w:rsidR="00F24A8E" w:rsidRPr="003823C7">
              <w:rPr>
                <w:rStyle w:val="af"/>
                <w:rFonts w:ascii="PT Astra Serif" w:hAnsi="PT Astra Serif"/>
                <w:noProof/>
                <w:sz w:val="24"/>
                <w:szCs w:val="24"/>
              </w:rPr>
              <w:t>3.4.1. Создание школы креативных индустрий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61</w:t>
            </w:r>
            <w:r w:rsidR="00F24A8E" w:rsidRPr="003823C7">
              <w:rPr>
                <w:rFonts w:ascii="PT Astra Serif" w:hAnsi="PT Astra Serif"/>
                <w:noProof/>
                <w:webHidden/>
                <w:sz w:val="24"/>
                <w:szCs w:val="24"/>
              </w:rPr>
              <w:fldChar w:fldCharType="end"/>
            </w:r>
          </w:hyperlink>
        </w:p>
        <w:p w14:paraId="576C2AC1" w14:textId="59208624" w:rsidR="00F24A8E" w:rsidRPr="003823C7" w:rsidRDefault="00130E72" w:rsidP="003823C7">
          <w:pPr>
            <w:pStyle w:val="32"/>
            <w:rPr>
              <w:rFonts w:ascii="PT Astra Serif" w:eastAsiaTheme="minorEastAsia" w:hAnsi="PT Astra Serif" w:cstheme="minorBidi"/>
              <w:noProof/>
              <w:sz w:val="24"/>
              <w:szCs w:val="24"/>
            </w:rPr>
          </w:pPr>
          <w:hyperlink w:anchor="_Toc127531013" w:history="1">
            <w:r w:rsidR="00F24A8E" w:rsidRPr="003823C7">
              <w:rPr>
                <w:rStyle w:val="af"/>
                <w:rFonts w:ascii="PT Astra Serif" w:hAnsi="PT Astra Serif"/>
                <w:noProof/>
                <w:sz w:val="24"/>
                <w:szCs w:val="24"/>
              </w:rPr>
              <w:t>3.4.2. «Пушкинская карта»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62</w:t>
            </w:r>
            <w:r w:rsidR="00F24A8E" w:rsidRPr="003823C7">
              <w:rPr>
                <w:rFonts w:ascii="PT Astra Serif" w:hAnsi="PT Astra Serif"/>
                <w:noProof/>
                <w:webHidden/>
                <w:sz w:val="24"/>
                <w:szCs w:val="24"/>
              </w:rPr>
              <w:fldChar w:fldCharType="end"/>
            </w:r>
          </w:hyperlink>
        </w:p>
        <w:p w14:paraId="6BB1222D" w14:textId="1F9DEC79" w:rsidR="00F24A8E" w:rsidRPr="003823C7" w:rsidRDefault="00130E72" w:rsidP="003823C7">
          <w:pPr>
            <w:pStyle w:val="32"/>
            <w:rPr>
              <w:rFonts w:ascii="PT Astra Serif" w:eastAsiaTheme="minorEastAsia" w:hAnsi="PT Astra Serif" w:cstheme="minorBidi"/>
              <w:noProof/>
              <w:sz w:val="24"/>
              <w:szCs w:val="24"/>
            </w:rPr>
          </w:pPr>
          <w:hyperlink w:anchor="_Toc127531014" w:history="1">
            <w:r w:rsidR="00F24A8E" w:rsidRPr="003823C7">
              <w:rPr>
                <w:rStyle w:val="af"/>
                <w:rFonts w:ascii="PT Astra Serif" w:hAnsi="PT Astra Serif"/>
                <w:noProof/>
                <w:sz w:val="24"/>
                <w:szCs w:val="24"/>
              </w:rPr>
              <w:t>3.4.3. «Культура для школьников»</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63</w:t>
            </w:r>
            <w:r w:rsidR="00F24A8E" w:rsidRPr="003823C7">
              <w:rPr>
                <w:rFonts w:ascii="PT Astra Serif" w:hAnsi="PT Astra Serif"/>
                <w:noProof/>
                <w:webHidden/>
                <w:sz w:val="24"/>
                <w:szCs w:val="24"/>
              </w:rPr>
              <w:fldChar w:fldCharType="end"/>
            </w:r>
          </w:hyperlink>
        </w:p>
        <w:p w14:paraId="0579000D" w14:textId="0A7BFAB8" w:rsidR="00F24A8E" w:rsidRPr="003823C7" w:rsidRDefault="00130E72" w:rsidP="003823C7">
          <w:pPr>
            <w:pStyle w:val="32"/>
            <w:rPr>
              <w:rFonts w:ascii="PT Astra Serif" w:eastAsiaTheme="minorEastAsia" w:hAnsi="PT Astra Serif" w:cstheme="minorBidi"/>
              <w:noProof/>
              <w:sz w:val="24"/>
              <w:szCs w:val="24"/>
            </w:rPr>
          </w:pPr>
          <w:hyperlink w:anchor="_Toc127531015" w:history="1">
            <w:r w:rsidR="00F24A8E" w:rsidRPr="003823C7">
              <w:rPr>
                <w:rStyle w:val="af"/>
                <w:rFonts w:ascii="PT Astra Serif" w:hAnsi="PT Astra Serif"/>
                <w:noProof/>
                <w:sz w:val="24"/>
                <w:szCs w:val="24"/>
              </w:rPr>
              <w:t>3.4.4. Создание инклюзивных творческих лабораторий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64</w:t>
            </w:r>
            <w:r w:rsidR="00F24A8E" w:rsidRPr="003823C7">
              <w:rPr>
                <w:rFonts w:ascii="PT Astra Serif" w:hAnsi="PT Astra Serif"/>
                <w:noProof/>
                <w:webHidden/>
                <w:sz w:val="24"/>
                <w:szCs w:val="24"/>
              </w:rPr>
              <w:fldChar w:fldCharType="end"/>
            </w:r>
          </w:hyperlink>
        </w:p>
        <w:p w14:paraId="0E03B530" w14:textId="3D2186CA" w:rsidR="00F24A8E" w:rsidRPr="003823C7" w:rsidRDefault="00130E72" w:rsidP="003823C7">
          <w:pPr>
            <w:pStyle w:val="32"/>
            <w:rPr>
              <w:rFonts w:ascii="PT Astra Serif" w:eastAsiaTheme="minorEastAsia" w:hAnsi="PT Astra Serif" w:cstheme="minorBidi"/>
              <w:noProof/>
              <w:sz w:val="24"/>
              <w:szCs w:val="24"/>
            </w:rPr>
          </w:pPr>
          <w:hyperlink w:anchor="_Toc127531016" w:history="1">
            <w:r w:rsidR="00F24A8E" w:rsidRPr="003823C7">
              <w:rPr>
                <w:rStyle w:val="af"/>
                <w:rFonts w:ascii="PT Astra Serif" w:hAnsi="PT Astra Serif"/>
                <w:noProof/>
                <w:sz w:val="24"/>
                <w:szCs w:val="24"/>
              </w:rPr>
              <w:t>3.4.5. «Гений места»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67</w:t>
            </w:r>
            <w:r w:rsidR="00F24A8E" w:rsidRPr="003823C7">
              <w:rPr>
                <w:rFonts w:ascii="PT Astra Serif" w:hAnsi="PT Astra Serif"/>
                <w:noProof/>
                <w:webHidden/>
                <w:sz w:val="24"/>
                <w:szCs w:val="24"/>
              </w:rPr>
              <w:fldChar w:fldCharType="end"/>
            </w:r>
          </w:hyperlink>
        </w:p>
        <w:p w14:paraId="3F4AAA56" w14:textId="16807913" w:rsidR="00F24A8E" w:rsidRPr="003823C7" w:rsidRDefault="00130E72" w:rsidP="003823C7">
          <w:pPr>
            <w:pStyle w:val="32"/>
            <w:rPr>
              <w:rFonts w:ascii="PT Astra Serif" w:eastAsiaTheme="minorEastAsia" w:hAnsi="PT Astra Serif" w:cstheme="minorBidi"/>
              <w:noProof/>
              <w:sz w:val="24"/>
              <w:szCs w:val="24"/>
            </w:rPr>
          </w:pPr>
          <w:hyperlink w:anchor="_Toc127531017" w:history="1">
            <w:r w:rsidR="00F24A8E" w:rsidRPr="003823C7">
              <w:rPr>
                <w:rStyle w:val="af"/>
                <w:rFonts w:ascii="PT Astra Serif" w:hAnsi="PT Astra Serif"/>
                <w:noProof/>
                <w:sz w:val="24"/>
                <w:szCs w:val="24"/>
              </w:rPr>
              <w:t>4. ПОВЫШЕНИЕ ДОСТУПНОСТИ КУЛЬТУРНЫХ БЛАГ И АКТИВАЦИЯ КУЛЬТУРНОГО ПОТЕНЦИАЛА РЕГИОНА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68</w:t>
            </w:r>
            <w:r w:rsidR="00F24A8E" w:rsidRPr="003823C7">
              <w:rPr>
                <w:rFonts w:ascii="PT Astra Serif" w:hAnsi="PT Astra Serif"/>
                <w:noProof/>
                <w:webHidden/>
                <w:sz w:val="24"/>
                <w:szCs w:val="24"/>
              </w:rPr>
              <w:fldChar w:fldCharType="end"/>
            </w:r>
          </w:hyperlink>
        </w:p>
        <w:p w14:paraId="2E756C0D" w14:textId="0D664DC1" w:rsidR="00F24A8E" w:rsidRPr="003823C7" w:rsidRDefault="00130E72" w:rsidP="003823C7">
          <w:pPr>
            <w:pStyle w:val="32"/>
            <w:tabs>
              <w:tab w:val="left" w:pos="550"/>
            </w:tabs>
            <w:rPr>
              <w:rFonts w:ascii="PT Astra Serif" w:eastAsiaTheme="minorEastAsia" w:hAnsi="PT Astra Serif" w:cstheme="minorBidi"/>
              <w:noProof/>
              <w:sz w:val="24"/>
              <w:szCs w:val="24"/>
            </w:rPr>
          </w:pPr>
          <w:hyperlink w:anchor="_Toc127531018" w:history="1">
            <w:r w:rsidR="00F24A8E" w:rsidRPr="003823C7">
              <w:rPr>
                <w:rStyle w:val="af"/>
                <w:rFonts w:ascii="PT Astra Serif" w:hAnsi="PT Astra Serif"/>
                <w:noProof/>
                <w:sz w:val="24"/>
                <w:szCs w:val="24"/>
              </w:rPr>
              <w:t>4.1.</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Библиотечная деятельность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69</w:t>
            </w:r>
            <w:r w:rsidR="00F24A8E" w:rsidRPr="003823C7">
              <w:rPr>
                <w:rFonts w:ascii="PT Astra Serif" w:hAnsi="PT Astra Serif"/>
                <w:noProof/>
                <w:webHidden/>
                <w:sz w:val="24"/>
                <w:szCs w:val="24"/>
              </w:rPr>
              <w:fldChar w:fldCharType="end"/>
            </w:r>
          </w:hyperlink>
        </w:p>
        <w:p w14:paraId="69BEFB26" w14:textId="25D9AC99" w:rsidR="00F24A8E" w:rsidRPr="003823C7" w:rsidRDefault="00130E72" w:rsidP="003823C7">
          <w:pPr>
            <w:pStyle w:val="32"/>
            <w:rPr>
              <w:rFonts w:ascii="PT Astra Serif" w:eastAsiaTheme="minorEastAsia" w:hAnsi="PT Astra Serif" w:cstheme="minorBidi"/>
              <w:noProof/>
              <w:sz w:val="24"/>
              <w:szCs w:val="24"/>
            </w:rPr>
          </w:pPr>
          <w:hyperlink w:anchor="_Toc127531019" w:history="1">
            <w:r w:rsidR="00F24A8E" w:rsidRPr="003823C7">
              <w:rPr>
                <w:rStyle w:val="af"/>
                <w:rFonts w:ascii="PT Astra Serif" w:hAnsi="PT Astra Serif"/>
                <w:noProof/>
                <w:sz w:val="24"/>
                <w:szCs w:val="24"/>
              </w:rPr>
              <w:t>4.2 Театрально-концертная деятельность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73</w:t>
            </w:r>
            <w:r w:rsidR="00F24A8E" w:rsidRPr="003823C7">
              <w:rPr>
                <w:rFonts w:ascii="PT Astra Serif" w:hAnsi="PT Astra Serif"/>
                <w:noProof/>
                <w:webHidden/>
                <w:sz w:val="24"/>
                <w:szCs w:val="24"/>
              </w:rPr>
              <w:fldChar w:fldCharType="end"/>
            </w:r>
          </w:hyperlink>
        </w:p>
        <w:p w14:paraId="5EB5C522" w14:textId="04DB2B4F" w:rsidR="00F24A8E" w:rsidRPr="003823C7" w:rsidRDefault="00130E72" w:rsidP="003823C7">
          <w:pPr>
            <w:pStyle w:val="32"/>
            <w:rPr>
              <w:rFonts w:ascii="PT Astra Serif" w:eastAsiaTheme="minorEastAsia" w:hAnsi="PT Astra Serif" w:cstheme="minorBidi"/>
              <w:noProof/>
              <w:sz w:val="24"/>
              <w:szCs w:val="24"/>
            </w:rPr>
          </w:pPr>
          <w:hyperlink w:anchor="_Toc127531020" w:history="1">
            <w:r w:rsidR="00F24A8E" w:rsidRPr="003823C7">
              <w:rPr>
                <w:rStyle w:val="af"/>
                <w:rFonts w:ascii="PT Astra Serif" w:hAnsi="PT Astra Serif"/>
                <w:noProof/>
                <w:sz w:val="24"/>
                <w:szCs w:val="24"/>
              </w:rPr>
              <w:t>4.3 Музейная деятельность. Музейный контроль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75</w:t>
            </w:r>
            <w:r w:rsidR="00F24A8E" w:rsidRPr="003823C7">
              <w:rPr>
                <w:rFonts w:ascii="PT Astra Serif" w:hAnsi="PT Astra Serif"/>
                <w:noProof/>
                <w:webHidden/>
                <w:sz w:val="24"/>
                <w:szCs w:val="24"/>
              </w:rPr>
              <w:fldChar w:fldCharType="end"/>
            </w:r>
          </w:hyperlink>
        </w:p>
        <w:p w14:paraId="7E588B81" w14:textId="4BE2EE4B" w:rsidR="00F24A8E" w:rsidRPr="003823C7" w:rsidRDefault="00130E72" w:rsidP="003823C7">
          <w:pPr>
            <w:pStyle w:val="32"/>
            <w:rPr>
              <w:rFonts w:ascii="PT Astra Serif" w:eastAsiaTheme="minorEastAsia" w:hAnsi="PT Astra Serif" w:cstheme="minorBidi"/>
              <w:noProof/>
              <w:sz w:val="24"/>
              <w:szCs w:val="24"/>
            </w:rPr>
          </w:pPr>
          <w:hyperlink w:anchor="_Toc127531021" w:history="1">
            <w:r w:rsidR="00F24A8E" w:rsidRPr="003823C7">
              <w:rPr>
                <w:rStyle w:val="af"/>
                <w:rFonts w:ascii="PT Astra Serif" w:hAnsi="PT Astra Serif"/>
                <w:noProof/>
                <w:sz w:val="24"/>
                <w:szCs w:val="24"/>
              </w:rPr>
              <w:t>4.4. Архивное дело</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82</w:t>
            </w:r>
            <w:r w:rsidR="00F24A8E" w:rsidRPr="003823C7">
              <w:rPr>
                <w:rFonts w:ascii="PT Astra Serif" w:hAnsi="PT Astra Serif"/>
                <w:noProof/>
                <w:webHidden/>
                <w:sz w:val="24"/>
                <w:szCs w:val="24"/>
              </w:rPr>
              <w:fldChar w:fldCharType="end"/>
            </w:r>
          </w:hyperlink>
        </w:p>
        <w:p w14:paraId="25ECD21F" w14:textId="396D7C06" w:rsidR="00F24A8E" w:rsidRPr="003823C7" w:rsidRDefault="00130E72" w:rsidP="003823C7">
          <w:pPr>
            <w:pStyle w:val="32"/>
            <w:rPr>
              <w:rFonts w:ascii="PT Astra Serif" w:eastAsiaTheme="minorEastAsia" w:hAnsi="PT Astra Serif" w:cstheme="minorBidi"/>
              <w:noProof/>
              <w:sz w:val="24"/>
              <w:szCs w:val="24"/>
            </w:rPr>
          </w:pPr>
          <w:hyperlink w:anchor="_Toc127531022" w:history="1">
            <w:r w:rsidR="00F24A8E" w:rsidRPr="003823C7">
              <w:rPr>
                <w:rStyle w:val="af"/>
                <w:rFonts w:ascii="PT Astra Serif" w:hAnsi="PT Astra Serif"/>
                <w:noProof/>
                <w:sz w:val="24"/>
                <w:szCs w:val="24"/>
              </w:rPr>
              <w:t>4.5. Культурно-досуговая деятельность: Народное творчество. Сохранение и популяризация национальных культурных традиций. Культура казачества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88</w:t>
            </w:r>
            <w:r w:rsidR="00F24A8E" w:rsidRPr="003823C7">
              <w:rPr>
                <w:rFonts w:ascii="PT Astra Serif" w:hAnsi="PT Astra Serif"/>
                <w:noProof/>
                <w:webHidden/>
                <w:sz w:val="24"/>
                <w:szCs w:val="24"/>
              </w:rPr>
              <w:fldChar w:fldCharType="end"/>
            </w:r>
          </w:hyperlink>
        </w:p>
        <w:p w14:paraId="0945A54A" w14:textId="683FB6CC" w:rsidR="00F24A8E" w:rsidRPr="003823C7" w:rsidRDefault="00130E72" w:rsidP="003823C7">
          <w:pPr>
            <w:pStyle w:val="32"/>
            <w:rPr>
              <w:rFonts w:ascii="PT Astra Serif" w:eastAsiaTheme="minorEastAsia" w:hAnsi="PT Astra Serif" w:cstheme="minorBidi"/>
              <w:noProof/>
              <w:sz w:val="24"/>
              <w:szCs w:val="24"/>
            </w:rPr>
          </w:pPr>
          <w:hyperlink w:anchor="_Toc127531023" w:history="1">
            <w:r w:rsidR="00F24A8E" w:rsidRPr="003823C7">
              <w:rPr>
                <w:rStyle w:val="af"/>
                <w:rFonts w:ascii="PT Astra Serif" w:hAnsi="PT Astra Serif"/>
                <w:noProof/>
                <w:sz w:val="24"/>
                <w:szCs w:val="24"/>
              </w:rPr>
              <w:t>4.6. Развитие киноиндустрии в регионе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94</w:t>
            </w:r>
            <w:r w:rsidR="00F24A8E" w:rsidRPr="003823C7">
              <w:rPr>
                <w:rFonts w:ascii="PT Astra Serif" w:hAnsi="PT Astra Serif"/>
                <w:noProof/>
                <w:webHidden/>
                <w:sz w:val="24"/>
                <w:szCs w:val="24"/>
              </w:rPr>
              <w:fldChar w:fldCharType="end"/>
            </w:r>
          </w:hyperlink>
        </w:p>
        <w:p w14:paraId="4FE2B9EF" w14:textId="1D64911A" w:rsidR="00F24A8E" w:rsidRPr="003823C7" w:rsidRDefault="00130E72" w:rsidP="003823C7">
          <w:pPr>
            <w:pStyle w:val="32"/>
            <w:rPr>
              <w:rFonts w:ascii="PT Astra Serif" w:eastAsiaTheme="minorEastAsia" w:hAnsi="PT Astra Serif" w:cstheme="minorBidi"/>
              <w:noProof/>
              <w:sz w:val="24"/>
              <w:szCs w:val="24"/>
            </w:rPr>
          </w:pPr>
          <w:hyperlink w:anchor="_Toc127531024" w:history="1">
            <w:r w:rsidR="00F24A8E" w:rsidRPr="003823C7">
              <w:rPr>
                <w:rStyle w:val="af"/>
                <w:rFonts w:ascii="PT Astra Serif" w:hAnsi="PT Astra Serif"/>
                <w:noProof/>
                <w:sz w:val="24"/>
                <w:szCs w:val="24"/>
              </w:rPr>
              <w:t>4.7. Образовательная деятельность в сфере культуры и искусства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99</w:t>
            </w:r>
            <w:r w:rsidR="00F24A8E" w:rsidRPr="003823C7">
              <w:rPr>
                <w:rFonts w:ascii="PT Astra Serif" w:hAnsi="PT Astra Serif"/>
                <w:noProof/>
                <w:webHidden/>
                <w:sz w:val="24"/>
                <w:szCs w:val="24"/>
              </w:rPr>
              <w:fldChar w:fldCharType="end"/>
            </w:r>
          </w:hyperlink>
        </w:p>
        <w:p w14:paraId="4803EC8D" w14:textId="6A2EB05E" w:rsidR="00F24A8E" w:rsidRPr="003823C7" w:rsidRDefault="00130E72" w:rsidP="003823C7">
          <w:pPr>
            <w:pStyle w:val="32"/>
            <w:rPr>
              <w:rFonts w:ascii="PT Astra Serif" w:eastAsiaTheme="minorEastAsia" w:hAnsi="PT Astra Serif" w:cstheme="minorBidi"/>
              <w:noProof/>
              <w:sz w:val="24"/>
              <w:szCs w:val="24"/>
            </w:rPr>
          </w:pPr>
          <w:hyperlink w:anchor="_Toc127531025" w:history="1">
            <w:r w:rsidR="00F24A8E" w:rsidRPr="003823C7">
              <w:rPr>
                <w:rStyle w:val="af"/>
                <w:rFonts w:ascii="PT Astra Serif" w:hAnsi="PT Astra Serif"/>
                <w:noProof/>
                <w:sz w:val="24"/>
                <w:szCs w:val="24"/>
              </w:rPr>
              <w:t>4.8. Выявление и поддержка юных талантов</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104</w:t>
            </w:r>
            <w:r w:rsidR="00F24A8E" w:rsidRPr="003823C7">
              <w:rPr>
                <w:rFonts w:ascii="PT Astra Serif" w:hAnsi="PT Astra Serif"/>
                <w:noProof/>
                <w:webHidden/>
                <w:sz w:val="24"/>
                <w:szCs w:val="24"/>
              </w:rPr>
              <w:fldChar w:fldCharType="end"/>
            </w:r>
          </w:hyperlink>
        </w:p>
        <w:p w14:paraId="5996B82F" w14:textId="1DE4D25B" w:rsidR="00F24A8E" w:rsidRPr="003823C7" w:rsidRDefault="00130E72" w:rsidP="003823C7">
          <w:pPr>
            <w:pStyle w:val="32"/>
            <w:rPr>
              <w:rFonts w:ascii="PT Astra Serif" w:eastAsiaTheme="minorEastAsia" w:hAnsi="PT Astra Serif" w:cstheme="minorBidi"/>
              <w:noProof/>
              <w:sz w:val="24"/>
              <w:szCs w:val="24"/>
            </w:rPr>
          </w:pPr>
          <w:hyperlink w:anchor="_Toc127531026" w:history="1">
            <w:r w:rsidR="00F24A8E" w:rsidRPr="003823C7">
              <w:rPr>
                <w:rStyle w:val="af"/>
                <w:rFonts w:ascii="PT Astra Serif" w:hAnsi="PT Astra Serif"/>
                <w:noProof/>
                <w:sz w:val="24"/>
                <w:szCs w:val="24"/>
              </w:rPr>
              <w:t>4.9. Волонтеры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107</w:t>
            </w:r>
            <w:r w:rsidR="00F24A8E" w:rsidRPr="003823C7">
              <w:rPr>
                <w:rFonts w:ascii="PT Astra Serif" w:hAnsi="PT Astra Serif"/>
                <w:noProof/>
                <w:webHidden/>
                <w:sz w:val="24"/>
                <w:szCs w:val="24"/>
              </w:rPr>
              <w:fldChar w:fldCharType="end"/>
            </w:r>
          </w:hyperlink>
        </w:p>
        <w:p w14:paraId="0624D08C" w14:textId="739968E3" w:rsidR="00F24A8E" w:rsidRPr="003823C7" w:rsidRDefault="00130E72" w:rsidP="003823C7">
          <w:pPr>
            <w:pStyle w:val="32"/>
            <w:rPr>
              <w:rFonts w:ascii="PT Astra Serif" w:eastAsiaTheme="minorEastAsia" w:hAnsi="PT Astra Serif" w:cstheme="minorBidi"/>
              <w:noProof/>
              <w:sz w:val="24"/>
              <w:szCs w:val="24"/>
            </w:rPr>
          </w:pPr>
          <w:hyperlink w:anchor="_Toc127531027" w:history="1">
            <w:r w:rsidR="00F24A8E" w:rsidRPr="003823C7">
              <w:rPr>
                <w:rStyle w:val="af"/>
                <w:rFonts w:ascii="PT Astra Serif" w:hAnsi="PT Astra Serif"/>
                <w:noProof/>
                <w:sz w:val="24"/>
                <w:szCs w:val="24"/>
              </w:rPr>
              <w:t>4.10 Реализация молодёжной политики: Итоги деятельности молодёжного Министерства искусства и культурной политики Ульяновской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111</w:t>
            </w:r>
            <w:r w:rsidR="00F24A8E" w:rsidRPr="003823C7">
              <w:rPr>
                <w:rFonts w:ascii="PT Astra Serif" w:hAnsi="PT Astra Serif"/>
                <w:noProof/>
                <w:webHidden/>
                <w:sz w:val="24"/>
                <w:szCs w:val="24"/>
              </w:rPr>
              <w:fldChar w:fldCharType="end"/>
            </w:r>
          </w:hyperlink>
        </w:p>
        <w:p w14:paraId="4D614CCC" w14:textId="0EB2400D" w:rsidR="00F24A8E" w:rsidRPr="003823C7" w:rsidRDefault="00130E72" w:rsidP="003823C7">
          <w:pPr>
            <w:pStyle w:val="32"/>
            <w:rPr>
              <w:rFonts w:ascii="PT Astra Serif" w:eastAsiaTheme="minorEastAsia" w:hAnsi="PT Astra Serif" w:cstheme="minorBidi"/>
              <w:noProof/>
              <w:sz w:val="24"/>
              <w:szCs w:val="24"/>
            </w:rPr>
          </w:pPr>
          <w:hyperlink w:anchor="_Toc127531028" w:history="1">
            <w:r w:rsidR="00F24A8E" w:rsidRPr="003823C7">
              <w:rPr>
                <w:rStyle w:val="af"/>
                <w:rFonts w:ascii="PT Astra Serif" w:hAnsi="PT Astra Serif"/>
                <w:noProof/>
                <w:sz w:val="24"/>
                <w:szCs w:val="24"/>
              </w:rPr>
              <w:t>4.11. Социокультурная инклюзия</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114</w:t>
            </w:r>
            <w:r w:rsidR="00F24A8E" w:rsidRPr="003823C7">
              <w:rPr>
                <w:rFonts w:ascii="PT Astra Serif" w:hAnsi="PT Astra Serif"/>
                <w:noProof/>
                <w:webHidden/>
                <w:sz w:val="24"/>
                <w:szCs w:val="24"/>
              </w:rPr>
              <w:fldChar w:fldCharType="end"/>
            </w:r>
          </w:hyperlink>
        </w:p>
        <w:p w14:paraId="28CC01F5" w14:textId="7E61AE27" w:rsidR="00F24A8E" w:rsidRPr="003823C7" w:rsidRDefault="00130E72" w:rsidP="003823C7">
          <w:pPr>
            <w:pStyle w:val="32"/>
            <w:rPr>
              <w:rFonts w:ascii="PT Astra Serif" w:eastAsiaTheme="minorEastAsia" w:hAnsi="PT Astra Serif" w:cstheme="minorBidi"/>
              <w:noProof/>
              <w:sz w:val="24"/>
              <w:szCs w:val="24"/>
            </w:rPr>
          </w:pPr>
          <w:hyperlink w:anchor="_Toc127531029" w:history="1">
            <w:r w:rsidR="00F24A8E" w:rsidRPr="003823C7">
              <w:rPr>
                <w:rStyle w:val="af"/>
                <w:rFonts w:ascii="PT Astra Serif" w:hAnsi="PT Astra Serif"/>
                <w:noProof/>
                <w:sz w:val="24"/>
                <w:szCs w:val="24"/>
              </w:rPr>
              <w:t>5. МЕЖДУНАРОДНОЕ И МЕЖРЕГИОНАЛЬНОЕ СОТРУДНИЧЕСТВО</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118</w:t>
            </w:r>
            <w:r w:rsidR="00F24A8E" w:rsidRPr="003823C7">
              <w:rPr>
                <w:rFonts w:ascii="PT Astra Serif" w:hAnsi="PT Astra Serif"/>
                <w:noProof/>
                <w:webHidden/>
                <w:sz w:val="24"/>
                <w:szCs w:val="24"/>
              </w:rPr>
              <w:fldChar w:fldCharType="end"/>
            </w:r>
          </w:hyperlink>
        </w:p>
        <w:p w14:paraId="3573D14C" w14:textId="68A972FB" w:rsidR="00F24A8E" w:rsidRPr="003823C7" w:rsidRDefault="00130E72" w:rsidP="003823C7">
          <w:pPr>
            <w:pStyle w:val="32"/>
            <w:rPr>
              <w:rFonts w:ascii="PT Astra Serif" w:eastAsiaTheme="minorEastAsia" w:hAnsi="PT Astra Serif" w:cstheme="minorBidi"/>
              <w:noProof/>
              <w:sz w:val="24"/>
              <w:szCs w:val="24"/>
            </w:rPr>
          </w:pPr>
          <w:hyperlink w:anchor="_Toc127531030" w:history="1">
            <w:r w:rsidR="00F24A8E" w:rsidRPr="003823C7">
              <w:rPr>
                <w:rStyle w:val="af"/>
                <w:rFonts w:ascii="PT Astra Serif" w:hAnsi="PT Astra Serif"/>
                <w:noProof/>
                <w:sz w:val="24"/>
                <w:szCs w:val="24"/>
              </w:rPr>
              <w:t>6. ФОНД «УЛЬЯНОВСК – КУЛЬТУРНАЯ СТОЛИЦА»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128</w:t>
            </w:r>
            <w:r w:rsidR="00F24A8E" w:rsidRPr="003823C7">
              <w:rPr>
                <w:rFonts w:ascii="PT Astra Serif" w:hAnsi="PT Astra Serif"/>
                <w:noProof/>
                <w:webHidden/>
                <w:sz w:val="24"/>
                <w:szCs w:val="24"/>
              </w:rPr>
              <w:fldChar w:fldCharType="end"/>
            </w:r>
          </w:hyperlink>
        </w:p>
        <w:p w14:paraId="37311A6A" w14:textId="5249666C" w:rsidR="00F24A8E" w:rsidRPr="003823C7" w:rsidRDefault="00130E72" w:rsidP="003823C7">
          <w:pPr>
            <w:pStyle w:val="32"/>
            <w:tabs>
              <w:tab w:val="left" w:pos="550"/>
            </w:tabs>
            <w:rPr>
              <w:rFonts w:ascii="PT Astra Serif" w:eastAsiaTheme="minorEastAsia" w:hAnsi="PT Astra Serif" w:cstheme="minorBidi"/>
              <w:noProof/>
              <w:sz w:val="24"/>
              <w:szCs w:val="24"/>
            </w:rPr>
          </w:pPr>
          <w:hyperlink w:anchor="_Toc127531031" w:history="1">
            <w:r w:rsidR="00F24A8E" w:rsidRPr="003823C7">
              <w:rPr>
                <w:rStyle w:val="af"/>
                <w:rFonts w:ascii="PT Astra Serif" w:hAnsi="PT Astra Serif"/>
                <w:noProof/>
                <w:sz w:val="24"/>
                <w:szCs w:val="24"/>
              </w:rPr>
              <w:t>6.1.</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Кластер творческих индустрий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128</w:t>
            </w:r>
            <w:r w:rsidR="00F24A8E" w:rsidRPr="003823C7">
              <w:rPr>
                <w:rFonts w:ascii="PT Astra Serif" w:hAnsi="PT Astra Serif"/>
                <w:noProof/>
                <w:webHidden/>
                <w:sz w:val="24"/>
                <w:szCs w:val="24"/>
              </w:rPr>
              <w:fldChar w:fldCharType="end"/>
            </w:r>
          </w:hyperlink>
        </w:p>
        <w:p w14:paraId="71CF2B1F" w14:textId="2C50C983" w:rsidR="00F24A8E" w:rsidRPr="003823C7" w:rsidRDefault="00130E72" w:rsidP="003823C7">
          <w:pPr>
            <w:pStyle w:val="32"/>
            <w:tabs>
              <w:tab w:val="left" w:pos="550"/>
            </w:tabs>
            <w:rPr>
              <w:rFonts w:ascii="PT Astra Serif" w:eastAsiaTheme="minorEastAsia" w:hAnsi="PT Astra Serif" w:cstheme="minorBidi"/>
              <w:noProof/>
              <w:sz w:val="24"/>
              <w:szCs w:val="24"/>
            </w:rPr>
          </w:pPr>
          <w:hyperlink w:anchor="_Toc127531032" w:history="1">
            <w:r w:rsidR="00F24A8E" w:rsidRPr="003823C7">
              <w:rPr>
                <w:rStyle w:val="af"/>
                <w:rFonts w:ascii="PT Astra Serif" w:hAnsi="PT Astra Serif"/>
                <w:noProof/>
                <w:sz w:val="24"/>
                <w:szCs w:val="24"/>
              </w:rPr>
              <w:t>6.2.</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Центр социальных инноваций в сфере культуры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131</w:t>
            </w:r>
            <w:r w:rsidR="00F24A8E" w:rsidRPr="003823C7">
              <w:rPr>
                <w:rFonts w:ascii="PT Astra Serif" w:hAnsi="PT Astra Serif"/>
                <w:noProof/>
                <w:webHidden/>
                <w:sz w:val="24"/>
                <w:szCs w:val="24"/>
              </w:rPr>
              <w:fldChar w:fldCharType="end"/>
            </w:r>
          </w:hyperlink>
        </w:p>
        <w:p w14:paraId="33B64391" w14:textId="2D2482F9" w:rsidR="00F24A8E" w:rsidRPr="003823C7" w:rsidRDefault="00130E72" w:rsidP="003823C7">
          <w:pPr>
            <w:pStyle w:val="32"/>
            <w:tabs>
              <w:tab w:val="left" w:pos="550"/>
            </w:tabs>
            <w:rPr>
              <w:rFonts w:ascii="PT Astra Serif" w:eastAsiaTheme="minorEastAsia" w:hAnsi="PT Astra Serif" w:cstheme="minorBidi"/>
              <w:noProof/>
              <w:sz w:val="24"/>
              <w:szCs w:val="24"/>
            </w:rPr>
          </w:pPr>
          <w:hyperlink w:anchor="_Toc127531033" w:history="1">
            <w:r w:rsidR="00F24A8E" w:rsidRPr="003823C7">
              <w:rPr>
                <w:rStyle w:val="af"/>
                <w:rFonts w:ascii="PT Astra Serif" w:hAnsi="PT Astra Serif"/>
                <w:noProof/>
                <w:sz w:val="24"/>
                <w:szCs w:val="24"/>
              </w:rPr>
              <w:t>6.3.</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Инвестиции в культуру</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134</w:t>
            </w:r>
            <w:r w:rsidR="00F24A8E" w:rsidRPr="003823C7">
              <w:rPr>
                <w:rFonts w:ascii="PT Astra Serif" w:hAnsi="PT Astra Serif"/>
                <w:noProof/>
                <w:webHidden/>
                <w:sz w:val="24"/>
                <w:szCs w:val="24"/>
              </w:rPr>
              <w:fldChar w:fldCharType="end"/>
            </w:r>
          </w:hyperlink>
        </w:p>
        <w:p w14:paraId="724ADC87" w14:textId="508AFC4B" w:rsidR="00F24A8E" w:rsidRPr="003823C7" w:rsidRDefault="00130E72" w:rsidP="003823C7">
          <w:pPr>
            <w:pStyle w:val="32"/>
            <w:tabs>
              <w:tab w:val="left" w:pos="550"/>
            </w:tabs>
            <w:rPr>
              <w:rFonts w:ascii="PT Astra Serif" w:eastAsiaTheme="minorEastAsia" w:hAnsi="PT Astra Serif" w:cstheme="minorBidi"/>
              <w:noProof/>
              <w:sz w:val="24"/>
              <w:szCs w:val="24"/>
            </w:rPr>
          </w:pPr>
          <w:hyperlink w:anchor="_Toc127531034" w:history="1">
            <w:r w:rsidR="00F24A8E" w:rsidRPr="003823C7">
              <w:rPr>
                <w:rStyle w:val="af"/>
                <w:rFonts w:ascii="PT Astra Serif" w:hAnsi="PT Astra Serif"/>
                <w:noProof/>
                <w:sz w:val="24"/>
                <w:szCs w:val="24"/>
              </w:rPr>
              <w:t>6.4.</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Международная деятельность Фонда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134</w:t>
            </w:r>
            <w:r w:rsidR="00F24A8E" w:rsidRPr="003823C7">
              <w:rPr>
                <w:rFonts w:ascii="PT Astra Serif" w:hAnsi="PT Astra Serif"/>
                <w:noProof/>
                <w:webHidden/>
                <w:sz w:val="24"/>
                <w:szCs w:val="24"/>
              </w:rPr>
              <w:fldChar w:fldCharType="end"/>
            </w:r>
          </w:hyperlink>
        </w:p>
        <w:p w14:paraId="3CFB127E" w14:textId="62246326" w:rsidR="00F24A8E" w:rsidRPr="003823C7" w:rsidRDefault="00130E72" w:rsidP="003823C7">
          <w:pPr>
            <w:pStyle w:val="32"/>
            <w:rPr>
              <w:rFonts w:ascii="PT Astra Serif" w:eastAsiaTheme="minorEastAsia" w:hAnsi="PT Astra Serif" w:cstheme="minorBidi"/>
              <w:noProof/>
              <w:sz w:val="24"/>
              <w:szCs w:val="24"/>
            </w:rPr>
          </w:pPr>
          <w:hyperlink w:anchor="_Toc127531035" w:history="1">
            <w:r w:rsidR="00F24A8E" w:rsidRPr="003823C7">
              <w:rPr>
                <w:rStyle w:val="af"/>
                <w:rFonts w:ascii="PT Astra Serif" w:hAnsi="PT Astra Serif"/>
                <w:noProof/>
                <w:sz w:val="24"/>
                <w:szCs w:val="24"/>
              </w:rPr>
              <w:t>7. ИНФОРМАЦИОННАЯ ДЕЯТЕЛЬНОСТЬ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137</w:t>
            </w:r>
            <w:r w:rsidR="00F24A8E" w:rsidRPr="003823C7">
              <w:rPr>
                <w:rFonts w:ascii="PT Astra Serif" w:hAnsi="PT Astra Serif"/>
                <w:noProof/>
                <w:webHidden/>
                <w:sz w:val="24"/>
                <w:szCs w:val="24"/>
              </w:rPr>
              <w:fldChar w:fldCharType="end"/>
            </w:r>
          </w:hyperlink>
        </w:p>
        <w:p w14:paraId="07013189" w14:textId="7A4F440F" w:rsidR="00F24A8E" w:rsidRPr="003823C7" w:rsidRDefault="00130E72" w:rsidP="003823C7">
          <w:pPr>
            <w:pStyle w:val="32"/>
            <w:rPr>
              <w:rFonts w:ascii="PT Astra Serif" w:eastAsiaTheme="minorEastAsia" w:hAnsi="PT Astra Serif" w:cstheme="minorBidi"/>
              <w:noProof/>
              <w:sz w:val="24"/>
              <w:szCs w:val="24"/>
            </w:rPr>
          </w:pPr>
          <w:hyperlink w:anchor="_Toc127531036" w:history="1">
            <w:r w:rsidR="00F24A8E" w:rsidRPr="003823C7">
              <w:rPr>
                <w:rStyle w:val="af"/>
                <w:rFonts w:ascii="PT Astra Serif" w:hAnsi="PT Astra Serif"/>
                <w:noProof/>
                <w:sz w:val="24"/>
                <w:szCs w:val="24"/>
              </w:rPr>
              <w:t>ЗАКЛЮЧЕНИЕ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140</w:t>
            </w:r>
            <w:r w:rsidR="00F24A8E" w:rsidRPr="003823C7">
              <w:rPr>
                <w:rFonts w:ascii="PT Astra Serif" w:hAnsi="PT Astra Serif"/>
                <w:noProof/>
                <w:webHidden/>
                <w:sz w:val="24"/>
                <w:szCs w:val="24"/>
              </w:rPr>
              <w:fldChar w:fldCharType="end"/>
            </w:r>
          </w:hyperlink>
        </w:p>
        <w:p w14:paraId="53D60C5E" w14:textId="7ABF7354"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37" w:history="1">
            <w:r w:rsidR="00F24A8E" w:rsidRPr="003823C7">
              <w:rPr>
                <w:rStyle w:val="af"/>
                <w:rFonts w:ascii="PT Astra Serif" w:eastAsia="Times New Roman" w:hAnsi="PT Astra Serif"/>
                <w:b w:val="0"/>
                <w:noProof/>
                <w:kern w:val="32"/>
                <w:sz w:val="24"/>
                <w:szCs w:val="24"/>
              </w:rPr>
              <w:t>Приложение 1</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_Toc127531037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143</w:t>
            </w:r>
            <w:r w:rsidR="00F24A8E" w:rsidRPr="003823C7">
              <w:rPr>
                <w:rFonts w:ascii="PT Astra Serif" w:hAnsi="PT Astra Serif"/>
                <w:b w:val="0"/>
                <w:noProof/>
                <w:webHidden/>
                <w:sz w:val="24"/>
                <w:szCs w:val="24"/>
              </w:rPr>
              <w:fldChar w:fldCharType="end"/>
            </w:r>
          </w:hyperlink>
        </w:p>
        <w:p w14:paraId="55A54372" w14:textId="4349A087"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38" w:history="1">
            <w:r w:rsidR="00F24A8E" w:rsidRPr="003823C7">
              <w:rPr>
                <w:rStyle w:val="af"/>
                <w:rFonts w:ascii="PT Astra Serif" w:eastAsia="Times New Roman" w:hAnsi="PT Astra Serif"/>
                <w:b w:val="0"/>
                <w:noProof/>
                <w:kern w:val="32"/>
                <w:sz w:val="24"/>
                <w:szCs w:val="24"/>
              </w:rPr>
              <w:t>Приложение 2</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_Toc127531038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147</w:t>
            </w:r>
            <w:r w:rsidR="00F24A8E" w:rsidRPr="003823C7">
              <w:rPr>
                <w:rFonts w:ascii="PT Astra Serif" w:hAnsi="PT Astra Serif"/>
                <w:b w:val="0"/>
                <w:noProof/>
                <w:webHidden/>
                <w:sz w:val="24"/>
                <w:szCs w:val="24"/>
              </w:rPr>
              <w:fldChar w:fldCharType="end"/>
            </w:r>
          </w:hyperlink>
        </w:p>
        <w:p w14:paraId="40194953" w14:textId="6DD4C262"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39" w:history="1">
            <w:r w:rsidR="00F24A8E" w:rsidRPr="003823C7">
              <w:rPr>
                <w:rStyle w:val="af"/>
                <w:rFonts w:ascii="PT Astra Serif" w:eastAsia="Times New Roman" w:hAnsi="PT Astra Serif"/>
                <w:b w:val="0"/>
                <w:noProof/>
                <w:kern w:val="32"/>
                <w:sz w:val="24"/>
                <w:szCs w:val="24"/>
              </w:rPr>
              <w:t>Приложение 3</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_Toc127531039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149</w:t>
            </w:r>
            <w:r w:rsidR="00F24A8E" w:rsidRPr="003823C7">
              <w:rPr>
                <w:rFonts w:ascii="PT Astra Serif" w:hAnsi="PT Astra Serif"/>
                <w:b w:val="0"/>
                <w:noProof/>
                <w:webHidden/>
                <w:sz w:val="24"/>
                <w:szCs w:val="24"/>
              </w:rPr>
              <w:fldChar w:fldCharType="end"/>
            </w:r>
          </w:hyperlink>
        </w:p>
        <w:p w14:paraId="251ED7FC" w14:textId="1E384D0D"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0" w:history="1">
            <w:r w:rsidR="00F24A8E" w:rsidRPr="003823C7">
              <w:rPr>
                <w:rStyle w:val="af"/>
                <w:rFonts w:ascii="PT Astra Serif" w:eastAsia="Times New Roman" w:hAnsi="PT Astra Serif"/>
                <w:b w:val="0"/>
                <w:noProof/>
                <w:kern w:val="32"/>
                <w:sz w:val="24"/>
                <w:szCs w:val="24"/>
              </w:rPr>
              <w:t>Приложение 4</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_Toc127531040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150</w:t>
            </w:r>
            <w:r w:rsidR="00F24A8E" w:rsidRPr="003823C7">
              <w:rPr>
                <w:rFonts w:ascii="PT Astra Serif" w:hAnsi="PT Astra Serif"/>
                <w:b w:val="0"/>
                <w:noProof/>
                <w:webHidden/>
                <w:sz w:val="24"/>
                <w:szCs w:val="24"/>
              </w:rPr>
              <w:fldChar w:fldCharType="end"/>
            </w:r>
          </w:hyperlink>
        </w:p>
        <w:p w14:paraId="2B50A86E" w14:textId="5A8E13E5"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1" w:history="1">
            <w:r w:rsidR="00F24A8E" w:rsidRPr="003823C7">
              <w:rPr>
                <w:rStyle w:val="af"/>
                <w:rFonts w:ascii="PT Astra Serif" w:eastAsia="Times New Roman" w:hAnsi="PT Astra Serif"/>
                <w:b w:val="0"/>
                <w:noProof/>
                <w:kern w:val="32"/>
                <w:sz w:val="24"/>
                <w:szCs w:val="24"/>
              </w:rPr>
              <w:t>Приложение 5</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_Toc127531041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158</w:t>
            </w:r>
            <w:r w:rsidR="00F24A8E" w:rsidRPr="003823C7">
              <w:rPr>
                <w:rFonts w:ascii="PT Astra Serif" w:hAnsi="PT Astra Serif"/>
                <w:b w:val="0"/>
                <w:noProof/>
                <w:webHidden/>
                <w:sz w:val="24"/>
                <w:szCs w:val="24"/>
              </w:rPr>
              <w:fldChar w:fldCharType="end"/>
            </w:r>
          </w:hyperlink>
        </w:p>
        <w:p w14:paraId="505A3B2F" w14:textId="2984E7C8"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2" w:history="1">
            <w:r w:rsidR="00F24A8E" w:rsidRPr="003823C7">
              <w:rPr>
                <w:rStyle w:val="af"/>
                <w:rFonts w:ascii="PT Astra Serif" w:eastAsia="Times New Roman" w:hAnsi="PT Astra Serif"/>
                <w:b w:val="0"/>
                <w:noProof/>
                <w:kern w:val="32"/>
                <w:sz w:val="24"/>
                <w:szCs w:val="24"/>
              </w:rPr>
              <w:t>Приложение 6</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_Toc127531042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159</w:t>
            </w:r>
            <w:r w:rsidR="00F24A8E" w:rsidRPr="003823C7">
              <w:rPr>
                <w:rFonts w:ascii="PT Astra Serif" w:hAnsi="PT Astra Serif"/>
                <w:b w:val="0"/>
                <w:noProof/>
                <w:webHidden/>
                <w:sz w:val="24"/>
                <w:szCs w:val="24"/>
              </w:rPr>
              <w:fldChar w:fldCharType="end"/>
            </w:r>
          </w:hyperlink>
        </w:p>
        <w:p w14:paraId="309D4EE5" w14:textId="645FD296"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3" w:history="1">
            <w:r w:rsidR="00F24A8E" w:rsidRPr="003823C7">
              <w:rPr>
                <w:rStyle w:val="af"/>
                <w:rFonts w:ascii="PT Astra Serif" w:eastAsia="Times New Roman" w:hAnsi="PT Astra Serif"/>
                <w:b w:val="0"/>
                <w:noProof/>
                <w:kern w:val="32"/>
                <w:sz w:val="24"/>
                <w:szCs w:val="24"/>
              </w:rPr>
              <w:t>Приложение 7</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_Toc127531043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160</w:t>
            </w:r>
            <w:r w:rsidR="00F24A8E" w:rsidRPr="003823C7">
              <w:rPr>
                <w:rFonts w:ascii="PT Astra Serif" w:hAnsi="PT Astra Serif"/>
                <w:b w:val="0"/>
                <w:noProof/>
                <w:webHidden/>
                <w:sz w:val="24"/>
                <w:szCs w:val="24"/>
              </w:rPr>
              <w:fldChar w:fldCharType="end"/>
            </w:r>
          </w:hyperlink>
        </w:p>
        <w:p w14:paraId="1DE87259" w14:textId="7136EE57"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4" w:history="1">
            <w:r w:rsidR="00F24A8E" w:rsidRPr="003823C7">
              <w:rPr>
                <w:rStyle w:val="af"/>
                <w:rFonts w:ascii="PT Astra Serif" w:hAnsi="PT Astra Serif"/>
                <w:b w:val="0"/>
                <w:noProof/>
                <w:sz w:val="24"/>
                <w:szCs w:val="24"/>
              </w:rPr>
              <w:t>Приложение 8</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_Toc127531044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161</w:t>
            </w:r>
            <w:r w:rsidR="00F24A8E" w:rsidRPr="003823C7">
              <w:rPr>
                <w:rFonts w:ascii="PT Astra Serif" w:hAnsi="PT Astra Serif"/>
                <w:b w:val="0"/>
                <w:noProof/>
                <w:webHidden/>
                <w:sz w:val="24"/>
                <w:szCs w:val="24"/>
              </w:rPr>
              <w:fldChar w:fldCharType="end"/>
            </w:r>
          </w:hyperlink>
        </w:p>
        <w:p w14:paraId="79777AEC" w14:textId="53D6C511"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5" w:history="1">
            <w:r w:rsidR="00F24A8E" w:rsidRPr="003823C7">
              <w:rPr>
                <w:rStyle w:val="af"/>
                <w:rFonts w:ascii="PT Astra Serif" w:eastAsia="Times New Roman" w:hAnsi="PT Astra Serif"/>
                <w:b w:val="0"/>
                <w:noProof/>
                <w:kern w:val="32"/>
                <w:sz w:val="24"/>
                <w:szCs w:val="24"/>
              </w:rPr>
              <w:t>Приложение 9</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_Toc127531045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165</w:t>
            </w:r>
            <w:r w:rsidR="00F24A8E" w:rsidRPr="003823C7">
              <w:rPr>
                <w:rFonts w:ascii="PT Astra Serif" w:hAnsi="PT Astra Serif"/>
                <w:b w:val="0"/>
                <w:noProof/>
                <w:webHidden/>
                <w:sz w:val="24"/>
                <w:szCs w:val="24"/>
              </w:rPr>
              <w:fldChar w:fldCharType="end"/>
            </w:r>
          </w:hyperlink>
        </w:p>
        <w:p w14:paraId="77B3B195" w14:textId="1933EB19"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6" w:history="1">
            <w:r w:rsidR="00F24A8E" w:rsidRPr="003823C7">
              <w:rPr>
                <w:rStyle w:val="af"/>
                <w:rFonts w:ascii="PT Astra Serif" w:eastAsia="Times New Roman" w:hAnsi="PT Astra Serif"/>
                <w:b w:val="0"/>
                <w:noProof/>
                <w:kern w:val="32"/>
                <w:sz w:val="24"/>
                <w:szCs w:val="24"/>
              </w:rPr>
              <w:t>Приложение 10</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_Toc127531046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167</w:t>
            </w:r>
            <w:r w:rsidR="00F24A8E" w:rsidRPr="003823C7">
              <w:rPr>
                <w:rFonts w:ascii="PT Astra Serif" w:hAnsi="PT Astra Serif"/>
                <w:b w:val="0"/>
                <w:noProof/>
                <w:webHidden/>
                <w:sz w:val="24"/>
                <w:szCs w:val="24"/>
              </w:rPr>
              <w:fldChar w:fldCharType="end"/>
            </w:r>
          </w:hyperlink>
        </w:p>
        <w:p w14:paraId="43B09917" w14:textId="576388ED"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7" w:history="1">
            <w:r w:rsidR="00F24A8E" w:rsidRPr="003823C7">
              <w:rPr>
                <w:rStyle w:val="af"/>
                <w:rFonts w:ascii="PT Astra Serif" w:eastAsia="Times New Roman" w:hAnsi="PT Astra Serif"/>
                <w:b w:val="0"/>
                <w:noProof/>
                <w:kern w:val="32"/>
                <w:sz w:val="24"/>
                <w:szCs w:val="24"/>
              </w:rPr>
              <w:t>Приложение 11</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_Toc127531047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169</w:t>
            </w:r>
            <w:r w:rsidR="00F24A8E" w:rsidRPr="003823C7">
              <w:rPr>
                <w:rFonts w:ascii="PT Astra Serif" w:hAnsi="PT Astra Serif"/>
                <w:b w:val="0"/>
                <w:noProof/>
                <w:webHidden/>
                <w:sz w:val="24"/>
                <w:szCs w:val="24"/>
              </w:rPr>
              <w:fldChar w:fldCharType="end"/>
            </w:r>
          </w:hyperlink>
        </w:p>
        <w:p w14:paraId="68EDD9D9" w14:textId="3C184319"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8" w:history="1">
            <w:r w:rsidR="00F24A8E" w:rsidRPr="003823C7">
              <w:rPr>
                <w:rStyle w:val="af"/>
                <w:rFonts w:ascii="PT Astra Serif" w:eastAsia="Times New Roman" w:hAnsi="PT Astra Serif"/>
                <w:b w:val="0"/>
                <w:noProof/>
                <w:kern w:val="32"/>
                <w:sz w:val="24"/>
                <w:szCs w:val="24"/>
              </w:rPr>
              <w:t>Приложение 12</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_Toc127531048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170</w:t>
            </w:r>
            <w:r w:rsidR="00F24A8E" w:rsidRPr="003823C7">
              <w:rPr>
                <w:rFonts w:ascii="PT Astra Serif" w:hAnsi="PT Astra Serif"/>
                <w:b w:val="0"/>
                <w:noProof/>
                <w:webHidden/>
                <w:sz w:val="24"/>
                <w:szCs w:val="24"/>
              </w:rPr>
              <w:fldChar w:fldCharType="end"/>
            </w:r>
          </w:hyperlink>
        </w:p>
        <w:p w14:paraId="07CB5983" w14:textId="7CC3BCF9"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49" w:history="1">
            <w:r w:rsidR="00F24A8E" w:rsidRPr="003823C7">
              <w:rPr>
                <w:rStyle w:val="af"/>
                <w:rFonts w:ascii="PT Astra Serif" w:eastAsia="Times New Roman" w:hAnsi="PT Astra Serif"/>
                <w:b w:val="0"/>
                <w:noProof/>
                <w:kern w:val="32"/>
                <w:sz w:val="24"/>
                <w:szCs w:val="24"/>
              </w:rPr>
              <w:t>Приложение 13</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_Toc127531049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171</w:t>
            </w:r>
            <w:r w:rsidR="00F24A8E" w:rsidRPr="003823C7">
              <w:rPr>
                <w:rFonts w:ascii="PT Astra Serif" w:hAnsi="PT Astra Serif"/>
                <w:b w:val="0"/>
                <w:noProof/>
                <w:webHidden/>
                <w:sz w:val="24"/>
                <w:szCs w:val="24"/>
              </w:rPr>
              <w:fldChar w:fldCharType="end"/>
            </w:r>
          </w:hyperlink>
        </w:p>
        <w:p w14:paraId="1F35BDD9" w14:textId="2CC573CD"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50" w:history="1">
            <w:r w:rsidR="00F24A8E" w:rsidRPr="003823C7">
              <w:rPr>
                <w:rStyle w:val="af"/>
                <w:rFonts w:ascii="PT Astra Serif" w:eastAsia="Times New Roman" w:hAnsi="PT Astra Serif"/>
                <w:b w:val="0"/>
                <w:noProof/>
                <w:kern w:val="32"/>
                <w:sz w:val="24"/>
                <w:szCs w:val="24"/>
              </w:rPr>
              <w:t>Приложение 14</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_Toc127531050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174</w:t>
            </w:r>
            <w:r w:rsidR="00F24A8E" w:rsidRPr="003823C7">
              <w:rPr>
                <w:rFonts w:ascii="PT Astra Serif" w:hAnsi="PT Astra Serif"/>
                <w:b w:val="0"/>
                <w:noProof/>
                <w:webHidden/>
                <w:sz w:val="24"/>
                <w:szCs w:val="24"/>
              </w:rPr>
              <w:fldChar w:fldCharType="end"/>
            </w:r>
          </w:hyperlink>
        </w:p>
        <w:p w14:paraId="6BC0FDB4" w14:textId="2B4DA653"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51" w:history="1">
            <w:r w:rsidR="00F24A8E" w:rsidRPr="003823C7">
              <w:rPr>
                <w:rStyle w:val="af"/>
                <w:rFonts w:ascii="PT Astra Serif" w:eastAsia="Times New Roman" w:hAnsi="PT Astra Serif"/>
                <w:b w:val="0"/>
                <w:noProof/>
                <w:kern w:val="32"/>
                <w:sz w:val="24"/>
                <w:szCs w:val="24"/>
              </w:rPr>
              <w:t>Приложение 15</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_Toc127531051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175</w:t>
            </w:r>
            <w:r w:rsidR="00F24A8E" w:rsidRPr="003823C7">
              <w:rPr>
                <w:rFonts w:ascii="PT Astra Serif" w:hAnsi="PT Astra Serif"/>
                <w:b w:val="0"/>
                <w:noProof/>
                <w:webHidden/>
                <w:sz w:val="24"/>
                <w:szCs w:val="24"/>
              </w:rPr>
              <w:fldChar w:fldCharType="end"/>
            </w:r>
          </w:hyperlink>
        </w:p>
        <w:p w14:paraId="65D1D45B" w14:textId="5CC7361B"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52" w:history="1">
            <w:r w:rsidR="00F24A8E" w:rsidRPr="003823C7">
              <w:rPr>
                <w:rStyle w:val="af"/>
                <w:rFonts w:ascii="PT Astra Serif" w:eastAsia="Times New Roman" w:hAnsi="PT Astra Serif"/>
                <w:b w:val="0"/>
                <w:noProof/>
                <w:kern w:val="32"/>
                <w:sz w:val="24"/>
                <w:szCs w:val="24"/>
              </w:rPr>
              <w:t>Приложение 16</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_Toc127531052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176</w:t>
            </w:r>
            <w:r w:rsidR="00F24A8E" w:rsidRPr="003823C7">
              <w:rPr>
                <w:rFonts w:ascii="PT Astra Serif" w:hAnsi="PT Astra Serif"/>
                <w:b w:val="0"/>
                <w:noProof/>
                <w:webHidden/>
                <w:sz w:val="24"/>
                <w:szCs w:val="24"/>
              </w:rPr>
              <w:fldChar w:fldCharType="end"/>
            </w:r>
          </w:hyperlink>
        </w:p>
        <w:p w14:paraId="3DCC8B8A" w14:textId="2A4029F1"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53" w:history="1">
            <w:r w:rsidR="00F24A8E" w:rsidRPr="003823C7">
              <w:rPr>
                <w:rStyle w:val="af"/>
                <w:rFonts w:ascii="PT Astra Serif" w:eastAsia="Times New Roman" w:hAnsi="PT Astra Serif"/>
                <w:b w:val="0"/>
                <w:noProof/>
                <w:kern w:val="32"/>
                <w:sz w:val="24"/>
                <w:szCs w:val="24"/>
              </w:rPr>
              <w:t>Приложение 17</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_Toc127531053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188</w:t>
            </w:r>
            <w:r w:rsidR="00F24A8E" w:rsidRPr="003823C7">
              <w:rPr>
                <w:rFonts w:ascii="PT Astra Serif" w:hAnsi="PT Astra Serif"/>
                <w:b w:val="0"/>
                <w:noProof/>
                <w:webHidden/>
                <w:sz w:val="24"/>
                <w:szCs w:val="24"/>
              </w:rPr>
              <w:fldChar w:fldCharType="end"/>
            </w:r>
          </w:hyperlink>
        </w:p>
        <w:p w14:paraId="6B11F6DC" w14:textId="5DA5AE81"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54" w:history="1">
            <w:r w:rsidR="00F24A8E" w:rsidRPr="003823C7">
              <w:rPr>
                <w:rStyle w:val="af"/>
                <w:rFonts w:ascii="PT Astra Serif" w:eastAsia="Times New Roman" w:hAnsi="PT Astra Serif"/>
                <w:b w:val="0"/>
                <w:noProof/>
                <w:kern w:val="32"/>
                <w:sz w:val="24"/>
                <w:szCs w:val="24"/>
              </w:rPr>
              <w:t>Приложение 18</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_Toc127531054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191</w:t>
            </w:r>
            <w:r w:rsidR="00F24A8E" w:rsidRPr="003823C7">
              <w:rPr>
                <w:rFonts w:ascii="PT Astra Serif" w:hAnsi="PT Astra Serif"/>
                <w:b w:val="0"/>
                <w:noProof/>
                <w:webHidden/>
                <w:sz w:val="24"/>
                <w:szCs w:val="24"/>
              </w:rPr>
              <w:fldChar w:fldCharType="end"/>
            </w:r>
          </w:hyperlink>
        </w:p>
        <w:p w14:paraId="2B384BEF" w14:textId="6AAD773A" w:rsidR="00F24A8E" w:rsidRPr="003823C7" w:rsidRDefault="00130E72" w:rsidP="003823C7">
          <w:pPr>
            <w:pStyle w:val="11"/>
            <w:rPr>
              <w:rFonts w:ascii="PT Astra Serif" w:eastAsiaTheme="minorEastAsia" w:hAnsi="PT Astra Serif" w:cstheme="minorBidi"/>
              <w:b w:val="0"/>
              <w:noProof/>
              <w:sz w:val="24"/>
              <w:szCs w:val="24"/>
              <w:lang w:eastAsia="ru-RU"/>
            </w:rPr>
          </w:pPr>
          <w:hyperlink w:anchor="_Toc127531055" w:history="1">
            <w:r w:rsidR="00F24A8E" w:rsidRPr="003823C7">
              <w:rPr>
                <w:rStyle w:val="af"/>
                <w:rFonts w:ascii="PT Astra Serif" w:eastAsia="Times New Roman" w:hAnsi="PT Astra Serif"/>
                <w:b w:val="0"/>
                <w:noProof/>
                <w:kern w:val="32"/>
                <w:sz w:val="24"/>
                <w:szCs w:val="24"/>
              </w:rPr>
              <w:t>Приложение 19</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_Toc127531055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192</w:t>
            </w:r>
            <w:r w:rsidR="00F24A8E" w:rsidRPr="003823C7">
              <w:rPr>
                <w:rFonts w:ascii="PT Astra Serif" w:hAnsi="PT Astra Serif"/>
                <w:b w:val="0"/>
                <w:noProof/>
                <w:webHidden/>
                <w:sz w:val="24"/>
                <w:szCs w:val="24"/>
              </w:rPr>
              <w:fldChar w:fldCharType="end"/>
            </w:r>
          </w:hyperlink>
        </w:p>
        <w:p w14:paraId="3CE61734" w14:textId="29C5ECF6" w:rsidR="00833B96" w:rsidRPr="003823C7" w:rsidRDefault="007C6E67" w:rsidP="003823C7">
          <w:pPr>
            <w:spacing w:line="240" w:lineRule="auto"/>
            <w:rPr>
              <w:rFonts w:ascii="PT Astra Serif" w:hAnsi="PT Astra Serif"/>
              <w:sz w:val="24"/>
              <w:szCs w:val="24"/>
            </w:rPr>
          </w:pPr>
          <w:r w:rsidRPr="003823C7">
            <w:rPr>
              <w:rFonts w:ascii="PT Astra Serif" w:hAnsi="PT Astra Serif"/>
              <w:sz w:val="24"/>
              <w:szCs w:val="24"/>
            </w:rPr>
            <w:fldChar w:fldCharType="end"/>
          </w:r>
        </w:p>
      </w:sdtContent>
    </w:sdt>
    <w:p w14:paraId="6214E8A6" w14:textId="77777777" w:rsidR="006D1936" w:rsidRPr="003823C7" w:rsidRDefault="006D1936" w:rsidP="003823C7">
      <w:pPr>
        <w:spacing w:line="240" w:lineRule="auto"/>
        <w:rPr>
          <w:rFonts w:ascii="PT Astra Serif" w:hAnsi="PT Astra Serif"/>
          <w:b/>
          <w:color w:val="1F3864" w:themeColor="accent5" w:themeShade="80"/>
          <w:sz w:val="28"/>
          <w:szCs w:val="28"/>
        </w:rPr>
      </w:pPr>
    </w:p>
    <w:p w14:paraId="572E2270" w14:textId="77777777" w:rsidR="00833B96" w:rsidRPr="003823C7" w:rsidRDefault="00833B96" w:rsidP="003823C7">
      <w:pPr>
        <w:spacing w:line="240" w:lineRule="auto"/>
        <w:rPr>
          <w:rFonts w:ascii="PT Astra Serif" w:hAnsi="PT Astra Serif"/>
          <w:b/>
          <w:color w:val="1F3864" w:themeColor="accent5" w:themeShade="80"/>
          <w:sz w:val="28"/>
          <w:szCs w:val="28"/>
        </w:rPr>
      </w:pPr>
      <w:r w:rsidRPr="003823C7">
        <w:rPr>
          <w:rFonts w:ascii="PT Astra Serif" w:hAnsi="PT Astra Serif"/>
          <w:b/>
          <w:color w:val="1F3864" w:themeColor="accent5" w:themeShade="80"/>
          <w:sz w:val="28"/>
          <w:szCs w:val="28"/>
        </w:rPr>
        <w:br w:type="page"/>
      </w:r>
    </w:p>
    <w:p w14:paraId="1FEBFF60" w14:textId="35DB0887" w:rsidR="00FA565B" w:rsidRPr="003823C7" w:rsidRDefault="006D1936" w:rsidP="003823C7">
      <w:pPr>
        <w:pStyle w:val="3"/>
        <w:spacing w:before="0" w:after="0" w:line="240" w:lineRule="auto"/>
        <w:rPr>
          <w:rFonts w:ascii="PT Astra Serif" w:hAnsi="PT Astra Serif"/>
          <w:sz w:val="28"/>
          <w:szCs w:val="28"/>
        </w:rPr>
      </w:pPr>
      <w:bookmarkStart w:id="6" w:name="_Toc127530988"/>
      <w:r w:rsidRPr="003823C7">
        <w:rPr>
          <w:rFonts w:ascii="PT Astra Serif" w:hAnsi="PT Astra Serif"/>
          <w:sz w:val="28"/>
          <w:szCs w:val="28"/>
        </w:rPr>
        <w:lastRenderedPageBreak/>
        <w:t>ВВЕДЕНИЕ</w:t>
      </w:r>
      <w:bookmarkEnd w:id="6"/>
    </w:p>
    <w:p w14:paraId="180FFF58" w14:textId="21524B50" w:rsidR="000F2D26" w:rsidRPr="003823C7" w:rsidRDefault="000F2D26"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xml:space="preserve">Министерство искусства и культурной политики Ульяновской области является исполнительным органом государственной власти Ульяновской области, созданным в целях обеспечения выполнения на территории Ульяновской области установленных законодательством функций и полномочий исполнительных органов государственной власти субъектов Российской Федерации </w:t>
      </w:r>
      <w:bookmarkStart w:id="7" w:name="_Hlk127451947"/>
      <w:r w:rsidRPr="003823C7">
        <w:rPr>
          <w:rFonts w:ascii="PT Astra Serif" w:hAnsi="PT Astra Serif" w:cs="PT Astra Serif"/>
          <w:sz w:val="24"/>
          <w:szCs w:val="24"/>
        </w:rPr>
        <w:t>в сферах культуры, искусства, кинематографии, архивного дела, книгоиздательской деятельности, а также образования в сфере культуры и искусства.</w:t>
      </w:r>
    </w:p>
    <w:p w14:paraId="353F15B4" w14:textId="7A750CBA" w:rsidR="00577474" w:rsidRPr="003823C7" w:rsidRDefault="00577474" w:rsidP="003823C7">
      <w:pPr>
        <w:shd w:val="clear" w:color="auto" w:fill="FFFFFF" w:themeFill="background1"/>
        <w:spacing w:line="240" w:lineRule="auto"/>
        <w:ind w:firstLine="709"/>
        <w:jc w:val="both"/>
        <w:rPr>
          <w:rFonts w:ascii="PT Astra Serif" w:hAnsi="PT Astra Serif"/>
          <w:sz w:val="24"/>
          <w:szCs w:val="24"/>
        </w:rPr>
      </w:pPr>
      <w:r w:rsidRPr="003823C7">
        <w:rPr>
          <w:rFonts w:ascii="PT Astra Serif" w:hAnsi="PT Astra Serif"/>
          <w:sz w:val="24"/>
          <w:szCs w:val="24"/>
        </w:rPr>
        <w:t xml:space="preserve">Целями и задачами Министерства является последовательное создание условий для сохранения и развития отрасли культуры по тем ключевым направлениям, которые обеспечивают укрепление и передачу традиционных российских духовно-нравственных ценностей, включая этнокультурное наследие и историческую память. </w:t>
      </w:r>
    </w:p>
    <w:bookmarkEnd w:id="7"/>
    <w:p w14:paraId="3BB0D3CD" w14:textId="68A869D6"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Доклад о состоянии культуры в Ульяновской области по итогам 2022 года (далее – Доклад) содержит информацию о реализации региональной государственной политики </w:t>
      </w:r>
      <w:r w:rsidRPr="003823C7">
        <w:rPr>
          <w:rFonts w:ascii="PT Astra Serif" w:hAnsi="PT Astra Serif"/>
          <w:sz w:val="24"/>
          <w:szCs w:val="24"/>
        </w:rPr>
        <w:br/>
        <w:t>в сфере культуры в истекшем году.</w:t>
      </w:r>
    </w:p>
    <w:p w14:paraId="6E990A29" w14:textId="0EF3E044" w:rsidR="000F2D26"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Целью Доклада является анализ деятельности Министерства искусства и культурной политики Ульяновской области (далее – Министерство) по реализации его полномочий</w:t>
      </w:r>
      <w:r w:rsidR="00577474" w:rsidRPr="003823C7">
        <w:rPr>
          <w:rFonts w:ascii="PT Astra Serif" w:hAnsi="PT Astra Serif"/>
          <w:sz w:val="24"/>
          <w:szCs w:val="24"/>
        </w:rPr>
        <w:t>.</w:t>
      </w:r>
    </w:p>
    <w:p w14:paraId="47AB89F1" w14:textId="2AEB7E0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Деятельность отрасли в 2022 году и была направлена на реализацию стратегического национального приоритета «</w:t>
      </w:r>
      <w:bookmarkStart w:id="8" w:name="_Hlk120715402"/>
      <w:r w:rsidRPr="003823C7">
        <w:rPr>
          <w:rFonts w:ascii="PT Astra Serif" w:hAnsi="PT Astra Serif"/>
          <w:sz w:val="24"/>
          <w:szCs w:val="24"/>
        </w:rPr>
        <w:t>Защита традиционных российских духовно-нравственных ценностей, культуры и исторической памяти</w:t>
      </w:r>
      <w:bookmarkEnd w:id="8"/>
      <w:r w:rsidRPr="003823C7">
        <w:rPr>
          <w:rFonts w:ascii="PT Astra Serif" w:hAnsi="PT Astra Serif"/>
          <w:sz w:val="24"/>
          <w:szCs w:val="24"/>
        </w:rPr>
        <w:t>»</w:t>
      </w:r>
      <w:r w:rsidR="000F2D26" w:rsidRPr="003823C7">
        <w:rPr>
          <w:rFonts w:ascii="PT Astra Serif" w:hAnsi="PT Astra Serif"/>
          <w:sz w:val="24"/>
          <w:szCs w:val="24"/>
        </w:rPr>
        <w:t xml:space="preserve">, </w:t>
      </w:r>
      <w:r w:rsidR="000F2D26" w:rsidRPr="003823C7">
        <w:rPr>
          <w:rFonts w:ascii="PT Astra Serif" w:hAnsi="PT Astra Serif"/>
          <w:bCs/>
          <w:sz w:val="24"/>
          <w:szCs w:val="24"/>
        </w:rPr>
        <w:t xml:space="preserve">достижение </w:t>
      </w:r>
      <w:r w:rsidR="000F2D26" w:rsidRPr="003823C7">
        <w:rPr>
          <w:rFonts w:ascii="PT Astra Serif" w:hAnsi="PT Astra Serif"/>
          <w:sz w:val="24"/>
          <w:szCs w:val="24"/>
        </w:rPr>
        <w:t xml:space="preserve">национальной цели развития Российской Федерации на период до 2030 года </w:t>
      </w:r>
      <w:r w:rsidR="00577474" w:rsidRPr="003823C7">
        <w:rPr>
          <w:rFonts w:ascii="PT Astra Serif" w:hAnsi="PT Astra Serif"/>
          <w:sz w:val="24"/>
          <w:szCs w:val="24"/>
        </w:rPr>
        <w:t>–</w:t>
      </w:r>
      <w:r w:rsidR="000F2D26" w:rsidRPr="003823C7">
        <w:rPr>
          <w:rFonts w:ascii="PT Astra Serif" w:hAnsi="PT Astra Serif"/>
          <w:sz w:val="24"/>
          <w:szCs w:val="24"/>
        </w:rPr>
        <w:t xml:space="preserve"> </w:t>
      </w:r>
      <w:r w:rsidR="00577474" w:rsidRPr="003823C7">
        <w:rPr>
          <w:rFonts w:ascii="PT Astra Serif" w:hAnsi="PT Astra Serif"/>
          <w:sz w:val="24"/>
          <w:szCs w:val="24"/>
        </w:rPr>
        <w:t>«В</w:t>
      </w:r>
      <w:r w:rsidR="000F2D26" w:rsidRPr="003823C7">
        <w:rPr>
          <w:rFonts w:ascii="PT Astra Serif" w:hAnsi="PT Astra Serif"/>
          <w:sz w:val="24"/>
          <w:szCs w:val="24"/>
        </w:rPr>
        <w:t>озможности для самореализации и развития талантов</w:t>
      </w:r>
      <w:r w:rsidR="00577474" w:rsidRPr="003823C7">
        <w:rPr>
          <w:rFonts w:ascii="PT Astra Serif" w:hAnsi="PT Astra Serif"/>
          <w:sz w:val="24"/>
          <w:szCs w:val="24"/>
        </w:rPr>
        <w:t xml:space="preserve">» - </w:t>
      </w:r>
      <w:r w:rsidR="000F2D26" w:rsidRPr="003823C7">
        <w:rPr>
          <w:rFonts w:ascii="PT Astra Serif" w:hAnsi="PT Astra Serif"/>
          <w:sz w:val="24"/>
          <w:szCs w:val="24"/>
        </w:rPr>
        <w:t xml:space="preserve"> </w:t>
      </w:r>
      <w:r w:rsidRPr="003823C7">
        <w:rPr>
          <w:rFonts w:ascii="PT Astra Serif" w:hAnsi="PT Astra Serif"/>
          <w:sz w:val="24"/>
          <w:szCs w:val="24"/>
        </w:rPr>
        <w:t>и осуществлялась в соответствии с:</w:t>
      </w:r>
    </w:p>
    <w:p w14:paraId="1AD7C1F0"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национальными целями развития Российской Федерации на период до 2024 года, определенными в Указах Президента Российской Федерации от 07.05.2018 года №204 </w:t>
      </w:r>
      <w:r w:rsidRPr="003823C7">
        <w:rPr>
          <w:rFonts w:ascii="PT Astra Serif" w:hAnsi="PT Astra Serif"/>
          <w:sz w:val="24"/>
          <w:szCs w:val="24"/>
        </w:rPr>
        <w:br/>
        <w:t>«О национальных целях и стратегических задачах развития Российской Федерации на период до 2024 года» и от 21.07.2020 №474 «О национальных целях развития Российской Федерации на период до 2030 года»;</w:t>
      </w:r>
    </w:p>
    <w:p w14:paraId="6237D06E"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w:t>
      </w:r>
      <w:bookmarkStart w:id="9" w:name="_Hlk127345032"/>
      <w:r w:rsidRPr="003823C7">
        <w:rPr>
          <w:rFonts w:ascii="PT Astra Serif" w:hAnsi="PT Astra Serif"/>
          <w:sz w:val="24"/>
          <w:szCs w:val="24"/>
        </w:rPr>
        <w:t xml:space="preserve">Указами Президента Российской Федерации от 30.12.2021 года «О проведении </w:t>
      </w:r>
      <w:r w:rsidRPr="003823C7">
        <w:rPr>
          <w:rFonts w:ascii="PT Astra Serif" w:hAnsi="PT Astra Serif"/>
          <w:sz w:val="24"/>
          <w:szCs w:val="24"/>
        </w:rPr>
        <w:br/>
        <w:t>в Российской Федерации Года культурного наследия народов России» и от 25 октября 2018 года № 608 «О праздновании 350-летия со дня рождения Петра I»</w:t>
      </w:r>
      <w:bookmarkEnd w:id="9"/>
    </w:p>
    <w:p w14:paraId="1243E74D" w14:textId="5B150C34"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отраслевыми документами стратегического планирования: Основы государственной культурной политики (утверждены Указом Президента Российской Федерации от 24.12.2014 № 808), Стратегией государственной культурной политики на период до 2030 года (утверждена Распоряжением Правительства Российской Федерации от 29.02.2016 № 326-р), Стратегией культурной политики Ульяновской области до 2030 года (утверждена распоряжением Правительства Ульяновской области от 26.12.2014 № 32/859-пр, государственной программой Ульяновской области «Развитие культуры, туризма </w:t>
      </w:r>
      <w:r w:rsidRPr="003823C7">
        <w:rPr>
          <w:rFonts w:ascii="PT Astra Serif" w:hAnsi="PT Astra Serif"/>
          <w:sz w:val="24"/>
          <w:szCs w:val="24"/>
        </w:rPr>
        <w:br/>
        <w:t xml:space="preserve">и сохранения объектов культурного наследия», другими общегосударственными </w:t>
      </w:r>
      <w:r w:rsidRPr="003823C7">
        <w:rPr>
          <w:rFonts w:ascii="PT Astra Serif" w:hAnsi="PT Astra Serif"/>
          <w:sz w:val="24"/>
          <w:szCs w:val="24"/>
        </w:rPr>
        <w:br/>
        <w:t>и общерегиональными документами стратегического планирования</w:t>
      </w:r>
      <w:r w:rsidR="000F2D26" w:rsidRPr="003823C7">
        <w:rPr>
          <w:rFonts w:ascii="PT Astra Serif" w:hAnsi="PT Astra Serif"/>
          <w:sz w:val="24"/>
          <w:szCs w:val="24"/>
        </w:rPr>
        <w:t>.</w:t>
      </w:r>
    </w:p>
    <w:p w14:paraId="520D388F"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качестве показателей состояния культуры при подготовке Доклада использованы данные федерального статистического наблюдения за деятельностью в сфере культуры. Аналитическая, отчетная и иная информация представлена подведомственными учреждениями культуры, архивов и образовательных организаций в сфере культуры </w:t>
      </w:r>
      <w:r w:rsidRPr="003823C7">
        <w:rPr>
          <w:rFonts w:ascii="PT Astra Serif" w:hAnsi="PT Astra Serif"/>
          <w:sz w:val="24"/>
          <w:szCs w:val="24"/>
        </w:rPr>
        <w:br/>
        <w:t>и искусства, методическими центрами (по видам деятельности).</w:t>
      </w:r>
    </w:p>
    <w:p w14:paraId="603F99A4"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2022 год был объявлен Президентом России Годом культурного наследия народов России. Ульяновская область по праву гордится многообразием культурных традиций, дружбой и согласием живущих в регионе народов. Сохранение и возрождение нашего культурного наследия, всего того, что было создано многими поколениями и составляет сегодня основу нашей культуры, является одной из важнейших задач Министерства </w:t>
      </w:r>
      <w:r w:rsidRPr="003823C7">
        <w:rPr>
          <w:rFonts w:ascii="PT Astra Serif" w:hAnsi="PT Astra Serif"/>
          <w:sz w:val="24"/>
          <w:szCs w:val="24"/>
        </w:rPr>
        <w:br/>
        <w:t xml:space="preserve">и на последующие периоды. </w:t>
      </w:r>
    </w:p>
    <w:p w14:paraId="02F624AA"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Серьезный импульс развитию отрасли придает реализация национального проекта «Культура», основная задача которого обеспечение доступности культурных благ для населения. Сегодня люди видят положительные изменения: появляются новые клубы, создаются модельные библиотеки, оснащаются музыкальными инструментами детские школы искусств, проводятся фестивали и выставки, реализуются культурно-просветительские программы и детские конкурсы, активно развивается волонтёрское </w:t>
      </w:r>
      <w:r w:rsidRPr="003823C7">
        <w:rPr>
          <w:rFonts w:ascii="PT Astra Serif" w:hAnsi="PT Astra Serif"/>
          <w:sz w:val="24"/>
          <w:szCs w:val="24"/>
        </w:rPr>
        <w:lastRenderedPageBreak/>
        <w:t xml:space="preserve">движение– все это </w:t>
      </w:r>
      <w:r w:rsidRPr="003823C7">
        <w:rPr>
          <w:rFonts w:ascii="PT Astra Serif" w:hAnsi="PT Astra Serif"/>
          <w:sz w:val="24"/>
          <w:szCs w:val="24"/>
        </w:rPr>
        <w:br/>
        <w:t xml:space="preserve">и многое другое было обеспечено целенаправленной системной работой всей культурной инфраструктуры Все целевые показатели национального проекта «Культура» на 2022 год </w:t>
      </w:r>
      <w:r w:rsidRPr="003823C7">
        <w:rPr>
          <w:rFonts w:ascii="PT Astra Serif" w:hAnsi="PT Astra Serif"/>
          <w:sz w:val="24"/>
          <w:szCs w:val="24"/>
        </w:rPr>
        <w:br/>
        <w:t>в Ульяновской области достигнуты.</w:t>
      </w:r>
    </w:p>
    <w:p w14:paraId="37E93971"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Многие мероприятия прошедшего года отмечены юбилейными датами событий, имён, учреждений: </w:t>
      </w:r>
    </w:p>
    <w:p w14:paraId="094D79ED"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210 лет со дня рождения И.А.Гончарова</w:t>
      </w:r>
    </w:p>
    <w:p w14:paraId="7C4B235B"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175 лет со дня открытия здания Дворянского собрания в Симбирске (ныне </w:t>
      </w:r>
      <w:r w:rsidRPr="003823C7">
        <w:rPr>
          <w:rFonts w:ascii="PT Astra Serif" w:hAnsi="PT Astra Serif"/>
          <w:sz w:val="24"/>
          <w:szCs w:val="24"/>
        </w:rPr>
        <w:br/>
        <w:t>ОГБУК «Дворец книги – Ульяновская областная научная библиотека имени В.И.Ленина»)</w:t>
      </w:r>
    </w:p>
    <w:p w14:paraId="699844FB"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175-летие со дня рождения общественного деятеля, юриста, историка-краеведа </w:t>
      </w:r>
      <w:r w:rsidRPr="003823C7">
        <w:rPr>
          <w:rFonts w:ascii="PT Astra Serif" w:hAnsi="PT Astra Serif"/>
          <w:sz w:val="24"/>
          <w:szCs w:val="24"/>
        </w:rPr>
        <w:br/>
        <w:t>Павла Любимовича Мартынова</w:t>
      </w:r>
    </w:p>
    <w:p w14:paraId="119B32D1"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100-летие образования Союза Советских Социалистических Республик</w:t>
      </w:r>
    </w:p>
    <w:p w14:paraId="09F94968"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100-летие Всесоюзной пионерской организации имени В. И. Ленина </w:t>
      </w:r>
    </w:p>
    <w:p w14:paraId="3B81C737"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75 лет со дня образования Ульяновского училища культуры (ныне </w:t>
      </w:r>
      <w:r w:rsidRPr="003823C7">
        <w:rPr>
          <w:rFonts w:ascii="PT Astra Serif" w:hAnsi="PT Astra Serif"/>
          <w:sz w:val="24"/>
          <w:szCs w:val="24"/>
        </w:rPr>
        <w:br/>
        <w:t>ОГБПОУ «Ульяновский колледж культуры и искусства»)</w:t>
      </w:r>
    </w:p>
    <w:p w14:paraId="7CC457CD"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60 лет Международному музыкальному фестивалю «Мир.Эпоха.Имена»</w:t>
      </w:r>
    </w:p>
    <w:p w14:paraId="136956FA"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50 лет со дня открытия Дворца культуры профсоюзов (ныне Дворец дружбы народов «Губернаторский»)</w:t>
      </w:r>
    </w:p>
    <w:p w14:paraId="4B3A5FE7"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55 лет со дня сдачи в эксплуатацию реконструированного Ульяновского областного драматического театра И.А.Гончарова</w:t>
      </w:r>
    </w:p>
    <w:p w14:paraId="197E0BC5"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55 лет со дня торжественной закладки Ленинского мемориала</w:t>
      </w:r>
    </w:p>
    <w:p w14:paraId="139638CB"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40 лет со дня открытия Музея И.А.Гончарова (ныне Историко-мемориальный центр-музей И.А.Гончарова - филиал ОГБУК «Ульяновский областной краеведческий музей имени И.А.Гончарова»)</w:t>
      </w:r>
    </w:p>
    <w:p w14:paraId="050D8E61"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30 лет со дня открытия Музея изобразительного искусства XX-XXI вв., филиала ОГБУК «Ульяновский областной художественный музей»</w:t>
      </w:r>
    </w:p>
    <w:p w14:paraId="741BCF6A"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30 лет со дня основания Центра развития и сохранения фольклора</w:t>
      </w:r>
    </w:p>
    <w:p w14:paraId="69F10DD7"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15 лет со дня образования ОГБУ «Государственный архив новейшей истории Ульяновской области» на базе Центра документации новейшей истории Ульяновской области</w:t>
      </w:r>
    </w:p>
    <w:p w14:paraId="071447FF" w14:textId="6AC7C892"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соответствии с Законом Ульяновской области от 18.03.2020 № 23-ЗО «Об увековечии на территории Ульяновской области памяти о выдающихся личностях и знаменательных событиях» в 2022 тоду ОГБУК «Государственный ансамбль песни и танца «Волга» присвоено имя заслуженного работника культуры России Ионова Владимира Андреевича, а также распоряжением Губернатора Ульяновской области от 23.12.2022 № 1313-р принято решение о присвоении имени народного артиста Российской Федерации, Почётного гражданина Ульяновской области Александрова Бориса Владимировича ОГАУК «Ульяновскому моложёжному театру» (внесение изменений в учредительные документы</w:t>
      </w:r>
      <w:r w:rsidR="00A10CEF" w:rsidRPr="003823C7">
        <w:rPr>
          <w:rFonts w:ascii="PT Astra Serif" w:hAnsi="PT Astra Serif"/>
          <w:sz w:val="24"/>
          <w:szCs w:val="24"/>
        </w:rPr>
        <w:t>).</w:t>
      </w:r>
    </w:p>
    <w:p w14:paraId="301AC6A6"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0E438CF3" w14:textId="447E47FE" w:rsidR="00FA565B" w:rsidRPr="003823C7" w:rsidRDefault="006D1936" w:rsidP="003823C7">
      <w:pPr>
        <w:pStyle w:val="3"/>
        <w:spacing w:before="0" w:after="0" w:line="240" w:lineRule="auto"/>
        <w:rPr>
          <w:rFonts w:ascii="PT Astra Serif" w:hAnsi="PT Astra Serif"/>
          <w:sz w:val="28"/>
          <w:szCs w:val="28"/>
        </w:rPr>
      </w:pPr>
      <w:bookmarkStart w:id="10" w:name="_Toc127530989"/>
      <w:r w:rsidRPr="003823C7">
        <w:rPr>
          <w:rFonts w:ascii="PT Astra Serif" w:hAnsi="PT Astra Serif"/>
          <w:sz w:val="28"/>
          <w:szCs w:val="28"/>
        </w:rPr>
        <w:lastRenderedPageBreak/>
        <w:t>1.СТРУКТУРА ОТРАСЛИ ПО ВИДАМ ДЕЯТЕЛЬНОСТИ</w:t>
      </w:r>
      <w:bookmarkEnd w:id="10"/>
    </w:p>
    <w:p w14:paraId="5082F40F" w14:textId="77777777" w:rsidR="00BA065B" w:rsidRPr="003823C7" w:rsidRDefault="00BA065B"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653632" behindDoc="0" locked="0" layoutInCell="1" allowOverlap="1" wp14:anchorId="1AF97694" wp14:editId="6F46DB69">
            <wp:simplePos x="0" y="0"/>
            <wp:positionH relativeFrom="column">
              <wp:posOffset>26035</wp:posOffset>
            </wp:positionH>
            <wp:positionV relativeFrom="paragraph">
              <wp:posOffset>80010</wp:posOffset>
            </wp:positionV>
            <wp:extent cx="1080000" cy="1080000"/>
            <wp:effectExtent l="0" t="0" r="0" b="0"/>
            <wp:wrapSquare wrapText="bothSides"/>
            <wp:docPr id="55" name="Рисунок 55" descr="https://yt3.ggpht.com/a/AATXAJwte23eRLcY_Q5JiLXZ7CvTeBJOlEqqN-OqV1bP=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t3.ggpht.com/a/AATXAJwte23eRLcY_Q5JiLXZ7CvTeBJOlEqqN-OqV1bP=s900-c-k-c0xffffffff-no-rj-mo"/>
                    <pic:cNvPicPr>
                      <a:picLocks noChangeAspect="1" noChangeArrowheads="1"/>
                    </pic:cNvPicPr>
                  </pic:nvPicPr>
                  <pic:blipFill>
                    <a:blip r:embed="rId16"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anchor>
        </w:drawing>
      </w:r>
      <w:r w:rsidRPr="003823C7">
        <w:rPr>
          <w:rFonts w:ascii="PT Astra Serif" w:hAnsi="PT Astra Serif"/>
          <w:sz w:val="24"/>
          <w:szCs w:val="24"/>
        </w:rPr>
        <w:t xml:space="preserve">Культурная инфраструктура Ульяновской области обладает высоким функциональным многообразием, удовлетворяет многим критериям доступности услуг организаций культуры для населения, учитывает культурно-исторические особенности территорий. </w:t>
      </w:r>
    </w:p>
    <w:p w14:paraId="4AD9BC9D" w14:textId="6B5EAE83" w:rsidR="00BA065B" w:rsidRPr="003823C7" w:rsidRDefault="00BA065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настоящее время сеть учреждений культуры в Ульяновской области насчитывает 1</w:t>
      </w:r>
      <w:r w:rsidR="00A77590" w:rsidRPr="003823C7">
        <w:rPr>
          <w:rFonts w:ascii="PT Astra Serif" w:hAnsi="PT Astra Serif"/>
          <w:sz w:val="24"/>
          <w:szCs w:val="24"/>
        </w:rPr>
        <w:t>199</w:t>
      </w:r>
      <w:r w:rsidRPr="003823C7">
        <w:rPr>
          <w:rFonts w:ascii="PT Astra Serif" w:hAnsi="PT Astra Serif"/>
          <w:sz w:val="24"/>
          <w:szCs w:val="24"/>
        </w:rPr>
        <w:t xml:space="preserve"> учреждений, из которых 2 – федеральных </w:t>
      </w:r>
      <w:r w:rsidRPr="003823C7">
        <w:rPr>
          <w:rFonts w:ascii="PT Astra Serif" w:hAnsi="PT Astra Serif"/>
          <w:sz w:val="24"/>
          <w:szCs w:val="24"/>
        </w:rPr>
        <w:br/>
        <w:t>(2</w:t>
      </w:r>
      <w:r w:rsidR="004C700D" w:rsidRPr="003823C7">
        <w:rPr>
          <w:rFonts w:ascii="PT Astra Serif" w:hAnsi="PT Astra Serif"/>
          <w:sz w:val="24"/>
          <w:szCs w:val="24"/>
        </w:rPr>
        <w:t>0</w:t>
      </w:r>
      <w:r w:rsidRPr="003823C7">
        <w:rPr>
          <w:rFonts w:ascii="PT Astra Serif" w:hAnsi="PT Astra Serif"/>
          <w:sz w:val="24"/>
          <w:szCs w:val="24"/>
        </w:rPr>
        <w:t xml:space="preserve"> ед.), 20 – государственных (37 ед.), 11</w:t>
      </w:r>
      <w:r w:rsidR="00A77590" w:rsidRPr="003823C7">
        <w:rPr>
          <w:rFonts w:ascii="PT Astra Serif" w:hAnsi="PT Astra Serif"/>
          <w:sz w:val="24"/>
          <w:szCs w:val="24"/>
        </w:rPr>
        <w:t>09</w:t>
      </w:r>
      <w:r w:rsidRPr="003823C7">
        <w:rPr>
          <w:rFonts w:ascii="PT Astra Serif" w:hAnsi="PT Astra Serif"/>
          <w:sz w:val="24"/>
          <w:szCs w:val="24"/>
        </w:rPr>
        <w:t xml:space="preserve"> – муниципальных, а также- 3</w:t>
      </w:r>
      <w:r w:rsidR="00A851F6" w:rsidRPr="003823C7">
        <w:rPr>
          <w:rFonts w:ascii="PT Astra Serif" w:hAnsi="PT Astra Serif"/>
          <w:sz w:val="24"/>
          <w:szCs w:val="24"/>
        </w:rPr>
        <w:t>3</w:t>
      </w:r>
      <w:r w:rsidRPr="003823C7">
        <w:rPr>
          <w:rFonts w:ascii="PT Astra Serif" w:hAnsi="PT Astra Serif"/>
          <w:sz w:val="24"/>
          <w:szCs w:val="24"/>
        </w:rPr>
        <w:t xml:space="preserve"> ед. иной формы собственности и ведомственной принадлежности. Регион обладает достаточно развитой библиотечной (511 ед.) и культурно-досуговой (48</w:t>
      </w:r>
      <w:r w:rsidR="00A77590" w:rsidRPr="003823C7">
        <w:rPr>
          <w:rFonts w:ascii="PT Astra Serif" w:hAnsi="PT Astra Serif"/>
          <w:sz w:val="24"/>
          <w:szCs w:val="24"/>
        </w:rPr>
        <w:t>4</w:t>
      </w:r>
      <w:r w:rsidRPr="003823C7">
        <w:rPr>
          <w:rFonts w:ascii="PT Astra Serif" w:hAnsi="PT Astra Serif"/>
          <w:sz w:val="24"/>
          <w:szCs w:val="24"/>
        </w:rPr>
        <w:t xml:space="preserve"> ед.) сетью. </w:t>
      </w:r>
    </w:p>
    <w:p w14:paraId="1E25B2B9" w14:textId="77777777" w:rsidR="00BA065B" w:rsidRPr="003823C7" w:rsidRDefault="00BA065B" w:rsidP="003823C7">
      <w:pPr>
        <w:spacing w:line="240" w:lineRule="auto"/>
        <w:rPr>
          <w:rFonts w:ascii="PT Astra Serif" w:hAnsi="PT Astra Serif"/>
          <w:sz w:val="24"/>
          <w:szCs w:val="24"/>
        </w:rPr>
      </w:pPr>
    </w:p>
    <w:p w14:paraId="274614F6" w14:textId="0EE6BA1B"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Структура сети учреждений культуры в 2022 году</w:t>
      </w:r>
    </w:p>
    <w:tbl>
      <w:tblPr>
        <w:tblStyle w:val="ad"/>
        <w:tblW w:w="9639" w:type="dxa"/>
        <w:tblInd w:w="-5" w:type="dxa"/>
        <w:tblLayout w:type="fixed"/>
        <w:tblCellMar>
          <w:left w:w="0" w:type="dxa"/>
          <w:right w:w="0" w:type="dxa"/>
        </w:tblCellMar>
        <w:tblLook w:val="04A0" w:firstRow="1" w:lastRow="0" w:firstColumn="1" w:lastColumn="0" w:noHBand="0" w:noVBand="1"/>
      </w:tblPr>
      <w:tblGrid>
        <w:gridCol w:w="5420"/>
        <w:gridCol w:w="709"/>
        <w:gridCol w:w="708"/>
        <w:gridCol w:w="709"/>
        <w:gridCol w:w="1242"/>
        <w:gridCol w:w="851"/>
      </w:tblGrid>
      <w:tr w:rsidR="00BA065B" w:rsidRPr="003823C7" w14:paraId="53C78187" w14:textId="77777777" w:rsidTr="007D51EF">
        <w:trPr>
          <w:cantSplit/>
          <w:trHeight w:val="2024"/>
        </w:trPr>
        <w:tc>
          <w:tcPr>
            <w:tcW w:w="5420" w:type="dxa"/>
            <w:tcBorders>
              <w:top w:val="single" w:sz="4" w:space="0" w:color="auto"/>
              <w:left w:val="single" w:sz="4" w:space="0" w:color="auto"/>
              <w:bottom w:val="single" w:sz="4" w:space="0" w:color="auto"/>
              <w:right w:val="single" w:sz="4" w:space="0" w:color="auto"/>
            </w:tcBorders>
            <w:vAlign w:val="center"/>
          </w:tcPr>
          <w:p w14:paraId="469EEC38" w14:textId="77777777" w:rsidR="00BA065B" w:rsidRPr="003823C7" w:rsidRDefault="00BA065B" w:rsidP="003823C7">
            <w:pPr>
              <w:spacing w:line="240" w:lineRule="auto"/>
              <w:rPr>
                <w:rFonts w:ascii="PT Astra Serif" w:hAnsi="PT Astra Serif"/>
                <w:b/>
                <w:sz w:val="24"/>
                <w:szCs w:val="24"/>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59D90BCA"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Государственные (с филиалами)</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76A6305A"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Муниципальные</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6099E315"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Федеральные (с филиалами)</w:t>
            </w:r>
          </w:p>
        </w:tc>
        <w:tc>
          <w:tcPr>
            <w:tcW w:w="1242" w:type="dxa"/>
            <w:tcBorders>
              <w:top w:val="single" w:sz="4" w:space="0" w:color="auto"/>
              <w:left w:val="single" w:sz="4" w:space="0" w:color="auto"/>
              <w:bottom w:val="single" w:sz="4" w:space="0" w:color="auto"/>
              <w:right w:val="single" w:sz="4" w:space="0" w:color="auto"/>
            </w:tcBorders>
            <w:textDirection w:val="btLr"/>
            <w:vAlign w:val="center"/>
          </w:tcPr>
          <w:p w14:paraId="0AA9762C" w14:textId="77777777" w:rsidR="00BA065B" w:rsidRPr="003823C7" w:rsidRDefault="00BA065B"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Иной формы собственности и ведомственной принадлежности</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22272BC9"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Всего</w:t>
            </w:r>
          </w:p>
        </w:tc>
      </w:tr>
      <w:tr w:rsidR="00BA065B" w:rsidRPr="003823C7" w14:paraId="1AED3B5F" w14:textId="77777777" w:rsidTr="002A62E7">
        <w:tc>
          <w:tcPr>
            <w:tcW w:w="5420" w:type="dxa"/>
          </w:tcPr>
          <w:p w14:paraId="27C10B22"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Театры и театральные сетевые единицы/структурные подразделения</w:t>
            </w:r>
          </w:p>
        </w:tc>
        <w:tc>
          <w:tcPr>
            <w:tcW w:w="709" w:type="dxa"/>
            <w:vAlign w:val="center"/>
          </w:tcPr>
          <w:p w14:paraId="33D4F13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708" w:type="dxa"/>
            <w:vAlign w:val="center"/>
          </w:tcPr>
          <w:p w14:paraId="0B35B67A"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709" w:type="dxa"/>
            <w:vAlign w:val="center"/>
          </w:tcPr>
          <w:p w14:paraId="26A61959"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4D27398F"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1" w:type="dxa"/>
            <w:vAlign w:val="center"/>
          </w:tcPr>
          <w:p w14:paraId="74D7EEB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8</w:t>
            </w:r>
          </w:p>
        </w:tc>
      </w:tr>
      <w:tr w:rsidR="00BA065B" w:rsidRPr="003823C7" w14:paraId="1155EDC9" w14:textId="77777777" w:rsidTr="002A62E7">
        <w:tc>
          <w:tcPr>
            <w:tcW w:w="5420" w:type="dxa"/>
          </w:tcPr>
          <w:p w14:paraId="1A0B662F"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Концертные организации</w:t>
            </w:r>
          </w:p>
        </w:tc>
        <w:tc>
          <w:tcPr>
            <w:tcW w:w="709" w:type="dxa"/>
            <w:vAlign w:val="center"/>
          </w:tcPr>
          <w:p w14:paraId="425BD52B"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vAlign w:val="center"/>
          </w:tcPr>
          <w:p w14:paraId="580DA005" w14:textId="77777777" w:rsidR="00BA065B" w:rsidRPr="003823C7" w:rsidRDefault="00BA065B" w:rsidP="003823C7">
            <w:pPr>
              <w:spacing w:line="240" w:lineRule="auto"/>
              <w:jc w:val="center"/>
              <w:rPr>
                <w:rFonts w:ascii="PT Astra Serif" w:hAnsi="PT Astra Serif"/>
                <w:sz w:val="24"/>
                <w:szCs w:val="24"/>
              </w:rPr>
            </w:pPr>
          </w:p>
        </w:tc>
        <w:tc>
          <w:tcPr>
            <w:tcW w:w="709" w:type="dxa"/>
            <w:vAlign w:val="center"/>
          </w:tcPr>
          <w:p w14:paraId="1DC0D202"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094569AD"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46F3C83F"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r>
      <w:tr w:rsidR="00BA065B" w:rsidRPr="003823C7" w14:paraId="18D9E7BE" w14:textId="77777777" w:rsidTr="002A62E7">
        <w:tc>
          <w:tcPr>
            <w:tcW w:w="5420" w:type="dxa"/>
          </w:tcPr>
          <w:p w14:paraId="288FE3C8"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Культурно-досуговые учреждения</w:t>
            </w:r>
          </w:p>
        </w:tc>
        <w:tc>
          <w:tcPr>
            <w:tcW w:w="709" w:type="dxa"/>
            <w:vAlign w:val="center"/>
          </w:tcPr>
          <w:p w14:paraId="3322262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708" w:type="dxa"/>
            <w:vAlign w:val="center"/>
          </w:tcPr>
          <w:p w14:paraId="401D9BDA" w14:textId="4BF1A0CB" w:rsidR="00BA065B" w:rsidRPr="003823C7" w:rsidRDefault="00A77590" w:rsidP="003823C7">
            <w:pPr>
              <w:spacing w:line="240" w:lineRule="auto"/>
              <w:jc w:val="center"/>
              <w:rPr>
                <w:rFonts w:ascii="PT Astra Serif" w:hAnsi="PT Astra Serif"/>
                <w:sz w:val="24"/>
                <w:szCs w:val="24"/>
              </w:rPr>
            </w:pPr>
            <w:r w:rsidRPr="003823C7">
              <w:rPr>
                <w:rFonts w:ascii="PT Astra Serif" w:hAnsi="PT Astra Serif"/>
                <w:sz w:val="24"/>
                <w:szCs w:val="24"/>
              </w:rPr>
              <w:t>477</w:t>
            </w:r>
          </w:p>
        </w:tc>
        <w:tc>
          <w:tcPr>
            <w:tcW w:w="709" w:type="dxa"/>
            <w:vAlign w:val="center"/>
          </w:tcPr>
          <w:p w14:paraId="4AF0C832"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123D036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1" w:type="dxa"/>
            <w:vAlign w:val="center"/>
          </w:tcPr>
          <w:p w14:paraId="49B75237" w14:textId="0B83C955"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48</w:t>
            </w:r>
            <w:r w:rsidR="00A77590" w:rsidRPr="003823C7">
              <w:rPr>
                <w:rFonts w:ascii="PT Astra Serif" w:hAnsi="PT Astra Serif"/>
                <w:sz w:val="24"/>
                <w:szCs w:val="24"/>
              </w:rPr>
              <w:t>4</w:t>
            </w:r>
          </w:p>
        </w:tc>
      </w:tr>
      <w:tr w:rsidR="00BA065B" w:rsidRPr="003823C7" w14:paraId="5558BE6D" w14:textId="77777777" w:rsidTr="002A62E7">
        <w:tc>
          <w:tcPr>
            <w:tcW w:w="5420" w:type="dxa"/>
          </w:tcPr>
          <w:p w14:paraId="7A9C1CBE"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Библиотеки</w:t>
            </w:r>
          </w:p>
        </w:tc>
        <w:tc>
          <w:tcPr>
            <w:tcW w:w="709" w:type="dxa"/>
            <w:vAlign w:val="center"/>
          </w:tcPr>
          <w:p w14:paraId="5207921E"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708" w:type="dxa"/>
            <w:vAlign w:val="center"/>
          </w:tcPr>
          <w:p w14:paraId="077D74B9"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503</w:t>
            </w:r>
          </w:p>
        </w:tc>
        <w:tc>
          <w:tcPr>
            <w:tcW w:w="709" w:type="dxa"/>
            <w:vAlign w:val="center"/>
          </w:tcPr>
          <w:p w14:paraId="72F39F4A"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0732E208"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851" w:type="dxa"/>
            <w:vAlign w:val="center"/>
          </w:tcPr>
          <w:p w14:paraId="46160208"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511</w:t>
            </w:r>
          </w:p>
        </w:tc>
      </w:tr>
      <w:tr w:rsidR="00BA065B" w:rsidRPr="003823C7" w14:paraId="2A41719C" w14:textId="77777777" w:rsidTr="002A62E7">
        <w:tc>
          <w:tcPr>
            <w:tcW w:w="5420" w:type="dxa"/>
          </w:tcPr>
          <w:p w14:paraId="488E4D6A"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Музейные и выставочные сетевые единицы/структурные подразделения/внешние отделы</w:t>
            </w:r>
          </w:p>
        </w:tc>
        <w:tc>
          <w:tcPr>
            <w:tcW w:w="709" w:type="dxa"/>
            <w:vAlign w:val="center"/>
          </w:tcPr>
          <w:p w14:paraId="163CB1FA"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15</w:t>
            </w:r>
          </w:p>
        </w:tc>
        <w:tc>
          <w:tcPr>
            <w:tcW w:w="708" w:type="dxa"/>
            <w:vAlign w:val="center"/>
          </w:tcPr>
          <w:p w14:paraId="31848ED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11</w:t>
            </w:r>
          </w:p>
        </w:tc>
        <w:tc>
          <w:tcPr>
            <w:tcW w:w="709" w:type="dxa"/>
            <w:vAlign w:val="center"/>
          </w:tcPr>
          <w:p w14:paraId="456807AC"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20</w:t>
            </w:r>
          </w:p>
        </w:tc>
        <w:tc>
          <w:tcPr>
            <w:tcW w:w="1242" w:type="dxa"/>
            <w:vAlign w:val="center"/>
          </w:tcPr>
          <w:p w14:paraId="42FB3537"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3A354FC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46</w:t>
            </w:r>
          </w:p>
        </w:tc>
      </w:tr>
      <w:tr w:rsidR="00BA065B" w:rsidRPr="003823C7" w14:paraId="57A232F5" w14:textId="77777777" w:rsidTr="002A62E7">
        <w:tc>
          <w:tcPr>
            <w:tcW w:w="5420" w:type="dxa"/>
            <w:shd w:val="clear" w:color="auto" w:fill="auto"/>
          </w:tcPr>
          <w:p w14:paraId="2BB046FD"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Кинозалы/Киномобиль</w:t>
            </w:r>
          </w:p>
        </w:tc>
        <w:tc>
          <w:tcPr>
            <w:tcW w:w="709" w:type="dxa"/>
            <w:shd w:val="clear" w:color="auto" w:fill="auto"/>
            <w:vAlign w:val="center"/>
          </w:tcPr>
          <w:p w14:paraId="24A01F2B"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shd w:val="clear" w:color="auto" w:fill="auto"/>
            <w:vAlign w:val="center"/>
          </w:tcPr>
          <w:p w14:paraId="2DD8847F"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40</w:t>
            </w:r>
          </w:p>
        </w:tc>
        <w:tc>
          <w:tcPr>
            <w:tcW w:w="709" w:type="dxa"/>
            <w:shd w:val="clear" w:color="auto" w:fill="auto"/>
            <w:vAlign w:val="center"/>
          </w:tcPr>
          <w:p w14:paraId="665FC7BD" w14:textId="77777777" w:rsidR="00BA065B" w:rsidRPr="003823C7" w:rsidRDefault="00BA065B" w:rsidP="003823C7">
            <w:pPr>
              <w:spacing w:line="240" w:lineRule="auto"/>
              <w:jc w:val="center"/>
              <w:rPr>
                <w:rFonts w:ascii="PT Astra Serif" w:hAnsi="PT Astra Serif"/>
                <w:sz w:val="24"/>
                <w:szCs w:val="24"/>
              </w:rPr>
            </w:pPr>
          </w:p>
        </w:tc>
        <w:tc>
          <w:tcPr>
            <w:tcW w:w="1242" w:type="dxa"/>
            <w:shd w:val="clear" w:color="auto" w:fill="auto"/>
            <w:vAlign w:val="center"/>
          </w:tcPr>
          <w:p w14:paraId="037E821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A851F6" w:rsidRPr="003823C7">
              <w:rPr>
                <w:rFonts w:ascii="PT Astra Serif" w:hAnsi="PT Astra Serif"/>
                <w:sz w:val="24"/>
                <w:szCs w:val="24"/>
              </w:rPr>
              <w:t>2</w:t>
            </w:r>
          </w:p>
        </w:tc>
        <w:tc>
          <w:tcPr>
            <w:tcW w:w="851" w:type="dxa"/>
            <w:shd w:val="clear" w:color="auto" w:fill="auto"/>
            <w:vAlign w:val="center"/>
          </w:tcPr>
          <w:p w14:paraId="275088F0"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6</w:t>
            </w:r>
            <w:r w:rsidR="00A851F6" w:rsidRPr="003823C7">
              <w:rPr>
                <w:rFonts w:ascii="PT Astra Serif" w:hAnsi="PT Astra Serif"/>
                <w:sz w:val="24"/>
                <w:szCs w:val="24"/>
              </w:rPr>
              <w:t>4</w:t>
            </w:r>
          </w:p>
        </w:tc>
      </w:tr>
      <w:tr w:rsidR="00BA065B" w:rsidRPr="003823C7" w14:paraId="7C624D35" w14:textId="77777777" w:rsidTr="002A62E7">
        <w:tc>
          <w:tcPr>
            <w:tcW w:w="5420" w:type="dxa"/>
          </w:tcPr>
          <w:p w14:paraId="0489BDB2"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Образовательные организации</w:t>
            </w:r>
          </w:p>
        </w:tc>
        <w:tc>
          <w:tcPr>
            <w:tcW w:w="709" w:type="dxa"/>
            <w:vAlign w:val="center"/>
          </w:tcPr>
          <w:p w14:paraId="333EFD3A"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708" w:type="dxa"/>
            <w:vAlign w:val="center"/>
          </w:tcPr>
          <w:p w14:paraId="1285705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51</w:t>
            </w:r>
          </w:p>
        </w:tc>
        <w:tc>
          <w:tcPr>
            <w:tcW w:w="709" w:type="dxa"/>
            <w:vAlign w:val="center"/>
          </w:tcPr>
          <w:p w14:paraId="24328987" w14:textId="126CE5AF"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41D2B910"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4C127D6B" w14:textId="29C9D3C4"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r w:rsidR="004C700D" w:rsidRPr="003823C7">
              <w:rPr>
                <w:rFonts w:ascii="PT Astra Serif" w:hAnsi="PT Astra Serif"/>
                <w:sz w:val="24"/>
                <w:szCs w:val="24"/>
              </w:rPr>
              <w:t>4</w:t>
            </w:r>
          </w:p>
        </w:tc>
      </w:tr>
      <w:tr w:rsidR="00BA065B" w:rsidRPr="003823C7" w14:paraId="5263959C" w14:textId="77777777" w:rsidTr="002A62E7">
        <w:tc>
          <w:tcPr>
            <w:tcW w:w="5420" w:type="dxa"/>
          </w:tcPr>
          <w:p w14:paraId="6238D433"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Архивы</w:t>
            </w:r>
          </w:p>
        </w:tc>
        <w:tc>
          <w:tcPr>
            <w:tcW w:w="709" w:type="dxa"/>
            <w:vAlign w:val="center"/>
          </w:tcPr>
          <w:p w14:paraId="3931A2BC"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vAlign w:val="center"/>
          </w:tcPr>
          <w:p w14:paraId="403CE9F4"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24</w:t>
            </w:r>
          </w:p>
        </w:tc>
        <w:tc>
          <w:tcPr>
            <w:tcW w:w="709" w:type="dxa"/>
            <w:vAlign w:val="center"/>
          </w:tcPr>
          <w:p w14:paraId="7BE7FF71"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0E3F8F09"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375EFED9"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r>
      <w:tr w:rsidR="00BA065B" w:rsidRPr="003823C7" w14:paraId="2B2BD1C1" w14:textId="77777777" w:rsidTr="002A62E7">
        <w:tc>
          <w:tcPr>
            <w:tcW w:w="5420" w:type="dxa"/>
          </w:tcPr>
          <w:p w14:paraId="516F6626"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Парки культуры и отдыха</w:t>
            </w:r>
          </w:p>
        </w:tc>
        <w:tc>
          <w:tcPr>
            <w:tcW w:w="709" w:type="dxa"/>
            <w:vAlign w:val="center"/>
          </w:tcPr>
          <w:p w14:paraId="39AEAFE6" w14:textId="77777777" w:rsidR="00BA065B" w:rsidRPr="003823C7" w:rsidRDefault="00BA065B" w:rsidP="003823C7">
            <w:pPr>
              <w:spacing w:line="240" w:lineRule="auto"/>
              <w:jc w:val="center"/>
              <w:rPr>
                <w:rFonts w:ascii="PT Astra Serif" w:hAnsi="PT Astra Serif"/>
                <w:sz w:val="24"/>
                <w:szCs w:val="24"/>
              </w:rPr>
            </w:pPr>
          </w:p>
        </w:tc>
        <w:tc>
          <w:tcPr>
            <w:tcW w:w="708" w:type="dxa"/>
            <w:vAlign w:val="center"/>
          </w:tcPr>
          <w:p w14:paraId="7D9EDA3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9" w:type="dxa"/>
            <w:vAlign w:val="center"/>
          </w:tcPr>
          <w:p w14:paraId="5225D9F3"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1127303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1" w:type="dxa"/>
            <w:vAlign w:val="center"/>
          </w:tcPr>
          <w:p w14:paraId="2770BDBD"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w:t>
            </w:r>
          </w:p>
        </w:tc>
      </w:tr>
      <w:tr w:rsidR="00BA065B" w:rsidRPr="003823C7" w14:paraId="025B6AD4" w14:textId="77777777" w:rsidTr="002A62E7">
        <w:tc>
          <w:tcPr>
            <w:tcW w:w="5420" w:type="dxa"/>
            <w:shd w:val="clear" w:color="auto" w:fill="auto"/>
          </w:tcPr>
          <w:p w14:paraId="4B1AA7A3" w14:textId="77777777" w:rsidR="00BA065B" w:rsidRPr="003823C7" w:rsidRDefault="00BA065B" w:rsidP="003823C7">
            <w:pPr>
              <w:spacing w:line="240" w:lineRule="auto"/>
              <w:rPr>
                <w:rFonts w:ascii="PT Astra Serif" w:hAnsi="PT Astra Serif"/>
                <w:b/>
                <w:sz w:val="24"/>
                <w:szCs w:val="24"/>
              </w:rPr>
            </w:pPr>
            <w:r w:rsidRPr="003823C7">
              <w:rPr>
                <w:rFonts w:ascii="PT Astra Serif" w:hAnsi="PT Astra Serif"/>
                <w:b/>
                <w:sz w:val="24"/>
                <w:szCs w:val="24"/>
              </w:rPr>
              <w:t>ВСЕГО:</w:t>
            </w:r>
          </w:p>
        </w:tc>
        <w:tc>
          <w:tcPr>
            <w:tcW w:w="709" w:type="dxa"/>
            <w:shd w:val="clear" w:color="auto" w:fill="auto"/>
            <w:vAlign w:val="center"/>
          </w:tcPr>
          <w:p w14:paraId="589DFFD7"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37</w:t>
            </w:r>
          </w:p>
        </w:tc>
        <w:tc>
          <w:tcPr>
            <w:tcW w:w="708" w:type="dxa"/>
            <w:shd w:val="clear" w:color="auto" w:fill="auto"/>
            <w:vAlign w:val="center"/>
          </w:tcPr>
          <w:p w14:paraId="406CBCF6" w14:textId="348E8DAD"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11</w:t>
            </w:r>
            <w:r w:rsidR="00A77590" w:rsidRPr="003823C7">
              <w:rPr>
                <w:rFonts w:ascii="PT Astra Serif" w:hAnsi="PT Astra Serif"/>
                <w:b/>
                <w:sz w:val="24"/>
                <w:szCs w:val="24"/>
              </w:rPr>
              <w:t>09</w:t>
            </w:r>
          </w:p>
        </w:tc>
        <w:tc>
          <w:tcPr>
            <w:tcW w:w="709" w:type="dxa"/>
            <w:shd w:val="clear" w:color="auto" w:fill="auto"/>
            <w:vAlign w:val="center"/>
          </w:tcPr>
          <w:p w14:paraId="269A0BC0" w14:textId="76846F4E"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2</w:t>
            </w:r>
            <w:r w:rsidR="004C700D" w:rsidRPr="003823C7">
              <w:rPr>
                <w:rFonts w:ascii="PT Astra Serif" w:hAnsi="PT Astra Serif"/>
                <w:b/>
                <w:sz w:val="24"/>
                <w:szCs w:val="24"/>
              </w:rPr>
              <w:t>0</w:t>
            </w:r>
          </w:p>
        </w:tc>
        <w:tc>
          <w:tcPr>
            <w:tcW w:w="1242" w:type="dxa"/>
            <w:shd w:val="clear" w:color="auto" w:fill="auto"/>
            <w:vAlign w:val="center"/>
          </w:tcPr>
          <w:p w14:paraId="7EC18B2E"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3</w:t>
            </w:r>
            <w:r w:rsidR="00A851F6" w:rsidRPr="003823C7">
              <w:rPr>
                <w:rFonts w:ascii="PT Astra Serif" w:hAnsi="PT Astra Serif"/>
                <w:b/>
                <w:sz w:val="24"/>
                <w:szCs w:val="24"/>
              </w:rPr>
              <w:t>3</w:t>
            </w:r>
          </w:p>
        </w:tc>
        <w:tc>
          <w:tcPr>
            <w:tcW w:w="851" w:type="dxa"/>
            <w:shd w:val="clear" w:color="auto" w:fill="auto"/>
            <w:vAlign w:val="center"/>
          </w:tcPr>
          <w:p w14:paraId="62055A05" w14:textId="12CC42E8"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1</w:t>
            </w:r>
            <w:r w:rsidR="00A77590" w:rsidRPr="003823C7">
              <w:rPr>
                <w:rFonts w:ascii="PT Astra Serif" w:hAnsi="PT Astra Serif"/>
                <w:b/>
                <w:sz w:val="24"/>
                <w:szCs w:val="24"/>
              </w:rPr>
              <w:t>199</w:t>
            </w:r>
          </w:p>
        </w:tc>
      </w:tr>
    </w:tbl>
    <w:p w14:paraId="2998A134" w14:textId="77777777" w:rsidR="00386B19" w:rsidRPr="003823C7" w:rsidRDefault="00386B19" w:rsidP="003823C7">
      <w:pPr>
        <w:spacing w:line="240" w:lineRule="auto"/>
        <w:ind w:firstLine="709"/>
        <w:rPr>
          <w:rFonts w:ascii="PT Astra Serif" w:hAnsi="PT Astra Serif"/>
          <w:sz w:val="24"/>
          <w:szCs w:val="24"/>
        </w:rPr>
      </w:pPr>
    </w:p>
    <w:p w14:paraId="081E07E8" w14:textId="31BC8DCC" w:rsidR="00BA065B" w:rsidRPr="003823C7" w:rsidRDefault="00BA065B" w:rsidP="003823C7">
      <w:pPr>
        <w:spacing w:line="240" w:lineRule="auto"/>
        <w:ind w:firstLine="709"/>
        <w:rPr>
          <w:rFonts w:ascii="PT Astra Serif" w:hAnsi="PT Astra Serif"/>
          <w:sz w:val="24"/>
          <w:szCs w:val="24"/>
        </w:rPr>
      </w:pPr>
      <w:r w:rsidRPr="003823C7">
        <w:rPr>
          <w:rFonts w:ascii="PT Astra Serif" w:hAnsi="PT Astra Serif"/>
          <w:sz w:val="24"/>
          <w:szCs w:val="24"/>
        </w:rPr>
        <w:t>Изменения в сети учреждений на 01.01.2023:</w:t>
      </w:r>
    </w:p>
    <w:p w14:paraId="66F9B709" w14:textId="77777777" w:rsidR="007D686E" w:rsidRPr="003823C7" w:rsidRDefault="007D686E" w:rsidP="003823C7">
      <w:pPr>
        <w:spacing w:line="240" w:lineRule="auto"/>
        <w:ind w:firstLine="709"/>
        <w:jc w:val="both"/>
        <w:rPr>
          <w:rFonts w:ascii="PT Astra Serif" w:hAnsi="PT Astra Serif"/>
          <w:iCs/>
          <w:sz w:val="24"/>
          <w:szCs w:val="24"/>
        </w:rPr>
      </w:pPr>
      <w:r w:rsidRPr="003823C7">
        <w:rPr>
          <w:rFonts w:ascii="PT Astra Serif" w:hAnsi="PT Astra Serif"/>
          <w:b/>
          <w:bCs/>
          <w:iCs/>
          <w:sz w:val="24"/>
          <w:szCs w:val="24"/>
        </w:rPr>
        <w:t>Закрыты</w:t>
      </w:r>
      <w:r w:rsidRPr="003823C7">
        <w:rPr>
          <w:rFonts w:ascii="PT Astra Serif" w:hAnsi="PT Astra Serif"/>
          <w:iCs/>
          <w:sz w:val="24"/>
          <w:szCs w:val="24"/>
        </w:rPr>
        <w:t xml:space="preserve"> и выведены из федерального статистического учёта (далее – федеральная статистика) в связи с нецелесообразностью содержания неэффективных сельских библиотек и клубов в населенных пунктах с численностью населения менее 100 человек и находящихся в неудовлетворительном состоянии.</w:t>
      </w:r>
    </w:p>
    <w:p w14:paraId="14EFBFCB" w14:textId="77777777" w:rsidR="007D686E" w:rsidRPr="003823C7" w:rsidRDefault="007D686E" w:rsidP="003823C7">
      <w:pPr>
        <w:spacing w:line="240" w:lineRule="auto"/>
        <w:ind w:firstLine="709"/>
        <w:rPr>
          <w:rFonts w:ascii="PT Astra Serif" w:hAnsi="PT Astra Serif"/>
          <w:iCs/>
          <w:sz w:val="24"/>
          <w:szCs w:val="24"/>
          <w:u w:val="single"/>
        </w:rPr>
      </w:pPr>
      <w:r w:rsidRPr="003823C7">
        <w:rPr>
          <w:rFonts w:ascii="PT Astra Serif" w:hAnsi="PT Astra Serif"/>
          <w:iCs/>
          <w:sz w:val="24"/>
          <w:szCs w:val="24"/>
          <w:u w:val="single"/>
        </w:rPr>
        <w:t>Библиотечная сеть</w:t>
      </w:r>
    </w:p>
    <w:p w14:paraId="4C9D9B53" w14:textId="77777777" w:rsidR="007D686E" w:rsidRPr="003823C7" w:rsidRDefault="007D686E" w:rsidP="003823C7">
      <w:pPr>
        <w:spacing w:line="240" w:lineRule="auto"/>
        <w:ind w:firstLine="709"/>
        <w:rPr>
          <w:rFonts w:ascii="PT Astra Serif" w:hAnsi="PT Astra Serif"/>
          <w:iCs/>
          <w:sz w:val="24"/>
          <w:szCs w:val="24"/>
        </w:rPr>
      </w:pPr>
      <w:r w:rsidRPr="003823C7">
        <w:rPr>
          <w:rFonts w:ascii="PT Astra Serif" w:hAnsi="PT Astra Serif"/>
          <w:iCs/>
          <w:sz w:val="24"/>
          <w:szCs w:val="24"/>
        </w:rPr>
        <w:t>Закрыто 5 библиотек в МО «Майнский район»</w:t>
      </w:r>
    </w:p>
    <w:p w14:paraId="555C8B0E" w14:textId="77777777" w:rsidR="007D686E" w:rsidRPr="003823C7" w:rsidRDefault="007D686E" w:rsidP="003823C7">
      <w:pPr>
        <w:spacing w:line="240" w:lineRule="auto"/>
        <w:ind w:firstLine="709"/>
        <w:rPr>
          <w:rFonts w:ascii="PT Astra Serif" w:hAnsi="PT Astra Serif"/>
          <w:iCs/>
          <w:sz w:val="24"/>
          <w:szCs w:val="24"/>
          <w:u w:val="single"/>
        </w:rPr>
      </w:pPr>
      <w:r w:rsidRPr="003823C7">
        <w:rPr>
          <w:rFonts w:ascii="PT Astra Serif" w:hAnsi="PT Astra Serif"/>
          <w:iCs/>
          <w:sz w:val="24"/>
          <w:szCs w:val="24"/>
          <w:u w:val="single"/>
        </w:rPr>
        <w:t>Клубная сеть</w:t>
      </w:r>
    </w:p>
    <w:p w14:paraId="5A4F7200" w14:textId="77777777" w:rsidR="007D686E" w:rsidRPr="003823C7" w:rsidRDefault="007D686E"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В 2022 году:</w:t>
      </w:r>
    </w:p>
    <w:p w14:paraId="34D542A4" w14:textId="77777777" w:rsidR="007D686E" w:rsidRPr="003823C7" w:rsidRDefault="007D686E" w:rsidP="003823C7">
      <w:pPr>
        <w:spacing w:line="240" w:lineRule="auto"/>
        <w:ind w:firstLine="709"/>
        <w:contextualSpacing/>
        <w:jc w:val="both"/>
        <w:rPr>
          <w:rFonts w:ascii="PT Astra Serif" w:eastAsiaTheme="minorHAnsi" w:hAnsi="PT Astra Serif"/>
          <w:sz w:val="24"/>
          <w:szCs w:val="24"/>
        </w:rPr>
      </w:pPr>
      <w:bookmarkStart w:id="11" w:name="_Hlk94779681"/>
      <w:r w:rsidRPr="003823C7">
        <w:rPr>
          <w:rFonts w:ascii="PT Astra Serif" w:eastAsiaTheme="minorHAnsi" w:hAnsi="PT Astra Serif"/>
          <w:sz w:val="24"/>
          <w:szCs w:val="24"/>
        </w:rPr>
        <w:t>Закрыто – 7 клубов в МО «Радищевский район» (3) и «Сурский район» (4).</w:t>
      </w:r>
    </w:p>
    <w:p w14:paraId="746A62D8" w14:textId="77777777" w:rsidR="007D686E" w:rsidRPr="003823C7" w:rsidRDefault="007D686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sz w:val="24"/>
          <w:szCs w:val="24"/>
        </w:rPr>
        <w:t xml:space="preserve">Открыто – 2 клуба (два) в муниципальном образовании «город Ульяновск» </w:t>
      </w:r>
    </w:p>
    <w:bookmarkEnd w:id="11"/>
    <w:p w14:paraId="305EED6F" w14:textId="77777777" w:rsidR="007D686E" w:rsidRPr="003823C7" w:rsidRDefault="007D686E" w:rsidP="003823C7">
      <w:pPr>
        <w:spacing w:line="240" w:lineRule="auto"/>
        <w:ind w:firstLine="709"/>
        <w:jc w:val="both"/>
        <w:rPr>
          <w:rFonts w:ascii="PT Astra Serif" w:eastAsia="Times New Roman" w:hAnsi="PT Astra Serif"/>
          <w:i/>
          <w:iCs/>
          <w:sz w:val="24"/>
          <w:szCs w:val="24"/>
          <w:lang w:eastAsia="ar-SA"/>
        </w:rPr>
      </w:pPr>
      <w:r w:rsidRPr="003823C7">
        <w:rPr>
          <w:rFonts w:ascii="PT Astra Serif" w:eastAsia="Times New Roman" w:hAnsi="PT Astra Serif"/>
          <w:i/>
          <w:iCs/>
          <w:sz w:val="24"/>
          <w:szCs w:val="24"/>
          <w:lang w:eastAsia="ar-SA"/>
        </w:rPr>
        <w:t>Также, в рамках оптимизационных мероприятий закрыты и будут выведены из федеральной статистики в 2023 году 11 КДУ (Новомалыклинский (2), Майнский (4), Барышский (2), Цильнинский (3) и 4 библиотеки (Базарносызганский (1), Барышский (3).</w:t>
      </w:r>
    </w:p>
    <w:p w14:paraId="44C783A1" w14:textId="77777777" w:rsidR="007D686E" w:rsidRPr="003823C7" w:rsidRDefault="007D686E" w:rsidP="003823C7">
      <w:pPr>
        <w:spacing w:line="240" w:lineRule="auto"/>
        <w:ind w:firstLine="709"/>
        <w:jc w:val="both"/>
        <w:rPr>
          <w:rFonts w:ascii="PT Astra Serif" w:eastAsia="Times New Roman" w:hAnsi="PT Astra Serif"/>
          <w:sz w:val="24"/>
          <w:szCs w:val="24"/>
          <w:lang w:eastAsia="ar-SA"/>
        </w:rPr>
      </w:pPr>
      <w:r w:rsidRPr="003823C7">
        <w:rPr>
          <w:rFonts w:ascii="PT Astra Serif" w:eastAsia="Times New Roman" w:hAnsi="PT Astra Serif"/>
          <w:sz w:val="24"/>
          <w:szCs w:val="24"/>
          <w:lang w:eastAsia="ar-SA"/>
        </w:rPr>
        <w:t>Кроме того, в 2022 году создано МУК «Централизованная районная клубная система» МО «Новоспасский район», объединив в себе 13 учреждений культурно-досугового типа сельских поселений района (ранее - 5 юридических лиц и 8 филиалов).</w:t>
      </w:r>
    </w:p>
    <w:p w14:paraId="35119C31" w14:textId="77777777" w:rsidR="007D686E" w:rsidRPr="003823C7" w:rsidRDefault="007D686E"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ar-SA"/>
        </w:rPr>
        <w:t xml:space="preserve">В Вешкаймском районе произведена </w:t>
      </w:r>
      <w:r w:rsidRPr="003823C7">
        <w:rPr>
          <w:rFonts w:ascii="PT Astra Serif" w:eastAsia="Times New Roman" w:hAnsi="PT Astra Serif"/>
          <w:sz w:val="24"/>
          <w:szCs w:val="24"/>
          <w:lang w:eastAsia="ru-RU"/>
        </w:rPr>
        <w:t>смена типов учреждений с казённого на бюджетный.</w:t>
      </w:r>
    </w:p>
    <w:p w14:paraId="0ACC905B" w14:textId="77777777" w:rsidR="00EC0665" w:rsidRPr="003823C7" w:rsidRDefault="00EC0665" w:rsidP="003823C7">
      <w:pPr>
        <w:tabs>
          <w:tab w:val="left" w:pos="993"/>
        </w:tabs>
        <w:spacing w:line="240" w:lineRule="auto"/>
        <w:ind w:firstLine="709"/>
        <w:contextualSpacing/>
        <w:jc w:val="both"/>
        <w:rPr>
          <w:rFonts w:ascii="PT Astra Serif" w:eastAsia="Times New Roman" w:hAnsi="PT Astra Serif"/>
          <w:sz w:val="24"/>
          <w:szCs w:val="24"/>
          <w:u w:val="single"/>
          <w:lang w:eastAsia="ru-RU"/>
        </w:rPr>
      </w:pPr>
    </w:p>
    <w:p w14:paraId="4B9D7BE0" w14:textId="77777777" w:rsidR="00EC0665" w:rsidRPr="003823C7" w:rsidRDefault="00EC0665" w:rsidP="003823C7">
      <w:pPr>
        <w:tabs>
          <w:tab w:val="left" w:pos="993"/>
        </w:tabs>
        <w:spacing w:line="240" w:lineRule="auto"/>
        <w:ind w:firstLine="709"/>
        <w:contextualSpacing/>
        <w:jc w:val="both"/>
        <w:rPr>
          <w:rFonts w:ascii="PT Astra Serif" w:eastAsia="Times New Roman" w:hAnsi="PT Astra Serif"/>
          <w:sz w:val="24"/>
          <w:szCs w:val="24"/>
          <w:u w:val="single"/>
          <w:lang w:eastAsia="ru-RU"/>
        </w:rPr>
      </w:pPr>
    </w:p>
    <w:p w14:paraId="5999AA7B" w14:textId="64CA9AB2" w:rsidR="004C700D" w:rsidRPr="003823C7" w:rsidRDefault="004C700D" w:rsidP="003823C7">
      <w:pPr>
        <w:tabs>
          <w:tab w:val="left" w:pos="993"/>
        </w:tabs>
        <w:spacing w:line="240" w:lineRule="auto"/>
        <w:ind w:firstLine="709"/>
        <w:contextualSpacing/>
        <w:jc w:val="both"/>
        <w:rPr>
          <w:rFonts w:ascii="PT Astra Serif" w:eastAsia="Times New Roman" w:hAnsi="PT Astra Serif"/>
          <w:sz w:val="24"/>
          <w:szCs w:val="24"/>
          <w:u w:val="single"/>
          <w:lang w:eastAsia="ru-RU"/>
        </w:rPr>
      </w:pPr>
      <w:r w:rsidRPr="003823C7">
        <w:rPr>
          <w:rFonts w:ascii="PT Astra Serif" w:eastAsia="Times New Roman" w:hAnsi="PT Astra Serif"/>
          <w:sz w:val="24"/>
          <w:szCs w:val="24"/>
          <w:u w:val="single"/>
          <w:lang w:eastAsia="ru-RU"/>
        </w:rPr>
        <w:lastRenderedPageBreak/>
        <w:t xml:space="preserve">Театральная </w:t>
      </w:r>
      <w:r w:rsidR="00C41210" w:rsidRPr="003823C7">
        <w:rPr>
          <w:rFonts w:ascii="PT Astra Serif" w:eastAsia="Times New Roman" w:hAnsi="PT Astra Serif"/>
          <w:sz w:val="24"/>
          <w:szCs w:val="24"/>
          <w:u w:val="single"/>
          <w:lang w:eastAsia="ru-RU"/>
        </w:rPr>
        <w:t>сет</w:t>
      </w:r>
      <w:r w:rsidRPr="003823C7">
        <w:rPr>
          <w:rFonts w:ascii="PT Astra Serif" w:eastAsia="Times New Roman" w:hAnsi="PT Astra Serif"/>
          <w:sz w:val="24"/>
          <w:szCs w:val="24"/>
          <w:u w:val="single"/>
          <w:lang w:eastAsia="ru-RU"/>
        </w:rPr>
        <w:t>ь</w:t>
      </w:r>
    </w:p>
    <w:p w14:paraId="772E0EF1" w14:textId="45D4AB32" w:rsidR="004C700D" w:rsidRPr="003823C7" w:rsidRDefault="007D686E" w:rsidP="003823C7">
      <w:pPr>
        <w:tabs>
          <w:tab w:val="left" w:pos="993"/>
        </w:tabs>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w:t>
      </w:r>
      <w:r w:rsidR="00C41210" w:rsidRPr="003823C7">
        <w:rPr>
          <w:rFonts w:ascii="PT Astra Serif" w:eastAsia="Times New Roman" w:hAnsi="PT Astra Serif"/>
          <w:sz w:val="24"/>
          <w:szCs w:val="24"/>
          <w:lang w:eastAsia="ru-RU"/>
        </w:rPr>
        <w:t xml:space="preserve">ереведён </w:t>
      </w:r>
      <w:r w:rsidR="004C700D" w:rsidRPr="003823C7">
        <w:rPr>
          <w:rFonts w:ascii="PT Astra Serif" w:eastAsia="Times New Roman" w:hAnsi="PT Astra Serif"/>
          <w:sz w:val="24"/>
          <w:szCs w:val="24"/>
          <w:lang w:eastAsia="ru-RU"/>
        </w:rPr>
        <w:t>в систему областных государственных учреждений культуры ОГАУК «Ульяновский молодёжный театр»</w:t>
      </w:r>
    </w:p>
    <w:p w14:paraId="785DA8F1" w14:textId="77777777" w:rsidR="00BA065B" w:rsidRPr="003823C7" w:rsidRDefault="00BA065B" w:rsidP="003823C7">
      <w:pPr>
        <w:spacing w:line="240" w:lineRule="auto"/>
        <w:ind w:firstLine="709"/>
        <w:jc w:val="both"/>
        <w:rPr>
          <w:rFonts w:ascii="PT Astra Serif" w:hAnsi="PT Astra Serif"/>
          <w:iCs/>
          <w:sz w:val="24"/>
          <w:szCs w:val="24"/>
          <w:u w:val="single"/>
        </w:rPr>
      </w:pPr>
      <w:r w:rsidRPr="003823C7">
        <w:rPr>
          <w:rFonts w:ascii="PT Astra Serif" w:hAnsi="PT Astra Serif"/>
          <w:iCs/>
          <w:sz w:val="24"/>
          <w:szCs w:val="24"/>
          <w:u w:val="single"/>
        </w:rPr>
        <w:t>Музейная сеть</w:t>
      </w:r>
    </w:p>
    <w:p w14:paraId="43480139" w14:textId="5729B93B" w:rsidR="00BA065B" w:rsidRPr="003823C7" w:rsidRDefault="00C41210"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Создан</w:t>
      </w:r>
      <w:r w:rsidR="007A7A7B" w:rsidRPr="003823C7">
        <w:rPr>
          <w:rFonts w:ascii="PT Astra Serif" w:hAnsi="PT Astra Serif"/>
          <w:iCs/>
          <w:sz w:val="24"/>
          <w:szCs w:val="24"/>
        </w:rPr>
        <w:t>о</w:t>
      </w:r>
      <w:r w:rsidRPr="003823C7">
        <w:rPr>
          <w:rFonts w:ascii="PT Astra Serif" w:hAnsi="PT Astra Serif"/>
          <w:iCs/>
          <w:sz w:val="24"/>
          <w:szCs w:val="24"/>
        </w:rPr>
        <w:t xml:space="preserve"> МБУК</w:t>
      </w:r>
      <w:r w:rsidR="00BA065B" w:rsidRPr="003823C7">
        <w:rPr>
          <w:rFonts w:ascii="PT Astra Serif" w:hAnsi="PT Astra Serif"/>
          <w:iCs/>
          <w:sz w:val="24"/>
          <w:szCs w:val="24"/>
        </w:rPr>
        <w:t xml:space="preserve"> «Вешкаймский историко-краеведческий музей» в статусе юридического лица </w:t>
      </w:r>
    </w:p>
    <w:p w14:paraId="3C63D1CE" w14:textId="77777777" w:rsidR="00BA065B" w:rsidRPr="003823C7" w:rsidRDefault="00BA065B" w:rsidP="003823C7">
      <w:pPr>
        <w:spacing w:line="240" w:lineRule="auto"/>
        <w:ind w:firstLine="709"/>
        <w:jc w:val="both"/>
        <w:rPr>
          <w:rFonts w:ascii="PT Astra Serif" w:hAnsi="PT Astra Serif"/>
          <w:iCs/>
          <w:sz w:val="24"/>
          <w:szCs w:val="24"/>
          <w:u w:val="single"/>
        </w:rPr>
      </w:pPr>
      <w:r w:rsidRPr="003823C7">
        <w:rPr>
          <w:rFonts w:ascii="PT Astra Serif" w:hAnsi="PT Astra Serif"/>
          <w:iCs/>
          <w:sz w:val="24"/>
          <w:szCs w:val="24"/>
          <w:u w:val="single"/>
        </w:rPr>
        <w:t>Образовательная сеть</w:t>
      </w:r>
    </w:p>
    <w:p w14:paraId="5C74AD77" w14:textId="79027F84" w:rsidR="00BA065B" w:rsidRPr="003823C7" w:rsidRDefault="00C41210" w:rsidP="003823C7">
      <w:pPr>
        <w:tabs>
          <w:tab w:val="left" w:pos="993"/>
        </w:tabs>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Переведено </w:t>
      </w:r>
      <w:r w:rsidR="00BA065B" w:rsidRPr="003823C7">
        <w:rPr>
          <w:rFonts w:ascii="PT Astra Serif" w:eastAsia="Times New Roman" w:hAnsi="PT Astra Serif"/>
          <w:sz w:val="24"/>
          <w:szCs w:val="24"/>
          <w:lang w:eastAsia="ru-RU"/>
        </w:rPr>
        <w:t xml:space="preserve">в систему дополнительного образования сферы культуры новое учреждение </w:t>
      </w:r>
      <w:r w:rsidRPr="003823C7">
        <w:rPr>
          <w:rFonts w:ascii="PT Astra Serif" w:eastAsia="Times New Roman" w:hAnsi="PT Astra Serif"/>
          <w:sz w:val="24"/>
          <w:szCs w:val="24"/>
          <w:lang w:eastAsia="ru-RU"/>
        </w:rPr>
        <w:t>–</w:t>
      </w:r>
      <w:r w:rsidR="00BA065B"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eastAsia="ru-RU"/>
        </w:rPr>
        <w:t>МБУДО «</w:t>
      </w:r>
      <w:r w:rsidRPr="003823C7">
        <w:rPr>
          <w:rFonts w:ascii="PT Astra Serif" w:hAnsi="PT Astra Serif"/>
          <w:sz w:val="24"/>
          <w:szCs w:val="24"/>
        </w:rPr>
        <w:t>Детская хоровая школа «Апрель» имени Владимира Ионовича Михайлусова</w:t>
      </w:r>
      <w:r w:rsidRPr="003823C7">
        <w:rPr>
          <w:rFonts w:ascii="PT Astra Serif" w:eastAsia="Times New Roman" w:hAnsi="PT Astra Serif"/>
          <w:sz w:val="24"/>
          <w:szCs w:val="24"/>
          <w:lang w:eastAsia="ru-RU"/>
        </w:rPr>
        <w:t xml:space="preserve"> </w:t>
      </w:r>
      <w:r w:rsidR="00BA065B" w:rsidRPr="003823C7">
        <w:rPr>
          <w:rFonts w:ascii="PT Astra Serif" w:eastAsia="Times New Roman" w:hAnsi="PT Astra Serif"/>
          <w:sz w:val="24"/>
          <w:szCs w:val="24"/>
          <w:lang w:eastAsia="ru-RU"/>
        </w:rPr>
        <w:t>(г. Димитровград)</w:t>
      </w:r>
    </w:p>
    <w:p w14:paraId="7FAFC150"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149808BC" w14:textId="3B9CBF3A" w:rsidR="006D1936" w:rsidRPr="003823C7" w:rsidRDefault="006D1936" w:rsidP="003823C7">
      <w:pPr>
        <w:pStyle w:val="3"/>
        <w:spacing w:before="0" w:after="0" w:line="240" w:lineRule="auto"/>
        <w:rPr>
          <w:rFonts w:ascii="PT Astra Serif" w:hAnsi="PT Astra Serif"/>
          <w:sz w:val="28"/>
          <w:szCs w:val="28"/>
        </w:rPr>
      </w:pPr>
      <w:bookmarkStart w:id="12" w:name="_Toc127530990"/>
      <w:r w:rsidRPr="003823C7">
        <w:rPr>
          <w:rFonts w:ascii="PT Astra Serif" w:hAnsi="PT Astra Serif"/>
          <w:sz w:val="28"/>
          <w:szCs w:val="28"/>
        </w:rPr>
        <w:lastRenderedPageBreak/>
        <w:t>2. СОЗДАНИЕ УСЛОВИЙ ДЛЯ РАЗВИТИЯ КУЛЬТУРЫ</w:t>
      </w:r>
      <w:bookmarkEnd w:id="12"/>
    </w:p>
    <w:p w14:paraId="2793D2B7" w14:textId="0760F9C0" w:rsidR="006D1936" w:rsidRPr="003823C7" w:rsidRDefault="006D1936" w:rsidP="003823C7">
      <w:pPr>
        <w:pStyle w:val="3"/>
        <w:spacing w:before="0" w:after="0" w:line="240" w:lineRule="auto"/>
        <w:rPr>
          <w:rFonts w:ascii="PT Astra Serif" w:hAnsi="PT Astra Serif"/>
          <w:sz w:val="28"/>
          <w:szCs w:val="28"/>
        </w:rPr>
      </w:pPr>
      <w:bookmarkStart w:id="13" w:name="_Toc127530991"/>
      <w:r w:rsidRPr="003823C7">
        <w:rPr>
          <w:rFonts w:ascii="PT Astra Serif" w:hAnsi="PT Astra Serif"/>
          <w:sz w:val="28"/>
          <w:szCs w:val="28"/>
        </w:rPr>
        <w:t>2.1. Кадровое обеспечение государственных (муниципальных) учреждений культуры</w:t>
      </w:r>
      <w:bookmarkEnd w:id="13"/>
    </w:p>
    <w:p w14:paraId="6D0775B8" w14:textId="269F1439" w:rsidR="006D1936" w:rsidRPr="003823C7" w:rsidRDefault="006D1936" w:rsidP="003823C7">
      <w:pPr>
        <w:pStyle w:val="3"/>
        <w:spacing w:before="0" w:after="0" w:line="240" w:lineRule="auto"/>
        <w:rPr>
          <w:rFonts w:ascii="PT Astra Serif" w:hAnsi="PT Astra Serif"/>
          <w:sz w:val="28"/>
          <w:szCs w:val="28"/>
        </w:rPr>
      </w:pPr>
      <w:bookmarkStart w:id="14" w:name="_Toc127530992"/>
      <w:r w:rsidRPr="003823C7">
        <w:rPr>
          <w:rFonts w:ascii="PT Astra Serif" w:hAnsi="PT Astra Serif"/>
          <w:sz w:val="28"/>
          <w:szCs w:val="28"/>
        </w:rPr>
        <w:t>2.1.1. Кадровое обеспечение</w:t>
      </w:r>
      <w:bookmarkEnd w:id="14"/>
    </w:p>
    <w:p w14:paraId="50E441BA"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noProof/>
          <w:sz w:val="24"/>
          <w:szCs w:val="24"/>
          <w:lang w:eastAsia="ru-RU"/>
        </w:rPr>
        <w:drawing>
          <wp:anchor distT="0" distB="0" distL="114300" distR="114300" simplePos="0" relativeHeight="251868160" behindDoc="0" locked="0" layoutInCell="1" allowOverlap="1" wp14:anchorId="1FD5A8CD" wp14:editId="62B97166">
            <wp:simplePos x="0" y="0"/>
            <wp:positionH relativeFrom="column">
              <wp:posOffset>-36195</wp:posOffset>
            </wp:positionH>
            <wp:positionV relativeFrom="paragraph">
              <wp:posOffset>56515</wp:posOffset>
            </wp:positionV>
            <wp:extent cx="2845385" cy="1080000"/>
            <wp:effectExtent l="0" t="0" r="0" b="0"/>
            <wp:wrapSquare wrapText="bothSides"/>
            <wp:docPr id="90" name="Рисунок 90" descr="https://downtownalton.com/wp-content/uploads/2019/11/Creative_Economy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townalton.com/wp-content/uploads/2019/11/Creative_Economy_Logo.jpg"/>
                    <pic:cNvPicPr>
                      <a:picLocks noChangeAspect="1" noChangeArrowheads="1"/>
                    </pic:cNvPicPr>
                  </pic:nvPicPr>
                  <pic:blipFill rotWithShape="1">
                    <a:blip r:embed="rId17" cstate="print">
                      <a:duotone>
                        <a:schemeClr val="accent6">
                          <a:shade val="45000"/>
                          <a:satMod val="135000"/>
                        </a:schemeClr>
                        <a:prstClr val="white"/>
                      </a:duotone>
                      <a:extLst>
                        <a:ext uri="{28A0092B-C50C-407E-A947-70E740481C1C}">
                          <a14:useLocalDpi xmlns:a14="http://schemas.microsoft.com/office/drawing/2010/main" val="0"/>
                        </a:ext>
                      </a:extLst>
                    </a:blip>
                    <a:srcRect t="20899"/>
                    <a:stretch/>
                  </pic:blipFill>
                  <pic:spPr bwMode="auto">
                    <a:xfrm>
                      <a:off x="0" y="0"/>
                      <a:ext cx="2845385" cy="1080000"/>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eastAsia="Times New Roman" w:hAnsi="PT Astra Serif"/>
          <w:sz w:val="24"/>
          <w:szCs w:val="24"/>
        </w:rPr>
        <w:t>В</w:t>
      </w:r>
      <w:r w:rsidRPr="003823C7">
        <w:rPr>
          <w:rFonts w:ascii="PT Astra Serif" w:eastAsia="Times New Roman" w:hAnsi="PT Astra Serif"/>
          <w:sz w:val="24"/>
          <w:szCs w:val="24"/>
          <w:lang w:eastAsia="ru-RU"/>
        </w:rPr>
        <w:t xml:space="preserve"> отрасли по состоянию на 31.12.2022 работает 6708 человек, их них в государственных учреждениях культуры 2155 человек, в муниципальных – 4553 человека. </w:t>
      </w:r>
    </w:p>
    <w:p w14:paraId="123A9D09" w14:textId="77777777" w:rsidR="00621DE4" w:rsidRPr="003823C7" w:rsidRDefault="00621DE4" w:rsidP="003823C7">
      <w:pPr>
        <w:spacing w:line="240" w:lineRule="auto"/>
        <w:ind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sz w:val="24"/>
          <w:szCs w:val="24"/>
          <w:lang w:eastAsia="ru-RU"/>
        </w:rPr>
        <w:t xml:space="preserve">В отчётный период в отрасли с профильным образованием работало 5098 человек, в том числе 3158 человек (61,9%) с высшим образованием, что на 6,8% больше, </w:t>
      </w:r>
      <w:r w:rsidRPr="003823C7">
        <w:rPr>
          <w:rFonts w:ascii="PT Astra Serif" w:eastAsia="Times New Roman" w:hAnsi="PT Astra Serif"/>
          <w:bCs/>
          <w:sz w:val="24"/>
          <w:szCs w:val="24"/>
          <w:lang w:eastAsia="ru-RU"/>
        </w:rPr>
        <w:t xml:space="preserve">чем в 2021 году; 1940 чел. (38,1%) - средним профессиональным. </w:t>
      </w:r>
    </w:p>
    <w:p w14:paraId="41BFE69B" w14:textId="77777777" w:rsidR="00621DE4" w:rsidRPr="003823C7" w:rsidRDefault="00621DE4" w:rsidP="003823C7">
      <w:pPr>
        <w:spacing w:line="240" w:lineRule="auto"/>
        <w:ind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Мониторинг возрастного состава работающих в отрасли показывает следующее: число работников в возрасте до 30 лет – 645 человек (8,6%), с 30 лет до 35 лет – 635 человек (8,4%), с 35 лет до 40 лет – 812 человек (10,8%), с 40 лет до 55 лет – 2207 человек (29,5%), свыше 55 лет – 2306 человека. (30,8%). </w:t>
      </w:r>
    </w:p>
    <w:p w14:paraId="79FE9E40" w14:textId="77777777" w:rsidR="00621DE4" w:rsidRPr="003823C7" w:rsidRDefault="00621DE4" w:rsidP="003823C7">
      <w:pPr>
        <w:spacing w:line="240" w:lineRule="auto"/>
        <w:ind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Количество работников в возрасте свыше 55 лет снизилось на 4,4% по сравнению с 2021 годом, а в возрасте с 30 до 35 лет увеличилось на 1,7%.</w:t>
      </w:r>
    </w:p>
    <w:p w14:paraId="6E84688B"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По областным учреждениям культуры преобладает возрастная категория свыше 55 лет (849 человек).</w:t>
      </w:r>
    </w:p>
    <w:p w14:paraId="68AB8B8A"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Наибольшая численность работников пенсионного и предпенсионного возраста – в ОГБУК «Центр народной культуры» (57,9%) и в ОГАУК «Ульяновский областной краеведческий музей им.И.А.Гончарова» (45,6%).</w:t>
      </w:r>
    </w:p>
    <w:p w14:paraId="7AD8C331"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Наибольшая численность молодых специалистов в возрасте до 30 лет в областных учреждениях: ОГБУК «Государственный ансамбль песни и танца «Волга» (41,9).</w:t>
      </w:r>
    </w:p>
    <w:p w14:paraId="71133AD0"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По муниципальным учреждениям культуры преобладает возрастная категория от 40 до 55 лет (1658 человек). Наибольшая численность работников этого возраста в Чердаклинском, Барышском и Майнском районах.</w:t>
      </w:r>
    </w:p>
    <w:p w14:paraId="4668D20F" w14:textId="77777777" w:rsidR="00621DE4" w:rsidRPr="003823C7" w:rsidRDefault="00621DE4" w:rsidP="003823C7">
      <w:pPr>
        <w:spacing w:line="240" w:lineRule="auto"/>
        <w:ind w:firstLine="709"/>
        <w:contextualSpacing/>
        <w:jc w:val="both"/>
        <w:rPr>
          <w:rFonts w:ascii="PT Astra Serif" w:eastAsia="Times New Roman" w:hAnsi="PT Astra Serif"/>
          <w:color w:val="000000" w:themeColor="text1"/>
          <w:sz w:val="24"/>
          <w:szCs w:val="24"/>
          <w:lang w:eastAsia="ru-RU"/>
        </w:rPr>
      </w:pPr>
      <w:r w:rsidRPr="003823C7">
        <w:rPr>
          <w:rFonts w:ascii="PT Astra Serif" w:eastAsia="Times New Roman" w:hAnsi="PT Astra Serif"/>
          <w:sz w:val="24"/>
          <w:szCs w:val="24"/>
          <w:lang w:eastAsia="ru-RU"/>
        </w:rPr>
        <w:t>Наибольший процент работников в возрасте до 30 лет в Ульяновском районе (13,4%), в Карсунском районе (11,7%), и в городе Ульяновске (11,6%). По сравнению с 2021 годом</w:t>
      </w:r>
      <w:r w:rsidRPr="003823C7">
        <w:rPr>
          <w:rFonts w:ascii="PT Astra Serif" w:eastAsia="Times New Roman" w:hAnsi="PT Astra Serif"/>
          <w:color w:val="C45911" w:themeColor="accent2" w:themeShade="BF"/>
          <w:sz w:val="24"/>
          <w:szCs w:val="24"/>
          <w:lang w:eastAsia="ru-RU"/>
        </w:rPr>
        <w:t xml:space="preserve"> </w:t>
      </w:r>
      <w:r w:rsidRPr="003823C7">
        <w:rPr>
          <w:rFonts w:ascii="PT Astra Serif" w:eastAsia="Times New Roman" w:hAnsi="PT Astra Serif"/>
          <w:color w:val="000000" w:themeColor="text1"/>
          <w:sz w:val="24"/>
          <w:szCs w:val="24"/>
          <w:lang w:eastAsia="ru-RU"/>
        </w:rPr>
        <w:t xml:space="preserve">численность молодых работников снизилась на 4,6% в Тереньгульском районе, на 3,9% в Базарносызганском районе. Положительная динамика наблюдается в Барышском районе на 2,2% увеличилась численность молодых специалистов в возрасте до 30 лет. </w:t>
      </w:r>
    </w:p>
    <w:p w14:paraId="3E4F6636" w14:textId="77777777" w:rsidR="00621DE4" w:rsidRPr="003823C7" w:rsidRDefault="00621DE4" w:rsidP="003823C7">
      <w:pPr>
        <w:spacing w:line="240" w:lineRule="auto"/>
        <w:ind w:firstLine="709"/>
        <w:contextualSpacing/>
        <w:jc w:val="both"/>
        <w:rPr>
          <w:rFonts w:ascii="PT Astra Serif" w:eastAsia="Times New Roman" w:hAnsi="PT Astra Serif"/>
          <w:color w:val="000000" w:themeColor="text1"/>
          <w:sz w:val="24"/>
          <w:szCs w:val="24"/>
          <w:lang w:eastAsia="ru-RU"/>
        </w:rPr>
      </w:pPr>
      <w:r w:rsidRPr="003823C7">
        <w:rPr>
          <w:rFonts w:ascii="PT Astra Serif" w:eastAsia="Times New Roman" w:hAnsi="PT Astra Serif"/>
          <w:color w:val="000000" w:themeColor="text1"/>
          <w:sz w:val="24"/>
          <w:szCs w:val="24"/>
          <w:lang w:eastAsia="ru-RU"/>
        </w:rPr>
        <w:t>Особенно хочется отметить, что практически во всех муниципальных учреждениях культуры увеличилось количество специалистов в возрасте от 30 до 35 лет. Особый рост наблюдается в Кузоватовском на 6,6%, в Чердаклинском районе на 3, 77%.</w:t>
      </w:r>
    </w:p>
    <w:p w14:paraId="1BE1C499" w14:textId="77777777" w:rsidR="00C43CAC" w:rsidRPr="003823C7" w:rsidRDefault="00C43CAC" w:rsidP="003823C7">
      <w:pPr>
        <w:spacing w:line="240" w:lineRule="auto"/>
        <w:ind w:firstLine="709"/>
        <w:jc w:val="both"/>
        <w:rPr>
          <w:rFonts w:ascii="PT Astra Serif" w:eastAsiaTheme="minorHAnsi" w:hAnsi="PT Astra Serif" w:cstheme="minorBidi"/>
          <w:sz w:val="24"/>
          <w:szCs w:val="24"/>
          <w:u w:val="single"/>
        </w:rPr>
      </w:pPr>
      <w:r w:rsidRPr="003823C7">
        <w:rPr>
          <w:rFonts w:ascii="PT Astra Serif" w:eastAsiaTheme="minorHAnsi" w:hAnsi="PT Astra Serif" w:cstheme="minorBidi"/>
          <w:sz w:val="24"/>
          <w:szCs w:val="24"/>
          <w:u w:val="single"/>
        </w:rPr>
        <w:t>Повышение квалификации</w:t>
      </w:r>
    </w:p>
    <w:p w14:paraId="316745B6" w14:textId="0B4FA270"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В 2022 году 830 работников отрасли культура прошли курсы повышения квалификации и получили удостоверения (Это на 72 человека больше, чем в 2021 году).</w:t>
      </w:r>
    </w:p>
    <w:p w14:paraId="3A556DC2" w14:textId="77777777" w:rsidR="00432499" w:rsidRPr="003823C7" w:rsidRDefault="00432499"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рамках реализации нацпроекта «Культура» в части региональной составляющей федерального проекта «Создание условий для реализации творческого потенциала нации «Творческие люди» </w:t>
      </w:r>
      <w:bookmarkStart w:id="15" w:name="_Hlk127432680"/>
      <w:r w:rsidRPr="003823C7">
        <w:rPr>
          <w:rFonts w:ascii="PT Astra Serif" w:hAnsi="PT Astra Serif"/>
          <w:sz w:val="24"/>
          <w:szCs w:val="24"/>
        </w:rPr>
        <w:t xml:space="preserve">по квоте, установленной Министерством культуры РФ курсы повышения квалификации на базе ведущих образовательных учреждений в сфере культуры и искусства </w:t>
      </w:r>
      <w:bookmarkEnd w:id="15"/>
      <w:r w:rsidRPr="003823C7">
        <w:rPr>
          <w:rFonts w:ascii="PT Astra Serif" w:hAnsi="PT Astra Serif"/>
          <w:sz w:val="24"/>
          <w:szCs w:val="24"/>
        </w:rPr>
        <w:t>прошли 327 работников культуры Ульяновской области.</w:t>
      </w:r>
    </w:p>
    <w:p w14:paraId="25B7AD0C" w14:textId="0CBB95B3" w:rsidR="00D663D4" w:rsidRPr="003823C7" w:rsidRDefault="00D663D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Распределение</w:t>
      </w:r>
      <w:r w:rsidR="00530AF3" w:rsidRPr="003823C7">
        <w:rPr>
          <w:rFonts w:ascii="PT Astra Serif" w:hAnsi="PT Astra Serif"/>
          <w:sz w:val="24"/>
          <w:szCs w:val="24"/>
        </w:rPr>
        <w:t>,</w:t>
      </w:r>
      <w:r w:rsidRPr="003823C7">
        <w:rPr>
          <w:rFonts w:ascii="PT Astra Serif" w:hAnsi="PT Astra Serif"/>
          <w:sz w:val="24"/>
          <w:szCs w:val="24"/>
        </w:rPr>
        <w:t xml:space="preserve"> согласно к</w:t>
      </w:r>
      <w:r w:rsidR="00432499" w:rsidRPr="003823C7">
        <w:rPr>
          <w:rFonts w:ascii="PT Astra Serif" w:hAnsi="PT Astra Serif"/>
          <w:sz w:val="24"/>
          <w:szCs w:val="24"/>
        </w:rPr>
        <w:t>вот</w:t>
      </w:r>
      <w:r w:rsidR="00530AF3" w:rsidRPr="003823C7">
        <w:rPr>
          <w:rFonts w:ascii="PT Astra Serif" w:hAnsi="PT Astra Serif"/>
          <w:sz w:val="24"/>
          <w:szCs w:val="24"/>
        </w:rPr>
        <w:t>ам</w:t>
      </w:r>
      <w:r w:rsidR="00432499" w:rsidRPr="003823C7">
        <w:rPr>
          <w:rFonts w:ascii="PT Astra Serif" w:hAnsi="PT Astra Serif"/>
          <w:sz w:val="24"/>
          <w:szCs w:val="24"/>
        </w:rPr>
        <w:t xml:space="preserve"> </w:t>
      </w:r>
      <w:r w:rsidRPr="003823C7">
        <w:rPr>
          <w:rFonts w:ascii="PT Astra Serif" w:hAnsi="PT Astra Serif"/>
          <w:sz w:val="24"/>
          <w:szCs w:val="24"/>
        </w:rPr>
        <w:t>Ульяновской области</w:t>
      </w:r>
      <w:r w:rsidR="00530AF3" w:rsidRPr="003823C7">
        <w:rPr>
          <w:rFonts w:ascii="PT Astra Serif" w:hAnsi="PT Astra Serif"/>
          <w:sz w:val="24"/>
          <w:szCs w:val="24"/>
        </w:rPr>
        <w:t>,</w:t>
      </w:r>
      <w:r w:rsidRPr="003823C7">
        <w:rPr>
          <w:rFonts w:ascii="PT Astra Serif" w:hAnsi="PT Astra Serif"/>
          <w:sz w:val="24"/>
          <w:szCs w:val="24"/>
        </w:rPr>
        <w:t xml:space="preserve"> </w:t>
      </w:r>
      <w:r w:rsidR="00432499" w:rsidRPr="003823C7">
        <w:rPr>
          <w:rFonts w:ascii="PT Astra Serif" w:hAnsi="PT Astra Serif"/>
          <w:sz w:val="24"/>
          <w:szCs w:val="24"/>
        </w:rPr>
        <w:t>по слушателям курсов повышения квалификации</w:t>
      </w:r>
      <w:r w:rsidRPr="003823C7">
        <w:rPr>
          <w:rFonts w:ascii="PT Astra Serif" w:hAnsi="PT Astra Serif"/>
          <w:sz w:val="24"/>
          <w:szCs w:val="24"/>
        </w:rPr>
        <w:t xml:space="preserve"> представлено в Приложении 1.</w:t>
      </w:r>
    </w:p>
    <w:p w14:paraId="49B42532" w14:textId="34185D15" w:rsidR="00432499" w:rsidRPr="003823C7" w:rsidRDefault="00432499"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По рекомендации Минкультуры РФ курсы повышения квалификации проведены в дистанционном формате. </w:t>
      </w:r>
    </w:p>
    <w:p w14:paraId="1F03DAFD" w14:textId="62FE271C" w:rsidR="00432499" w:rsidRPr="003823C7" w:rsidRDefault="00432499"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Разбивка по муниципальным образованиям, прошедших в 2022 году повышение квалификации в рамках нацпроекта» Культура в Приложении </w:t>
      </w:r>
      <w:r w:rsidR="00D663D4" w:rsidRPr="003823C7">
        <w:rPr>
          <w:rFonts w:ascii="PT Astra Serif" w:hAnsi="PT Astra Serif"/>
          <w:sz w:val="24"/>
          <w:szCs w:val="24"/>
        </w:rPr>
        <w:t>2.</w:t>
      </w:r>
    </w:p>
    <w:p w14:paraId="61EA33F4" w14:textId="77777777"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На федеральном уровне в 2022 году было награждено 6 человек. Почётные грамоты Министерства культуры Российской Федерации – 2 человека, благодарственные письма Министерства культуры Российской Федерации – 4 человека.</w:t>
      </w:r>
    </w:p>
    <w:p w14:paraId="70D7F380" w14:textId="4E4065A5"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lastRenderedPageBreak/>
        <w:t xml:space="preserve">На региональном уровне в 2022 году было награждено 135 работников отрасли культуры. (почётное звание «Заслуженный работник культуры Ульяновской области» - </w:t>
      </w:r>
      <w:r w:rsidR="00423671" w:rsidRPr="003823C7">
        <w:rPr>
          <w:rFonts w:ascii="PT Astra Serif" w:eastAsiaTheme="minorHAnsi" w:hAnsi="PT Astra Serif" w:cstheme="minorBidi"/>
          <w:sz w:val="24"/>
          <w:szCs w:val="24"/>
        </w:rPr>
        <w:br/>
      </w:r>
      <w:r w:rsidRPr="003823C7">
        <w:rPr>
          <w:rFonts w:ascii="PT Astra Serif" w:eastAsiaTheme="minorHAnsi" w:hAnsi="PT Astra Serif" w:cstheme="minorBidi"/>
          <w:sz w:val="24"/>
          <w:szCs w:val="24"/>
        </w:rPr>
        <w:t xml:space="preserve">14 человек, почётный знак Губернатора Ульяновской области «За веру и добродетель» – </w:t>
      </w:r>
      <w:r w:rsidR="00423671" w:rsidRPr="003823C7">
        <w:rPr>
          <w:rFonts w:ascii="PT Astra Serif" w:eastAsiaTheme="minorHAnsi" w:hAnsi="PT Astra Serif" w:cstheme="minorBidi"/>
          <w:sz w:val="24"/>
          <w:szCs w:val="24"/>
        </w:rPr>
        <w:br/>
      </w:r>
      <w:r w:rsidRPr="003823C7">
        <w:rPr>
          <w:rFonts w:ascii="PT Astra Serif" w:eastAsiaTheme="minorHAnsi" w:hAnsi="PT Astra Serif" w:cstheme="minorBidi"/>
          <w:sz w:val="24"/>
          <w:szCs w:val="24"/>
        </w:rPr>
        <w:t>2 человека, Почётное звание «Заслуженный экономист Ульяновской области» 1 человек, а также 118 человек были удостоены мерами поощрения Губернатора Ульяновской области).</w:t>
      </w:r>
    </w:p>
    <w:p w14:paraId="27A569DE" w14:textId="1D897C18"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По сравнению с 2021 годом это на 25 человек больше.</w:t>
      </w:r>
    </w:p>
    <w:p w14:paraId="5D29E7E7" w14:textId="07F0270B" w:rsidR="002E7F89" w:rsidRPr="003823C7" w:rsidRDefault="002E7F89"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За успехи в развитии архивного дела 2 ветерана архивной службы награждены нагрудным знаком Губернатора Ульяновской облати «За заслуги в развитии архивного дела Ульяновской области», 17 сотрудников</w:t>
      </w:r>
      <w:r w:rsidR="00714709" w:rsidRPr="003823C7">
        <w:rPr>
          <w:rFonts w:ascii="PT Astra Serif" w:eastAsiaTheme="minorHAnsi" w:hAnsi="PT Astra Serif" w:cstheme="minorBidi"/>
          <w:sz w:val="24"/>
          <w:szCs w:val="24"/>
        </w:rPr>
        <w:t xml:space="preserve"> </w:t>
      </w:r>
      <w:r w:rsidRPr="003823C7">
        <w:rPr>
          <w:rFonts w:ascii="PT Astra Serif" w:eastAsiaTheme="minorHAnsi" w:hAnsi="PT Astra Serif" w:cstheme="minorBidi"/>
          <w:sz w:val="24"/>
          <w:szCs w:val="24"/>
        </w:rPr>
        <w:t>архивных учреждений были отмечены федеральными и региональными наградами</w:t>
      </w:r>
      <w:r w:rsidR="00714709" w:rsidRPr="003823C7">
        <w:rPr>
          <w:rFonts w:ascii="PT Astra Serif" w:eastAsiaTheme="minorHAnsi" w:hAnsi="PT Astra Serif" w:cstheme="minorBidi"/>
          <w:sz w:val="24"/>
          <w:szCs w:val="24"/>
        </w:rPr>
        <w:t>.</w:t>
      </w:r>
    </w:p>
    <w:p w14:paraId="43CAA81F" w14:textId="77777777" w:rsidR="00423671"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В Ульяновской области с 2011 года действует региональный закон «О мерах поддержки творческих работников в Ульяновской области». При Министерстве создан и действует Экспертный Совет, которым присваивается звание «Ветеран творческой профессии». В 2022 году звание «Ветеран творческой профессии» получили 14 человек.</w:t>
      </w:r>
    </w:p>
    <w:p w14:paraId="38E611F8" w14:textId="088DE275"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На сегодняшний день 256 человек – творческих работников отрасли культура удостоены звания «Ветеран творческой профессии».</w:t>
      </w:r>
    </w:p>
    <w:p w14:paraId="46354FEA" w14:textId="77777777" w:rsidR="00423671" w:rsidRPr="003823C7" w:rsidRDefault="00423671" w:rsidP="003823C7">
      <w:pPr>
        <w:spacing w:line="240" w:lineRule="auto"/>
        <w:ind w:firstLine="709"/>
        <w:jc w:val="both"/>
        <w:rPr>
          <w:rFonts w:ascii="PT Astra Serif" w:eastAsiaTheme="minorHAnsi" w:hAnsi="PT Astra Serif" w:cstheme="minorBidi"/>
          <w:sz w:val="24"/>
          <w:szCs w:val="24"/>
        </w:rPr>
      </w:pPr>
    </w:p>
    <w:p w14:paraId="204D5937" w14:textId="77777777" w:rsidR="00A10CEF" w:rsidRPr="003823C7" w:rsidRDefault="00A10CEF" w:rsidP="003823C7">
      <w:pPr>
        <w:pStyle w:val="3"/>
        <w:spacing w:before="0" w:after="0" w:line="240" w:lineRule="auto"/>
        <w:rPr>
          <w:rFonts w:ascii="PT Astra Serif" w:hAnsi="PT Astra Serif"/>
          <w:sz w:val="28"/>
          <w:szCs w:val="28"/>
        </w:rPr>
      </w:pPr>
      <w:bookmarkStart w:id="16" w:name="_Hlk95741847"/>
      <w:bookmarkStart w:id="17" w:name="_Hlk125724948"/>
      <w:bookmarkStart w:id="18" w:name="_Toc95828733"/>
      <w:bookmarkStart w:id="19" w:name="_Toc127530993"/>
      <w:bookmarkEnd w:id="16"/>
      <w:bookmarkEnd w:id="17"/>
      <w:r w:rsidRPr="003823C7">
        <w:rPr>
          <w:rFonts w:ascii="PT Astra Serif" w:hAnsi="PT Astra Serif"/>
          <w:sz w:val="28"/>
          <w:szCs w:val="28"/>
        </w:rPr>
        <w:t>2.1.2. Заработная плата работников культуры</w:t>
      </w:r>
      <w:bookmarkEnd w:id="18"/>
      <w:bookmarkEnd w:id="19"/>
    </w:p>
    <w:p w14:paraId="6EF50562"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bookmarkStart w:id="20" w:name="_Hlk126585550"/>
      <w:bookmarkStart w:id="21" w:name="_Hlk96010176"/>
      <w:r w:rsidRPr="003823C7">
        <w:rPr>
          <w:rFonts w:ascii="PT Astra Serif" w:hAnsi="PT Astra Serif"/>
          <w:sz w:val="24"/>
          <w:szCs w:val="24"/>
        </w:rPr>
        <w:t>П</w:t>
      </w:r>
      <w:r w:rsidRPr="003823C7">
        <w:rPr>
          <w:rFonts w:ascii="PT Astra Serif" w:eastAsia="Times New Roman" w:hAnsi="PT Astra Serif"/>
          <w:bCs/>
          <w:color w:val="000000"/>
          <w:sz w:val="24"/>
          <w:szCs w:val="24"/>
          <w:lang w:eastAsia="ru-RU"/>
        </w:rPr>
        <w:t xml:space="preserve">о оперативным данным, </w:t>
      </w:r>
      <w:r w:rsidRPr="003823C7">
        <w:rPr>
          <w:rFonts w:ascii="PT Astra Serif" w:eastAsia="Times New Roman" w:hAnsi="PT Astra Serif"/>
          <w:b/>
          <w:bCs/>
          <w:color w:val="000000"/>
          <w:sz w:val="24"/>
          <w:szCs w:val="24"/>
          <w:lang w:eastAsia="ru-RU"/>
        </w:rPr>
        <w:t>средняя заработная плата</w:t>
      </w:r>
      <w:r w:rsidRPr="003823C7">
        <w:rPr>
          <w:rFonts w:ascii="PT Astra Serif" w:eastAsia="Times New Roman" w:hAnsi="PT Astra Serif"/>
          <w:bCs/>
          <w:color w:val="000000"/>
          <w:sz w:val="24"/>
          <w:szCs w:val="24"/>
          <w:lang w:eastAsia="ru-RU"/>
        </w:rPr>
        <w:t xml:space="preserve"> работников учреждений культуры</w:t>
      </w:r>
      <w:r w:rsidRPr="003823C7">
        <w:rPr>
          <w:rFonts w:ascii="PT Astra Serif" w:eastAsia="Times New Roman" w:hAnsi="PT Astra Serif"/>
          <w:b/>
          <w:bCs/>
          <w:color w:val="000000"/>
          <w:sz w:val="24"/>
          <w:szCs w:val="24"/>
          <w:lang w:eastAsia="ru-RU"/>
        </w:rPr>
        <w:t xml:space="preserve"> </w:t>
      </w:r>
      <w:r w:rsidRPr="003823C7">
        <w:rPr>
          <w:rFonts w:ascii="PT Astra Serif" w:eastAsia="Times New Roman" w:hAnsi="PT Astra Serif"/>
          <w:bCs/>
          <w:color w:val="000000"/>
          <w:sz w:val="24"/>
          <w:szCs w:val="24"/>
          <w:lang w:eastAsia="ru-RU"/>
        </w:rPr>
        <w:t xml:space="preserve">всех форм собственности за </w:t>
      </w:r>
      <w:r w:rsidRPr="003823C7">
        <w:rPr>
          <w:rFonts w:ascii="PT Astra Serif" w:eastAsia="Times New Roman" w:hAnsi="PT Astra Serif"/>
          <w:b/>
          <w:bCs/>
          <w:color w:val="000000"/>
          <w:sz w:val="24"/>
          <w:szCs w:val="24"/>
          <w:lang w:eastAsia="ru-RU"/>
        </w:rPr>
        <w:t xml:space="preserve">январь-декабрь 2022 года </w:t>
      </w:r>
      <w:r w:rsidRPr="003823C7">
        <w:rPr>
          <w:rFonts w:ascii="PT Astra Serif" w:eastAsia="Times New Roman" w:hAnsi="PT Astra Serif"/>
          <w:bCs/>
          <w:color w:val="000000"/>
          <w:sz w:val="24"/>
          <w:szCs w:val="24"/>
          <w:lang w:eastAsia="ru-RU"/>
        </w:rPr>
        <w:t xml:space="preserve">составила </w:t>
      </w:r>
      <w:r w:rsidRPr="003823C7">
        <w:rPr>
          <w:rFonts w:ascii="PT Astra Serif" w:eastAsia="Times New Roman" w:hAnsi="PT Astra Serif"/>
          <w:b/>
          <w:bCs/>
          <w:color w:val="000000"/>
          <w:sz w:val="24"/>
          <w:szCs w:val="24"/>
          <w:lang w:eastAsia="ru-RU"/>
        </w:rPr>
        <w:t xml:space="preserve">31 381,8 рублей </w:t>
      </w:r>
      <w:r w:rsidRPr="003823C7">
        <w:rPr>
          <w:rFonts w:ascii="PT Astra Serif" w:eastAsia="Times New Roman" w:hAnsi="PT Astra Serif"/>
          <w:bCs/>
          <w:color w:val="000000"/>
          <w:sz w:val="24"/>
          <w:szCs w:val="24"/>
          <w:lang w:eastAsia="ru-RU"/>
        </w:rPr>
        <w:t xml:space="preserve">или </w:t>
      </w:r>
      <w:r w:rsidRPr="003823C7">
        <w:rPr>
          <w:rFonts w:ascii="PT Astra Serif" w:eastAsia="Times New Roman" w:hAnsi="PT Astra Serif"/>
          <w:b/>
          <w:bCs/>
          <w:color w:val="000000"/>
          <w:sz w:val="24"/>
          <w:szCs w:val="24"/>
          <w:lang w:eastAsia="ru-RU"/>
        </w:rPr>
        <w:t>96,5</w:t>
      </w:r>
      <w:r w:rsidRPr="003823C7">
        <w:rPr>
          <w:rFonts w:ascii="PT Astra Serif" w:eastAsia="Times New Roman" w:hAnsi="PT Astra Serif"/>
          <w:b/>
          <w:bCs/>
          <w:sz w:val="24"/>
          <w:szCs w:val="24"/>
          <w:lang w:eastAsia="ru-RU"/>
        </w:rPr>
        <w:t xml:space="preserve">% </w:t>
      </w:r>
      <w:r w:rsidRPr="003823C7">
        <w:rPr>
          <w:rFonts w:ascii="PT Astra Serif" w:eastAsia="Times New Roman" w:hAnsi="PT Astra Serif"/>
          <w:sz w:val="24"/>
          <w:szCs w:val="24"/>
          <w:lang w:eastAsia="ru-RU"/>
        </w:rPr>
        <w:t>от целевого показателя</w:t>
      </w:r>
      <w:r w:rsidRPr="003823C7">
        <w:rPr>
          <w:rFonts w:ascii="PT Astra Serif" w:eastAsia="Times New Roman" w:hAnsi="PT Astra Serif"/>
          <w:b/>
          <w:bCs/>
          <w:sz w:val="24"/>
          <w:szCs w:val="24"/>
          <w:lang w:eastAsia="ru-RU"/>
        </w:rPr>
        <w:t xml:space="preserve"> </w:t>
      </w:r>
      <w:r w:rsidRPr="003823C7">
        <w:rPr>
          <w:rFonts w:ascii="PT Astra Serif" w:eastAsia="Times New Roman" w:hAnsi="PT Astra Serif"/>
          <w:bCs/>
          <w:sz w:val="24"/>
          <w:szCs w:val="24"/>
          <w:lang w:eastAsia="ru-RU"/>
        </w:rPr>
        <w:t>32 502 рублей, который достигнут в пределах допустимого отклонения (не более 5%)</w:t>
      </w:r>
      <w:bookmarkEnd w:id="20"/>
      <w:r w:rsidRPr="003823C7">
        <w:rPr>
          <w:rFonts w:ascii="PT Astra Serif" w:eastAsia="Times New Roman" w:hAnsi="PT Astra Serif"/>
          <w:bCs/>
          <w:sz w:val="24"/>
          <w:szCs w:val="24"/>
          <w:lang w:eastAsia="ru-RU"/>
        </w:rPr>
        <w:t xml:space="preserve">. Рост к 2021 году (29 003,5 рубля) </w:t>
      </w:r>
      <w:bookmarkStart w:id="22" w:name="_Hlk126585714"/>
      <w:r w:rsidRPr="003823C7">
        <w:rPr>
          <w:rFonts w:ascii="PT Astra Serif" w:eastAsia="Times New Roman" w:hAnsi="PT Astra Serif"/>
          <w:bCs/>
          <w:sz w:val="24"/>
          <w:szCs w:val="24"/>
          <w:lang w:eastAsia="ru-RU"/>
        </w:rPr>
        <w:t>составил 108,2% или на 2 378,3 рубля.</w:t>
      </w:r>
      <w:bookmarkEnd w:id="22"/>
    </w:p>
    <w:p w14:paraId="48DC8453" w14:textId="77777777" w:rsidR="00A10CEF" w:rsidRPr="003823C7" w:rsidRDefault="00A10CEF" w:rsidP="003823C7">
      <w:pPr>
        <w:spacing w:line="240" w:lineRule="auto"/>
        <w:ind w:firstLine="708"/>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Размер средней заработной платы в 2012-2030 годах</w:t>
      </w: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0"/>
        <w:gridCol w:w="3827"/>
        <w:gridCol w:w="3544"/>
      </w:tblGrid>
      <w:tr w:rsidR="00A10CEF" w:rsidRPr="003823C7" w14:paraId="630C83A0" w14:textId="77777777" w:rsidTr="00294659">
        <w:tc>
          <w:tcPr>
            <w:tcW w:w="2240" w:type="dxa"/>
            <w:shd w:val="clear" w:color="auto" w:fill="auto"/>
          </w:tcPr>
          <w:p w14:paraId="4ECD4A94"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Годы</w:t>
            </w:r>
          </w:p>
        </w:tc>
        <w:tc>
          <w:tcPr>
            <w:tcW w:w="3827" w:type="dxa"/>
            <w:shd w:val="clear" w:color="auto" w:fill="auto"/>
          </w:tcPr>
          <w:p w14:paraId="34B2F538"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Средняя заработная плата по культуре, руб.</w:t>
            </w:r>
          </w:p>
        </w:tc>
        <w:tc>
          <w:tcPr>
            <w:tcW w:w="3544" w:type="dxa"/>
            <w:shd w:val="clear" w:color="auto" w:fill="auto"/>
          </w:tcPr>
          <w:p w14:paraId="50763CEF"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Средняя заработная плата по Ульяновской области, руб.</w:t>
            </w:r>
          </w:p>
        </w:tc>
      </w:tr>
      <w:tr w:rsidR="00A10CEF" w:rsidRPr="003823C7" w14:paraId="1636E011" w14:textId="77777777" w:rsidTr="00294659">
        <w:tc>
          <w:tcPr>
            <w:tcW w:w="2240" w:type="dxa"/>
            <w:shd w:val="clear" w:color="auto" w:fill="auto"/>
          </w:tcPr>
          <w:p w14:paraId="7222730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2012</w:t>
            </w:r>
          </w:p>
        </w:tc>
        <w:tc>
          <w:tcPr>
            <w:tcW w:w="3827" w:type="dxa"/>
            <w:shd w:val="clear" w:color="auto" w:fill="auto"/>
          </w:tcPr>
          <w:p w14:paraId="2EA4C970"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8 464</w:t>
            </w:r>
          </w:p>
        </w:tc>
        <w:tc>
          <w:tcPr>
            <w:tcW w:w="3544" w:type="dxa"/>
            <w:shd w:val="clear" w:color="auto" w:fill="auto"/>
          </w:tcPr>
          <w:p w14:paraId="02D0902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17 183</w:t>
            </w:r>
          </w:p>
        </w:tc>
      </w:tr>
      <w:tr w:rsidR="00A10CEF" w:rsidRPr="003823C7" w14:paraId="5A1FA29C" w14:textId="77777777" w:rsidTr="00294659">
        <w:tc>
          <w:tcPr>
            <w:tcW w:w="2240" w:type="dxa"/>
            <w:shd w:val="clear" w:color="auto" w:fill="auto"/>
          </w:tcPr>
          <w:p w14:paraId="523EB2F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2013</w:t>
            </w:r>
          </w:p>
        </w:tc>
        <w:tc>
          <w:tcPr>
            <w:tcW w:w="3827" w:type="dxa"/>
            <w:shd w:val="clear" w:color="auto" w:fill="auto"/>
          </w:tcPr>
          <w:p w14:paraId="4A6550FA"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11 511</w:t>
            </w:r>
          </w:p>
        </w:tc>
        <w:tc>
          <w:tcPr>
            <w:tcW w:w="3544" w:type="dxa"/>
            <w:shd w:val="clear" w:color="auto" w:fill="auto"/>
          </w:tcPr>
          <w:p w14:paraId="2BE06216"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19 218</w:t>
            </w:r>
          </w:p>
        </w:tc>
      </w:tr>
      <w:tr w:rsidR="00A10CEF" w:rsidRPr="003823C7" w14:paraId="3E8684AF" w14:textId="77777777" w:rsidTr="00294659">
        <w:tc>
          <w:tcPr>
            <w:tcW w:w="2240" w:type="dxa"/>
            <w:shd w:val="clear" w:color="auto" w:fill="auto"/>
          </w:tcPr>
          <w:p w14:paraId="0AAE127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2014</w:t>
            </w:r>
          </w:p>
        </w:tc>
        <w:tc>
          <w:tcPr>
            <w:tcW w:w="3827" w:type="dxa"/>
            <w:shd w:val="clear" w:color="auto" w:fill="auto"/>
          </w:tcPr>
          <w:p w14:paraId="53081AC1"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14 183</w:t>
            </w:r>
          </w:p>
        </w:tc>
        <w:tc>
          <w:tcPr>
            <w:tcW w:w="3544" w:type="dxa"/>
            <w:shd w:val="clear" w:color="auto" w:fill="auto"/>
          </w:tcPr>
          <w:p w14:paraId="78F733A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21 081</w:t>
            </w:r>
          </w:p>
        </w:tc>
      </w:tr>
      <w:tr w:rsidR="00A10CEF" w:rsidRPr="003823C7" w14:paraId="47B15C6E" w14:textId="77777777" w:rsidTr="00294659">
        <w:tc>
          <w:tcPr>
            <w:tcW w:w="2240" w:type="dxa"/>
            <w:shd w:val="clear" w:color="auto" w:fill="auto"/>
          </w:tcPr>
          <w:p w14:paraId="499D0BC2"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2015</w:t>
            </w:r>
          </w:p>
        </w:tc>
        <w:tc>
          <w:tcPr>
            <w:tcW w:w="3827" w:type="dxa"/>
            <w:shd w:val="clear" w:color="auto" w:fill="auto"/>
          </w:tcPr>
          <w:p w14:paraId="28D8F7A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15 082</w:t>
            </w:r>
          </w:p>
        </w:tc>
        <w:tc>
          <w:tcPr>
            <w:tcW w:w="3544" w:type="dxa"/>
            <w:shd w:val="clear" w:color="auto" w:fill="auto"/>
          </w:tcPr>
          <w:p w14:paraId="26A29EC3"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20 803</w:t>
            </w:r>
          </w:p>
        </w:tc>
      </w:tr>
      <w:tr w:rsidR="00A10CEF" w:rsidRPr="003823C7" w14:paraId="09A8ACA5" w14:textId="77777777" w:rsidTr="00294659">
        <w:tc>
          <w:tcPr>
            <w:tcW w:w="2240" w:type="dxa"/>
            <w:shd w:val="clear" w:color="auto" w:fill="auto"/>
          </w:tcPr>
          <w:p w14:paraId="7A33CDA3"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2016</w:t>
            </w:r>
          </w:p>
        </w:tc>
        <w:tc>
          <w:tcPr>
            <w:tcW w:w="3827" w:type="dxa"/>
            <w:shd w:val="clear" w:color="auto" w:fill="auto"/>
          </w:tcPr>
          <w:p w14:paraId="3064D2B6"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16 058</w:t>
            </w:r>
          </w:p>
        </w:tc>
        <w:tc>
          <w:tcPr>
            <w:tcW w:w="3544" w:type="dxa"/>
            <w:shd w:val="clear" w:color="auto" w:fill="auto"/>
          </w:tcPr>
          <w:p w14:paraId="26F46A8F"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21 496</w:t>
            </w:r>
          </w:p>
        </w:tc>
      </w:tr>
      <w:tr w:rsidR="00A10CEF" w:rsidRPr="003823C7" w14:paraId="682A1025" w14:textId="77777777" w:rsidTr="00294659">
        <w:tc>
          <w:tcPr>
            <w:tcW w:w="2240" w:type="dxa"/>
            <w:shd w:val="clear" w:color="auto" w:fill="auto"/>
          </w:tcPr>
          <w:p w14:paraId="26F3EE5D"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2017</w:t>
            </w:r>
          </w:p>
        </w:tc>
        <w:tc>
          <w:tcPr>
            <w:tcW w:w="3827" w:type="dxa"/>
            <w:shd w:val="clear" w:color="auto" w:fill="auto"/>
          </w:tcPr>
          <w:p w14:paraId="770C3701"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19 687</w:t>
            </w:r>
          </w:p>
        </w:tc>
        <w:tc>
          <w:tcPr>
            <w:tcW w:w="3544" w:type="dxa"/>
            <w:shd w:val="clear" w:color="auto" w:fill="auto"/>
          </w:tcPr>
          <w:p w14:paraId="2AA71DA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22 893</w:t>
            </w:r>
          </w:p>
        </w:tc>
      </w:tr>
      <w:tr w:rsidR="00A10CEF" w:rsidRPr="003823C7" w14:paraId="0A25C47B" w14:textId="77777777" w:rsidTr="00294659">
        <w:tc>
          <w:tcPr>
            <w:tcW w:w="2240" w:type="dxa"/>
            <w:shd w:val="clear" w:color="auto" w:fill="auto"/>
          </w:tcPr>
          <w:p w14:paraId="30BA524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2018</w:t>
            </w:r>
          </w:p>
        </w:tc>
        <w:tc>
          <w:tcPr>
            <w:tcW w:w="3827" w:type="dxa"/>
            <w:shd w:val="clear" w:color="auto" w:fill="auto"/>
          </w:tcPr>
          <w:p w14:paraId="76F34AC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25 360</w:t>
            </w:r>
          </w:p>
        </w:tc>
        <w:tc>
          <w:tcPr>
            <w:tcW w:w="3544" w:type="dxa"/>
            <w:shd w:val="clear" w:color="auto" w:fill="auto"/>
          </w:tcPr>
          <w:p w14:paraId="6E889E1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24 539</w:t>
            </w:r>
          </w:p>
        </w:tc>
      </w:tr>
      <w:tr w:rsidR="00A10CEF" w:rsidRPr="003823C7" w14:paraId="77A67DC1" w14:textId="77777777" w:rsidTr="00294659">
        <w:tc>
          <w:tcPr>
            <w:tcW w:w="2240" w:type="dxa"/>
            <w:shd w:val="clear" w:color="auto" w:fill="auto"/>
          </w:tcPr>
          <w:p w14:paraId="65EF5A5A"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2019</w:t>
            </w:r>
          </w:p>
        </w:tc>
        <w:tc>
          <w:tcPr>
            <w:tcW w:w="3827" w:type="dxa"/>
            <w:shd w:val="clear" w:color="auto" w:fill="auto"/>
          </w:tcPr>
          <w:p w14:paraId="2A6A2D53"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26 664</w:t>
            </w:r>
          </w:p>
        </w:tc>
        <w:tc>
          <w:tcPr>
            <w:tcW w:w="3544" w:type="dxa"/>
            <w:shd w:val="clear" w:color="auto" w:fill="auto"/>
          </w:tcPr>
          <w:p w14:paraId="4659A1F1"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26 153</w:t>
            </w:r>
          </w:p>
        </w:tc>
      </w:tr>
      <w:tr w:rsidR="00A10CEF" w:rsidRPr="003823C7" w14:paraId="115D235B" w14:textId="77777777" w:rsidTr="00294659">
        <w:tc>
          <w:tcPr>
            <w:tcW w:w="2240" w:type="dxa"/>
            <w:shd w:val="clear" w:color="auto" w:fill="auto"/>
          </w:tcPr>
          <w:p w14:paraId="493341D6"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2020</w:t>
            </w:r>
          </w:p>
        </w:tc>
        <w:tc>
          <w:tcPr>
            <w:tcW w:w="3827" w:type="dxa"/>
            <w:shd w:val="clear" w:color="auto" w:fill="auto"/>
          </w:tcPr>
          <w:p w14:paraId="4E7177C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26 905</w:t>
            </w:r>
          </w:p>
        </w:tc>
        <w:tc>
          <w:tcPr>
            <w:tcW w:w="3544" w:type="dxa"/>
            <w:shd w:val="clear" w:color="auto" w:fill="auto"/>
          </w:tcPr>
          <w:p w14:paraId="720DAAC4"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27 219</w:t>
            </w:r>
          </w:p>
        </w:tc>
      </w:tr>
      <w:tr w:rsidR="00A10CEF" w:rsidRPr="003823C7" w14:paraId="166F9C67" w14:textId="77777777" w:rsidTr="00294659">
        <w:tc>
          <w:tcPr>
            <w:tcW w:w="2240" w:type="dxa"/>
            <w:shd w:val="clear" w:color="auto" w:fill="auto"/>
          </w:tcPr>
          <w:p w14:paraId="3D22212B"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2021</w:t>
            </w:r>
          </w:p>
        </w:tc>
        <w:tc>
          <w:tcPr>
            <w:tcW w:w="3827" w:type="dxa"/>
            <w:shd w:val="clear" w:color="auto" w:fill="auto"/>
          </w:tcPr>
          <w:p w14:paraId="615F308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29 004</w:t>
            </w:r>
          </w:p>
        </w:tc>
        <w:tc>
          <w:tcPr>
            <w:tcW w:w="3544" w:type="dxa"/>
            <w:shd w:val="clear" w:color="auto" w:fill="auto"/>
          </w:tcPr>
          <w:p w14:paraId="1BD6B1C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29 680</w:t>
            </w:r>
          </w:p>
        </w:tc>
      </w:tr>
      <w:tr w:rsidR="00A10CEF" w:rsidRPr="003823C7" w14:paraId="67738A7F" w14:textId="77777777" w:rsidTr="00294659">
        <w:tc>
          <w:tcPr>
            <w:tcW w:w="2240" w:type="dxa"/>
            <w:shd w:val="clear" w:color="auto" w:fill="auto"/>
          </w:tcPr>
          <w:p w14:paraId="52CFE539"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2022</w:t>
            </w:r>
          </w:p>
        </w:tc>
        <w:tc>
          <w:tcPr>
            <w:tcW w:w="3827" w:type="dxa"/>
            <w:shd w:val="clear" w:color="auto" w:fill="auto"/>
          </w:tcPr>
          <w:p w14:paraId="0C999254"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31 382</w:t>
            </w:r>
          </w:p>
        </w:tc>
        <w:tc>
          <w:tcPr>
            <w:tcW w:w="3544" w:type="dxa"/>
            <w:shd w:val="clear" w:color="auto" w:fill="auto"/>
          </w:tcPr>
          <w:p w14:paraId="7A8F531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32 502</w:t>
            </w:r>
          </w:p>
        </w:tc>
      </w:tr>
      <w:tr w:rsidR="00A10CEF" w:rsidRPr="003823C7" w14:paraId="4C2CBCAE" w14:textId="77777777" w:rsidTr="00294659">
        <w:tc>
          <w:tcPr>
            <w:tcW w:w="2240" w:type="dxa"/>
            <w:shd w:val="clear" w:color="auto" w:fill="auto"/>
          </w:tcPr>
          <w:p w14:paraId="56950EC4"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2023 прогноз</w:t>
            </w:r>
          </w:p>
        </w:tc>
        <w:tc>
          <w:tcPr>
            <w:tcW w:w="3827" w:type="dxa"/>
            <w:shd w:val="clear" w:color="auto" w:fill="auto"/>
          </w:tcPr>
          <w:p w14:paraId="2F644CD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34 705</w:t>
            </w:r>
          </w:p>
        </w:tc>
        <w:tc>
          <w:tcPr>
            <w:tcW w:w="3544" w:type="dxa"/>
            <w:shd w:val="clear" w:color="auto" w:fill="auto"/>
          </w:tcPr>
          <w:p w14:paraId="35E5CE6B"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sz w:val="24"/>
                <w:szCs w:val="24"/>
                <w:lang w:eastAsia="ru-RU"/>
              </w:rPr>
              <w:t>34 602</w:t>
            </w:r>
          </w:p>
        </w:tc>
      </w:tr>
      <w:tr w:rsidR="00A10CEF" w:rsidRPr="003823C7" w14:paraId="303AAB95" w14:textId="77777777" w:rsidTr="00294659">
        <w:tc>
          <w:tcPr>
            <w:tcW w:w="2240" w:type="dxa"/>
            <w:shd w:val="clear" w:color="auto" w:fill="auto"/>
          </w:tcPr>
          <w:p w14:paraId="6B4F48E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2024 прогноз</w:t>
            </w:r>
          </w:p>
        </w:tc>
        <w:tc>
          <w:tcPr>
            <w:tcW w:w="3827" w:type="dxa"/>
            <w:shd w:val="clear" w:color="auto" w:fill="auto"/>
          </w:tcPr>
          <w:p w14:paraId="5BADDDFA"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37 514</w:t>
            </w:r>
          </w:p>
        </w:tc>
        <w:tc>
          <w:tcPr>
            <w:tcW w:w="3544" w:type="dxa"/>
            <w:shd w:val="clear" w:color="auto" w:fill="auto"/>
          </w:tcPr>
          <w:p w14:paraId="3829A20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sz w:val="24"/>
                <w:szCs w:val="24"/>
                <w:lang w:eastAsia="ru-RU"/>
              </w:rPr>
              <w:t>37 402</w:t>
            </w:r>
          </w:p>
        </w:tc>
      </w:tr>
      <w:tr w:rsidR="00A10CEF" w:rsidRPr="003823C7" w14:paraId="6F52980E" w14:textId="77777777" w:rsidTr="00294659">
        <w:tc>
          <w:tcPr>
            <w:tcW w:w="2240" w:type="dxa"/>
            <w:shd w:val="clear" w:color="auto" w:fill="auto"/>
          </w:tcPr>
          <w:p w14:paraId="55D54B52"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2025 прогноз</w:t>
            </w:r>
          </w:p>
        </w:tc>
        <w:tc>
          <w:tcPr>
            <w:tcW w:w="3827" w:type="dxa"/>
            <w:shd w:val="clear" w:color="auto" w:fill="auto"/>
          </w:tcPr>
          <w:p w14:paraId="72B75A9C"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40 503</w:t>
            </w:r>
          </w:p>
        </w:tc>
        <w:tc>
          <w:tcPr>
            <w:tcW w:w="3544" w:type="dxa"/>
            <w:shd w:val="clear" w:color="auto" w:fill="auto"/>
          </w:tcPr>
          <w:p w14:paraId="7F1BF9F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40 302</w:t>
            </w:r>
          </w:p>
        </w:tc>
      </w:tr>
      <w:tr w:rsidR="00A10CEF" w:rsidRPr="003823C7" w14:paraId="700ABB0D" w14:textId="77777777" w:rsidTr="00294659">
        <w:tc>
          <w:tcPr>
            <w:tcW w:w="2240" w:type="dxa"/>
            <w:shd w:val="clear" w:color="auto" w:fill="auto"/>
          </w:tcPr>
          <w:p w14:paraId="4EA04AFE"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2026 прогноз</w:t>
            </w:r>
          </w:p>
        </w:tc>
        <w:tc>
          <w:tcPr>
            <w:tcW w:w="3827" w:type="dxa"/>
            <w:shd w:val="clear" w:color="auto" w:fill="auto"/>
          </w:tcPr>
          <w:p w14:paraId="7669E07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43 316</w:t>
            </w:r>
          </w:p>
        </w:tc>
        <w:tc>
          <w:tcPr>
            <w:tcW w:w="3544" w:type="dxa"/>
            <w:shd w:val="clear" w:color="auto" w:fill="auto"/>
          </w:tcPr>
          <w:p w14:paraId="56D62308"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43 122</w:t>
            </w:r>
          </w:p>
        </w:tc>
      </w:tr>
      <w:tr w:rsidR="00A10CEF" w:rsidRPr="003823C7" w14:paraId="08EB339D" w14:textId="77777777" w:rsidTr="00294659">
        <w:tc>
          <w:tcPr>
            <w:tcW w:w="2240" w:type="dxa"/>
            <w:shd w:val="clear" w:color="auto" w:fill="auto"/>
          </w:tcPr>
          <w:p w14:paraId="66B6D70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2027 прогноз</w:t>
            </w:r>
          </w:p>
        </w:tc>
        <w:tc>
          <w:tcPr>
            <w:tcW w:w="3827" w:type="dxa"/>
            <w:shd w:val="clear" w:color="auto" w:fill="auto"/>
          </w:tcPr>
          <w:p w14:paraId="0F6545A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45 803</w:t>
            </w:r>
          </w:p>
        </w:tc>
        <w:tc>
          <w:tcPr>
            <w:tcW w:w="3544" w:type="dxa"/>
            <w:shd w:val="clear" w:color="auto" w:fill="auto"/>
          </w:tcPr>
          <w:p w14:paraId="3B2EAE8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45 709</w:t>
            </w:r>
          </w:p>
        </w:tc>
      </w:tr>
      <w:tr w:rsidR="00A10CEF" w:rsidRPr="003823C7" w14:paraId="1471674F" w14:textId="77777777" w:rsidTr="00294659">
        <w:tc>
          <w:tcPr>
            <w:tcW w:w="2240" w:type="dxa"/>
            <w:shd w:val="clear" w:color="auto" w:fill="auto"/>
          </w:tcPr>
          <w:p w14:paraId="4227C016"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2028 прогноз</w:t>
            </w:r>
          </w:p>
        </w:tc>
        <w:tc>
          <w:tcPr>
            <w:tcW w:w="3827" w:type="dxa"/>
            <w:shd w:val="clear" w:color="auto" w:fill="auto"/>
          </w:tcPr>
          <w:p w14:paraId="0A00F2B9"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48 670</w:t>
            </w:r>
          </w:p>
        </w:tc>
        <w:tc>
          <w:tcPr>
            <w:tcW w:w="3544" w:type="dxa"/>
            <w:shd w:val="clear" w:color="auto" w:fill="auto"/>
          </w:tcPr>
          <w:p w14:paraId="616C57CE"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48 452</w:t>
            </w:r>
          </w:p>
        </w:tc>
      </w:tr>
      <w:tr w:rsidR="00A10CEF" w:rsidRPr="003823C7" w14:paraId="3640A49D" w14:textId="77777777" w:rsidTr="00294659">
        <w:tc>
          <w:tcPr>
            <w:tcW w:w="2240" w:type="dxa"/>
            <w:shd w:val="clear" w:color="auto" w:fill="auto"/>
          </w:tcPr>
          <w:p w14:paraId="5D9503A2"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2029 прогноз</w:t>
            </w:r>
          </w:p>
        </w:tc>
        <w:tc>
          <w:tcPr>
            <w:tcW w:w="3827" w:type="dxa"/>
            <w:shd w:val="clear" w:color="auto" w:fill="auto"/>
          </w:tcPr>
          <w:p w14:paraId="38B9580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51 667</w:t>
            </w:r>
          </w:p>
        </w:tc>
        <w:tc>
          <w:tcPr>
            <w:tcW w:w="3544" w:type="dxa"/>
            <w:shd w:val="clear" w:color="auto" w:fill="auto"/>
          </w:tcPr>
          <w:p w14:paraId="39741B1B"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51 359</w:t>
            </w:r>
          </w:p>
        </w:tc>
      </w:tr>
      <w:tr w:rsidR="00A10CEF" w:rsidRPr="003823C7" w14:paraId="61228B41" w14:textId="77777777" w:rsidTr="00294659">
        <w:tc>
          <w:tcPr>
            <w:tcW w:w="2240" w:type="dxa"/>
            <w:shd w:val="clear" w:color="auto" w:fill="auto"/>
          </w:tcPr>
          <w:p w14:paraId="68F7F1A6"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2030 прогноз</w:t>
            </w:r>
          </w:p>
        </w:tc>
        <w:tc>
          <w:tcPr>
            <w:tcW w:w="3827" w:type="dxa"/>
            <w:shd w:val="clear" w:color="auto" w:fill="auto"/>
          </w:tcPr>
          <w:p w14:paraId="0AFE6C9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54 633</w:t>
            </w:r>
          </w:p>
        </w:tc>
        <w:tc>
          <w:tcPr>
            <w:tcW w:w="3544" w:type="dxa"/>
            <w:shd w:val="clear" w:color="auto" w:fill="auto"/>
          </w:tcPr>
          <w:p w14:paraId="5D996773"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54 440</w:t>
            </w:r>
          </w:p>
        </w:tc>
      </w:tr>
    </w:tbl>
    <w:p w14:paraId="05452CB6" w14:textId="77777777" w:rsidR="00A10CEF" w:rsidRPr="003823C7" w:rsidRDefault="00A10CEF" w:rsidP="003823C7">
      <w:pPr>
        <w:shd w:val="clear" w:color="auto" w:fill="FFFFFF"/>
        <w:spacing w:line="240" w:lineRule="auto"/>
        <w:jc w:val="both"/>
        <w:rPr>
          <w:rFonts w:ascii="PT Astra Serif" w:eastAsia="Times New Roman" w:hAnsi="PT Astra Serif"/>
          <w:bCs/>
          <w:sz w:val="24"/>
          <w:szCs w:val="24"/>
          <w:lang w:val="en-US" w:eastAsia="ru-RU"/>
        </w:rPr>
      </w:pPr>
    </w:p>
    <w:p w14:paraId="49D0EB67" w14:textId="360C322A" w:rsidR="00A10CEF" w:rsidRPr="003823C7" w:rsidRDefault="00A10CEF" w:rsidP="003823C7">
      <w:pPr>
        <w:shd w:val="clear" w:color="auto" w:fill="FFFFFF"/>
        <w:spacing w:line="240" w:lineRule="auto"/>
        <w:jc w:val="center"/>
        <w:rPr>
          <w:rFonts w:ascii="PT Astra Serif" w:eastAsia="Times New Roman" w:hAnsi="PT Astra Serif"/>
          <w:bCs/>
          <w:i/>
          <w:color w:val="000000"/>
          <w:sz w:val="24"/>
          <w:szCs w:val="24"/>
          <w:lang w:eastAsia="ru-RU"/>
        </w:rPr>
      </w:pPr>
      <w:r w:rsidRPr="003823C7">
        <w:rPr>
          <w:rFonts w:ascii="PT Astra Serif" w:eastAsia="Times New Roman" w:hAnsi="PT Astra Serif"/>
          <w:b/>
          <w:noProof/>
          <w:sz w:val="28"/>
          <w:szCs w:val="28"/>
          <w:lang w:eastAsia="ru-RU"/>
        </w:rPr>
        <w:lastRenderedPageBreak/>
        <w:drawing>
          <wp:inline distT="0" distB="0" distL="0" distR="0" wp14:anchorId="4C8FA814" wp14:editId="48D37541">
            <wp:extent cx="6086475" cy="3264195"/>
            <wp:effectExtent l="0" t="0" r="0" b="0"/>
            <wp:docPr id="33" name="Объект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3823C7">
        <w:rPr>
          <w:rFonts w:ascii="PT Astra Serif" w:eastAsia="Times New Roman" w:hAnsi="PT Astra Serif"/>
          <w:bCs/>
          <w:i/>
          <w:color w:val="000000"/>
          <w:lang w:eastAsia="ru-RU"/>
        </w:rPr>
        <w:t xml:space="preserve">Рис. </w:t>
      </w:r>
      <w:r w:rsidR="00235238" w:rsidRPr="003823C7">
        <w:rPr>
          <w:rFonts w:ascii="PT Astra Serif" w:eastAsia="Times New Roman" w:hAnsi="PT Astra Serif"/>
          <w:bCs/>
          <w:i/>
          <w:color w:val="000000"/>
          <w:lang w:eastAsia="ru-RU"/>
        </w:rPr>
        <w:t>1</w:t>
      </w:r>
      <w:r w:rsidRPr="003823C7">
        <w:rPr>
          <w:rFonts w:ascii="PT Astra Serif" w:eastAsia="Times New Roman" w:hAnsi="PT Astra Serif"/>
          <w:bCs/>
          <w:i/>
          <w:color w:val="000000"/>
          <w:lang w:eastAsia="ru-RU"/>
        </w:rPr>
        <w:t xml:space="preserve">. Средняя заработная плата работников отрасли «Культуры» в 2012-2022 гг., </w:t>
      </w:r>
      <w:r w:rsidR="00EC0665" w:rsidRPr="003823C7">
        <w:rPr>
          <w:rFonts w:ascii="PT Astra Serif" w:eastAsia="Times New Roman" w:hAnsi="PT Astra Serif"/>
          <w:bCs/>
          <w:i/>
          <w:color w:val="000000"/>
          <w:lang w:eastAsia="ru-RU"/>
        </w:rPr>
        <w:br/>
      </w:r>
      <w:r w:rsidRPr="003823C7">
        <w:rPr>
          <w:rFonts w:ascii="PT Astra Serif" w:eastAsia="Times New Roman" w:hAnsi="PT Astra Serif"/>
          <w:bCs/>
          <w:i/>
          <w:color w:val="000000"/>
          <w:lang w:eastAsia="ru-RU"/>
        </w:rPr>
        <w:t>прогноз до 2030 года, рублей</w:t>
      </w:r>
    </w:p>
    <w:p w14:paraId="4E41CCD9" w14:textId="77777777" w:rsidR="00386B19" w:rsidRPr="003823C7" w:rsidRDefault="00386B19"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p>
    <w:p w14:paraId="2F365817" w14:textId="424E3B32"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По формам собственности учреждений культуры средняя заработная плата за 2022 год составила:</w:t>
      </w:r>
    </w:p>
    <w:p w14:paraId="52DE2C11"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bookmarkStart w:id="23" w:name="_Hlk126585601"/>
      <w:r w:rsidRPr="003823C7">
        <w:rPr>
          <w:rFonts w:ascii="PT Astra Serif" w:eastAsia="Times New Roman" w:hAnsi="PT Astra Serif"/>
          <w:bCs/>
          <w:color w:val="000000"/>
          <w:sz w:val="24"/>
          <w:szCs w:val="24"/>
          <w:lang w:eastAsia="ru-RU"/>
        </w:rPr>
        <w:t>– по федеральным учреждениям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48 417,1 рубль (149,0% к средней по региону);</w:t>
      </w:r>
    </w:p>
    <w:p w14:paraId="304D6D7B"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государственным учреждениям –</w:t>
      </w:r>
      <w:r w:rsidRPr="003823C7">
        <w:rPr>
          <w:rFonts w:ascii="PT Astra Serif" w:eastAsia="Times New Roman" w:hAnsi="PT Astra Serif"/>
          <w:bCs/>
          <w:color w:val="000000"/>
          <w:sz w:val="24"/>
          <w:szCs w:val="24"/>
          <w:lang w:eastAsia="ru-RU"/>
        </w:rPr>
        <w:tab/>
        <w:t>36 284,9 рублей (111,6% к средней по региону);</w:t>
      </w:r>
    </w:p>
    <w:p w14:paraId="256DD157"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муниципальным учреждениям –</w:t>
      </w:r>
      <w:r w:rsidRPr="003823C7">
        <w:rPr>
          <w:rFonts w:ascii="PT Astra Serif" w:eastAsia="Times New Roman" w:hAnsi="PT Astra Serif"/>
          <w:bCs/>
          <w:color w:val="000000"/>
          <w:sz w:val="24"/>
          <w:szCs w:val="24"/>
          <w:lang w:eastAsia="ru-RU"/>
        </w:rPr>
        <w:tab/>
        <w:t>26 097,5 рублей (80,3% к средней по региону);</w:t>
      </w:r>
    </w:p>
    <w:p w14:paraId="0104BF4A"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негосударственным организациям</w:t>
      </w:r>
      <w:r w:rsidRPr="003823C7">
        <w:rPr>
          <w:rFonts w:ascii="PT Astra Serif" w:eastAsia="Times New Roman" w:hAnsi="PT Astra Serif"/>
          <w:bCs/>
          <w:color w:val="000000"/>
          <w:sz w:val="24"/>
          <w:szCs w:val="24"/>
          <w:lang w:eastAsia="ru-RU"/>
        </w:rPr>
        <w:tab/>
        <w:t>21 024,8 рублей (64,7% к средней по региону).</w:t>
      </w:r>
    </w:p>
    <w:bookmarkEnd w:id="23"/>
    <w:p w14:paraId="2E2B34B4"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По категориям государственных и муниципальных учреждений заработная плата составила:</w:t>
      </w:r>
    </w:p>
    <w:p w14:paraId="4A91A76C"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библиотеки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27</w:t>
      </w:r>
      <w:r w:rsidRPr="003823C7">
        <w:rPr>
          <w:rFonts w:ascii="PT Astra Serif" w:eastAsia="Times New Roman" w:hAnsi="PT Astra Serif"/>
          <w:bCs/>
          <w:color w:val="000000"/>
          <w:sz w:val="24"/>
          <w:szCs w:val="24"/>
          <w:lang w:val="en-US" w:eastAsia="ru-RU"/>
        </w:rPr>
        <w:t> </w:t>
      </w:r>
      <w:r w:rsidRPr="003823C7">
        <w:rPr>
          <w:rFonts w:ascii="PT Astra Serif" w:eastAsia="Times New Roman" w:hAnsi="PT Astra Serif"/>
          <w:bCs/>
          <w:color w:val="000000"/>
          <w:sz w:val="24"/>
          <w:szCs w:val="24"/>
          <w:lang w:eastAsia="ru-RU"/>
        </w:rPr>
        <w:t>251,5 рублей (83,8% к средней по региону);</w:t>
      </w:r>
    </w:p>
    <w:p w14:paraId="50D0AAE5"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клубы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27 284,4 рубля (83,9% к средней по региону);</w:t>
      </w:r>
    </w:p>
    <w:p w14:paraId="7038EE74"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парки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33 839,9 рублей (104,1% к средней по региону);</w:t>
      </w:r>
    </w:p>
    <w:p w14:paraId="5320BB1F"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музеи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36 442,3 рубля (115,7% к средней по региону);</w:t>
      </w:r>
    </w:p>
    <w:p w14:paraId="29B76C27"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театры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38 810,0 рублей (119,4% к средней по региону);</w:t>
      </w:r>
    </w:p>
    <w:p w14:paraId="7CBCF07A"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архивы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31 380,0 рублей (96,5% к средней по региону);</w:t>
      </w:r>
    </w:p>
    <w:p w14:paraId="77627021"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прочие и радиовещание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36 230,8 рубля (111,5% к средней по региону);</w:t>
      </w:r>
    </w:p>
    <w:p w14:paraId="16748CEA"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концертные организации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38 475,4 рубля (118,4% к средней по региону);</w:t>
      </w:r>
    </w:p>
    <w:p w14:paraId="104EA848"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учреждения кинематографии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34 898,3 рубля (107,4% к средней по региону).</w:t>
      </w:r>
    </w:p>
    <w:p w14:paraId="252B1EDD"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Уровень средней заработной платы работников муниципальных учреждений культуры за 2022 год, установленный «дорожными картами», достигнут только 7 муниципальными образованиями (Мелекесский, Новоспасский, Ульяновский и Чердаклинский районы, города Димитровград, Ульяновск и Новоульяновск). В пределах допустимого отклонения (не более 5%) уровень заработной платы достигнут лишь 1 муниципальным образованием - Николаевский район.</w:t>
      </w:r>
    </w:p>
    <w:p w14:paraId="6F98CD21" w14:textId="77777777" w:rsidR="00386B19" w:rsidRPr="003823C7" w:rsidRDefault="00386B19"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p>
    <w:p w14:paraId="024BD31D" w14:textId="4D5C78F2" w:rsidR="00A10CEF" w:rsidRPr="003823C7" w:rsidRDefault="00A10CEF"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Информация о средней заработной плате в муниципальных учреждениях культуры за 2022 год</w:t>
      </w:r>
    </w:p>
    <w:tbl>
      <w:tblPr>
        <w:tblW w:w="9668" w:type="dxa"/>
        <w:tblInd w:w="-34" w:type="dxa"/>
        <w:tblLayout w:type="fixed"/>
        <w:tblCellMar>
          <w:left w:w="28" w:type="dxa"/>
          <w:right w:w="28" w:type="dxa"/>
        </w:tblCellMar>
        <w:tblLook w:val="04A0" w:firstRow="1" w:lastRow="0" w:firstColumn="1" w:lastColumn="0" w:noHBand="0" w:noVBand="1"/>
      </w:tblPr>
      <w:tblGrid>
        <w:gridCol w:w="500"/>
        <w:gridCol w:w="2980"/>
        <w:gridCol w:w="2645"/>
        <w:gridCol w:w="2097"/>
        <w:gridCol w:w="1446"/>
      </w:tblGrid>
      <w:tr w:rsidR="00A10CEF" w:rsidRPr="003823C7" w14:paraId="37EF90EA" w14:textId="77777777" w:rsidTr="00294659">
        <w:trPr>
          <w:trHeight w:val="691"/>
          <w:tblHeader/>
        </w:trPr>
        <w:tc>
          <w:tcPr>
            <w:tcW w:w="5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EEB64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w:t>
            </w:r>
          </w:p>
        </w:tc>
        <w:tc>
          <w:tcPr>
            <w:tcW w:w="2980" w:type="dxa"/>
            <w:tcBorders>
              <w:top w:val="single" w:sz="4" w:space="0" w:color="auto"/>
              <w:left w:val="nil"/>
              <w:bottom w:val="single" w:sz="4" w:space="0" w:color="auto"/>
              <w:right w:val="single" w:sz="4" w:space="0" w:color="auto"/>
            </w:tcBorders>
            <w:shd w:val="clear" w:color="auto" w:fill="FFFFFF"/>
            <w:vAlign w:val="center"/>
            <w:hideMark/>
          </w:tcPr>
          <w:p w14:paraId="2DD4C61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Наименование районов</w:t>
            </w:r>
          </w:p>
        </w:tc>
        <w:tc>
          <w:tcPr>
            <w:tcW w:w="2645" w:type="dxa"/>
            <w:tcBorders>
              <w:top w:val="single" w:sz="8" w:space="0" w:color="auto"/>
              <w:left w:val="nil"/>
              <w:bottom w:val="single" w:sz="8" w:space="0" w:color="auto"/>
              <w:right w:val="single" w:sz="8" w:space="0" w:color="000000"/>
            </w:tcBorders>
            <w:shd w:val="clear" w:color="auto" w:fill="FFFFFF"/>
            <w:vAlign w:val="center"/>
            <w:hideMark/>
          </w:tcPr>
          <w:p w14:paraId="56BF9B6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Плановый размер средней заработной платы на 2022 год, руб.</w:t>
            </w:r>
          </w:p>
        </w:tc>
        <w:tc>
          <w:tcPr>
            <w:tcW w:w="2097" w:type="dxa"/>
            <w:tcBorders>
              <w:top w:val="single" w:sz="8" w:space="0" w:color="auto"/>
              <w:left w:val="nil"/>
              <w:bottom w:val="single" w:sz="8" w:space="0" w:color="000000"/>
              <w:right w:val="single" w:sz="8" w:space="0" w:color="auto"/>
            </w:tcBorders>
            <w:shd w:val="clear" w:color="auto" w:fill="FFFFFF"/>
            <w:vAlign w:val="center"/>
            <w:hideMark/>
          </w:tcPr>
          <w:p w14:paraId="0FBA53E1"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Размер средней заработной платы за 2022 год, руб.</w:t>
            </w:r>
          </w:p>
        </w:tc>
        <w:tc>
          <w:tcPr>
            <w:tcW w:w="1446" w:type="dxa"/>
            <w:tcBorders>
              <w:top w:val="single" w:sz="8" w:space="0" w:color="auto"/>
              <w:left w:val="nil"/>
              <w:bottom w:val="single" w:sz="8" w:space="0" w:color="000000"/>
              <w:right w:val="single" w:sz="8" w:space="0" w:color="auto"/>
            </w:tcBorders>
            <w:shd w:val="clear" w:color="auto" w:fill="FFFFFF"/>
            <w:vAlign w:val="center"/>
            <w:hideMark/>
          </w:tcPr>
          <w:p w14:paraId="7A30A9D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Выполнение, %</w:t>
            </w:r>
          </w:p>
        </w:tc>
      </w:tr>
      <w:tr w:rsidR="00A10CEF" w:rsidRPr="003823C7" w14:paraId="6C3B2E99" w14:textId="77777777" w:rsidTr="00294659">
        <w:trPr>
          <w:trHeight w:val="60"/>
        </w:trPr>
        <w:tc>
          <w:tcPr>
            <w:tcW w:w="500" w:type="dxa"/>
            <w:tcBorders>
              <w:top w:val="nil"/>
              <w:left w:val="single" w:sz="4" w:space="0" w:color="auto"/>
              <w:bottom w:val="single" w:sz="4" w:space="0" w:color="auto"/>
              <w:right w:val="single" w:sz="4" w:space="0" w:color="auto"/>
            </w:tcBorders>
            <w:shd w:val="clear" w:color="auto" w:fill="FFFFFF"/>
            <w:noWrap/>
            <w:hideMark/>
          </w:tcPr>
          <w:p w14:paraId="7C9740B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w:t>
            </w:r>
          </w:p>
        </w:tc>
        <w:tc>
          <w:tcPr>
            <w:tcW w:w="2980" w:type="dxa"/>
            <w:tcBorders>
              <w:top w:val="nil"/>
              <w:left w:val="nil"/>
              <w:bottom w:val="single" w:sz="4" w:space="0" w:color="auto"/>
              <w:right w:val="single" w:sz="4" w:space="0" w:color="auto"/>
            </w:tcBorders>
            <w:shd w:val="clear" w:color="auto" w:fill="FFFFFF"/>
            <w:noWrap/>
            <w:vAlign w:val="center"/>
            <w:hideMark/>
          </w:tcPr>
          <w:p w14:paraId="51999E6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Базарносызганский район</w:t>
            </w:r>
          </w:p>
        </w:tc>
        <w:tc>
          <w:tcPr>
            <w:tcW w:w="26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F39B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24 705,0</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3659A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23 026,8</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A47A4"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93,2</w:t>
            </w:r>
          </w:p>
        </w:tc>
      </w:tr>
      <w:tr w:rsidR="00A10CEF" w:rsidRPr="003823C7" w14:paraId="7A0BFDD4" w14:textId="77777777" w:rsidTr="00294659">
        <w:trPr>
          <w:trHeight w:val="122"/>
        </w:trPr>
        <w:tc>
          <w:tcPr>
            <w:tcW w:w="500" w:type="dxa"/>
            <w:tcBorders>
              <w:top w:val="nil"/>
              <w:left w:val="single" w:sz="4" w:space="0" w:color="auto"/>
              <w:bottom w:val="single" w:sz="4" w:space="0" w:color="auto"/>
              <w:right w:val="single" w:sz="4" w:space="0" w:color="auto"/>
            </w:tcBorders>
            <w:shd w:val="clear" w:color="auto" w:fill="FFFFFF"/>
            <w:noWrap/>
            <w:hideMark/>
          </w:tcPr>
          <w:p w14:paraId="3577A37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w:t>
            </w:r>
          </w:p>
        </w:tc>
        <w:tc>
          <w:tcPr>
            <w:tcW w:w="2980" w:type="dxa"/>
            <w:tcBorders>
              <w:top w:val="nil"/>
              <w:left w:val="nil"/>
              <w:bottom w:val="single" w:sz="4" w:space="0" w:color="auto"/>
              <w:right w:val="single" w:sz="4" w:space="0" w:color="auto"/>
            </w:tcBorders>
            <w:shd w:val="clear" w:color="auto" w:fill="FFFFFF"/>
            <w:noWrap/>
            <w:vAlign w:val="center"/>
            <w:hideMark/>
          </w:tcPr>
          <w:p w14:paraId="49C7A849"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Барышский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0B8FC30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30 988,0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25389F9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25 671,6</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84FD787"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82,8</w:t>
            </w:r>
          </w:p>
        </w:tc>
      </w:tr>
      <w:tr w:rsidR="00A10CEF" w:rsidRPr="003823C7" w14:paraId="59719CE0"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915992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3</w:t>
            </w:r>
          </w:p>
        </w:tc>
        <w:tc>
          <w:tcPr>
            <w:tcW w:w="2980" w:type="dxa"/>
            <w:tcBorders>
              <w:top w:val="nil"/>
              <w:left w:val="nil"/>
              <w:bottom w:val="single" w:sz="4" w:space="0" w:color="auto"/>
              <w:right w:val="single" w:sz="4" w:space="0" w:color="auto"/>
            </w:tcBorders>
            <w:shd w:val="clear" w:color="auto" w:fill="FFFFFF"/>
            <w:noWrap/>
            <w:vAlign w:val="center"/>
            <w:hideMark/>
          </w:tcPr>
          <w:p w14:paraId="0CA1B082"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Вешкаймский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1FD334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24 798,4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9A62D7F" w14:textId="77777777" w:rsidR="00A10CEF" w:rsidRPr="003823C7" w:rsidRDefault="00A10CEF" w:rsidP="003823C7">
            <w:pPr>
              <w:shd w:val="clear" w:color="auto" w:fill="FFFFFF"/>
              <w:tabs>
                <w:tab w:val="left" w:pos="780"/>
                <w:tab w:val="center" w:pos="1249"/>
              </w:tabs>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21 133,6</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72C4C22"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85,2</w:t>
            </w:r>
          </w:p>
        </w:tc>
      </w:tr>
      <w:tr w:rsidR="00A10CEF" w:rsidRPr="003823C7" w14:paraId="56162982"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769C261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4</w:t>
            </w:r>
          </w:p>
        </w:tc>
        <w:tc>
          <w:tcPr>
            <w:tcW w:w="2980" w:type="dxa"/>
            <w:tcBorders>
              <w:top w:val="nil"/>
              <w:left w:val="nil"/>
              <w:bottom w:val="single" w:sz="4" w:space="0" w:color="auto"/>
              <w:right w:val="single" w:sz="4" w:space="0" w:color="auto"/>
            </w:tcBorders>
            <w:shd w:val="clear" w:color="auto" w:fill="FFFFFF"/>
            <w:noWrap/>
            <w:vAlign w:val="center"/>
            <w:hideMark/>
          </w:tcPr>
          <w:p w14:paraId="5F6F70E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Инзенский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14BB26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24 364,4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6006DFE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20 862,1</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2C837ED"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85,6</w:t>
            </w:r>
          </w:p>
        </w:tc>
      </w:tr>
      <w:tr w:rsidR="00A10CEF" w:rsidRPr="003823C7" w14:paraId="4D87DC3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B4332B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lastRenderedPageBreak/>
              <w:t>5</w:t>
            </w:r>
          </w:p>
        </w:tc>
        <w:tc>
          <w:tcPr>
            <w:tcW w:w="2980" w:type="dxa"/>
            <w:tcBorders>
              <w:top w:val="nil"/>
              <w:left w:val="nil"/>
              <w:bottom w:val="single" w:sz="4" w:space="0" w:color="auto"/>
              <w:right w:val="single" w:sz="4" w:space="0" w:color="auto"/>
            </w:tcBorders>
            <w:shd w:val="clear" w:color="auto" w:fill="FFFFFF"/>
            <w:noWrap/>
            <w:vAlign w:val="center"/>
            <w:hideMark/>
          </w:tcPr>
          <w:p w14:paraId="4BFDD38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Карсунский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3A8A03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24 860,4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717EE7E" w14:textId="77777777" w:rsidR="00A10CEF" w:rsidRPr="003823C7" w:rsidRDefault="00A10CEF" w:rsidP="003823C7">
            <w:pPr>
              <w:shd w:val="clear" w:color="auto" w:fill="FFFFFF"/>
              <w:tabs>
                <w:tab w:val="left" w:pos="750"/>
                <w:tab w:val="center" w:pos="1249"/>
              </w:tabs>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22 193,7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C2549AA"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rPr>
              <w:t>89,3</w:t>
            </w:r>
          </w:p>
        </w:tc>
      </w:tr>
      <w:tr w:rsidR="00A10CEF" w:rsidRPr="003823C7" w14:paraId="28C0D6C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7017310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6</w:t>
            </w:r>
          </w:p>
        </w:tc>
        <w:tc>
          <w:tcPr>
            <w:tcW w:w="2980" w:type="dxa"/>
            <w:tcBorders>
              <w:top w:val="nil"/>
              <w:left w:val="nil"/>
              <w:bottom w:val="single" w:sz="4" w:space="0" w:color="auto"/>
              <w:right w:val="single" w:sz="4" w:space="0" w:color="auto"/>
            </w:tcBorders>
            <w:shd w:val="clear" w:color="auto" w:fill="FFFFFF"/>
            <w:noWrap/>
            <w:vAlign w:val="center"/>
            <w:hideMark/>
          </w:tcPr>
          <w:p w14:paraId="44C16CC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Кузоватовский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4B76086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26 131,0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0A2CF432"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22 167,4</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9A0CC0C"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84,8</w:t>
            </w:r>
          </w:p>
        </w:tc>
      </w:tr>
      <w:tr w:rsidR="00A10CEF" w:rsidRPr="003823C7" w14:paraId="034BC969"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8FD6CC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7</w:t>
            </w:r>
          </w:p>
        </w:tc>
        <w:tc>
          <w:tcPr>
            <w:tcW w:w="2980" w:type="dxa"/>
            <w:tcBorders>
              <w:top w:val="nil"/>
              <w:left w:val="nil"/>
              <w:bottom w:val="single" w:sz="4" w:space="0" w:color="auto"/>
              <w:right w:val="single" w:sz="4" w:space="0" w:color="auto"/>
            </w:tcBorders>
            <w:shd w:val="clear" w:color="auto" w:fill="FFFFFF"/>
            <w:noWrap/>
            <w:vAlign w:val="center"/>
            <w:hideMark/>
          </w:tcPr>
          <w:p w14:paraId="7D432D9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Майнский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538DA2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28 301,2</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1155A4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25 557,0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6B35A019"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90,3</w:t>
            </w:r>
          </w:p>
        </w:tc>
      </w:tr>
      <w:tr w:rsidR="00A10CEF" w:rsidRPr="003823C7" w14:paraId="29D36A6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D7A6B0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8</w:t>
            </w:r>
          </w:p>
        </w:tc>
        <w:tc>
          <w:tcPr>
            <w:tcW w:w="2980" w:type="dxa"/>
            <w:tcBorders>
              <w:top w:val="nil"/>
              <w:left w:val="nil"/>
              <w:bottom w:val="single" w:sz="4" w:space="0" w:color="auto"/>
              <w:right w:val="single" w:sz="4" w:space="0" w:color="auto"/>
            </w:tcBorders>
            <w:shd w:val="clear" w:color="auto" w:fill="FFFFFF"/>
            <w:noWrap/>
            <w:vAlign w:val="center"/>
            <w:hideMark/>
          </w:tcPr>
          <w:p w14:paraId="2C68D9F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Мелекесский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4D7FA5B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25 046,5</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505190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25 145,7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1F9ECAB6"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100,4</w:t>
            </w:r>
          </w:p>
        </w:tc>
      </w:tr>
      <w:tr w:rsidR="00A10CEF" w:rsidRPr="003823C7" w14:paraId="63E9F89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EA6CE4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9</w:t>
            </w:r>
          </w:p>
        </w:tc>
        <w:tc>
          <w:tcPr>
            <w:tcW w:w="2980" w:type="dxa"/>
            <w:tcBorders>
              <w:top w:val="nil"/>
              <w:left w:val="nil"/>
              <w:bottom w:val="single" w:sz="4" w:space="0" w:color="auto"/>
              <w:right w:val="single" w:sz="4" w:space="0" w:color="auto"/>
            </w:tcBorders>
            <w:shd w:val="clear" w:color="auto" w:fill="FFFFFF"/>
            <w:noWrap/>
            <w:vAlign w:val="center"/>
            <w:hideMark/>
          </w:tcPr>
          <w:p w14:paraId="5044959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Николаевский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722ACDB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24 395,4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6F22D0D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23 517,8</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25B32047" w14:textId="77777777" w:rsidR="00A10CEF" w:rsidRPr="003823C7" w:rsidRDefault="00A10CEF" w:rsidP="003823C7">
            <w:pPr>
              <w:shd w:val="clear" w:color="auto" w:fill="FFFFFF"/>
              <w:spacing w:line="240" w:lineRule="auto"/>
              <w:jc w:val="center"/>
              <w:rPr>
                <w:rFonts w:ascii="PT Astra Serif" w:eastAsia="Times New Roman" w:hAnsi="PT Astra Serif"/>
                <w:b/>
                <w:color w:val="000000"/>
                <w:lang w:eastAsia="ru-RU"/>
              </w:rPr>
            </w:pPr>
            <w:r w:rsidRPr="003823C7">
              <w:rPr>
                <w:rFonts w:ascii="PT Astra Serif" w:hAnsi="PT Astra Serif" w:cs="Calibri"/>
                <w:b/>
                <w:color w:val="000000"/>
              </w:rPr>
              <w:t>96,4</w:t>
            </w:r>
          </w:p>
        </w:tc>
      </w:tr>
      <w:tr w:rsidR="00A10CEF" w:rsidRPr="003823C7" w14:paraId="20E2C0C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1F3A16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10</w:t>
            </w:r>
          </w:p>
        </w:tc>
        <w:tc>
          <w:tcPr>
            <w:tcW w:w="2980" w:type="dxa"/>
            <w:tcBorders>
              <w:top w:val="nil"/>
              <w:left w:val="nil"/>
              <w:bottom w:val="single" w:sz="4" w:space="0" w:color="auto"/>
              <w:right w:val="single" w:sz="4" w:space="0" w:color="auto"/>
            </w:tcBorders>
            <w:shd w:val="clear" w:color="auto" w:fill="FFFFFF"/>
            <w:noWrap/>
            <w:vAlign w:val="center"/>
            <w:hideMark/>
          </w:tcPr>
          <w:p w14:paraId="1A84151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Новомалыклинский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8299B9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24 767,4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F4315A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21 866,4</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BA34033"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88,3</w:t>
            </w:r>
          </w:p>
        </w:tc>
      </w:tr>
      <w:tr w:rsidR="00A10CEF" w:rsidRPr="003823C7" w14:paraId="4E12045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609E9A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11</w:t>
            </w:r>
          </w:p>
        </w:tc>
        <w:tc>
          <w:tcPr>
            <w:tcW w:w="2980" w:type="dxa"/>
            <w:tcBorders>
              <w:top w:val="nil"/>
              <w:left w:val="nil"/>
              <w:bottom w:val="single" w:sz="4" w:space="0" w:color="auto"/>
              <w:right w:val="single" w:sz="4" w:space="0" w:color="auto"/>
            </w:tcBorders>
            <w:shd w:val="clear" w:color="auto" w:fill="FFFFFF"/>
            <w:noWrap/>
            <w:vAlign w:val="center"/>
            <w:hideMark/>
          </w:tcPr>
          <w:p w14:paraId="3556A72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Новоспасский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85869E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24 736,4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2E4773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28 795,2</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21BF9709"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116,4</w:t>
            </w:r>
          </w:p>
        </w:tc>
      </w:tr>
      <w:tr w:rsidR="00A10CEF" w:rsidRPr="003823C7" w14:paraId="1B0F94E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43E6AA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12</w:t>
            </w:r>
          </w:p>
        </w:tc>
        <w:tc>
          <w:tcPr>
            <w:tcW w:w="2980" w:type="dxa"/>
            <w:tcBorders>
              <w:top w:val="nil"/>
              <w:left w:val="nil"/>
              <w:bottom w:val="single" w:sz="4" w:space="0" w:color="auto"/>
              <w:right w:val="single" w:sz="4" w:space="0" w:color="auto"/>
            </w:tcBorders>
            <w:shd w:val="clear" w:color="auto" w:fill="FFFFFF"/>
            <w:noWrap/>
            <w:vAlign w:val="center"/>
            <w:hideMark/>
          </w:tcPr>
          <w:p w14:paraId="098E8713"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Павловский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BE0A7C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24 395,5</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491B99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19 940,1</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5899B17"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81,7</w:t>
            </w:r>
          </w:p>
        </w:tc>
      </w:tr>
      <w:tr w:rsidR="00A10CEF" w:rsidRPr="003823C7" w14:paraId="149CC329"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FD029B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13</w:t>
            </w:r>
          </w:p>
        </w:tc>
        <w:tc>
          <w:tcPr>
            <w:tcW w:w="2980" w:type="dxa"/>
            <w:tcBorders>
              <w:top w:val="nil"/>
              <w:left w:val="nil"/>
              <w:bottom w:val="single" w:sz="4" w:space="0" w:color="auto"/>
              <w:right w:val="single" w:sz="4" w:space="0" w:color="auto"/>
            </w:tcBorders>
            <w:shd w:val="clear" w:color="auto" w:fill="FFFFFF"/>
            <w:noWrap/>
            <w:vAlign w:val="center"/>
            <w:hideMark/>
          </w:tcPr>
          <w:p w14:paraId="2FDC925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Радищевский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BE6028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24 674,0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01FC758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21 669,0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D356627"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87,8</w:t>
            </w:r>
          </w:p>
        </w:tc>
      </w:tr>
      <w:tr w:rsidR="00A10CEF" w:rsidRPr="003823C7" w14:paraId="68372B34" w14:textId="77777777" w:rsidTr="00294659">
        <w:trPr>
          <w:trHeight w:val="132"/>
        </w:trPr>
        <w:tc>
          <w:tcPr>
            <w:tcW w:w="500" w:type="dxa"/>
            <w:tcBorders>
              <w:top w:val="nil"/>
              <w:left w:val="single" w:sz="4" w:space="0" w:color="auto"/>
              <w:bottom w:val="single" w:sz="4" w:space="0" w:color="auto"/>
              <w:right w:val="single" w:sz="4" w:space="0" w:color="auto"/>
            </w:tcBorders>
            <w:shd w:val="clear" w:color="auto" w:fill="FFFFFF"/>
            <w:noWrap/>
            <w:hideMark/>
          </w:tcPr>
          <w:p w14:paraId="5CF7AFF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14</w:t>
            </w:r>
          </w:p>
        </w:tc>
        <w:tc>
          <w:tcPr>
            <w:tcW w:w="2980" w:type="dxa"/>
            <w:tcBorders>
              <w:top w:val="nil"/>
              <w:left w:val="nil"/>
              <w:bottom w:val="single" w:sz="4" w:space="0" w:color="auto"/>
              <w:right w:val="single" w:sz="4" w:space="0" w:color="auto"/>
            </w:tcBorders>
            <w:shd w:val="clear" w:color="auto" w:fill="FFFFFF"/>
            <w:noWrap/>
            <w:vAlign w:val="center"/>
            <w:hideMark/>
          </w:tcPr>
          <w:p w14:paraId="2526A027"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Сенгилеевский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5DAB09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27 056,7</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1B5621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22 666,5</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66806F35"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83,8</w:t>
            </w:r>
          </w:p>
        </w:tc>
      </w:tr>
      <w:tr w:rsidR="00A10CEF" w:rsidRPr="003823C7" w14:paraId="074FD3B3" w14:textId="77777777" w:rsidTr="00294659">
        <w:trPr>
          <w:trHeight w:val="136"/>
        </w:trPr>
        <w:tc>
          <w:tcPr>
            <w:tcW w:w="500" w:type="dxa"/>
            <w:tcBorders>
              <w:top w:val="nil"/>
              <w:left w:val="single" w:sz="4" w:space="0" w:color="auto"/>
              <w:bottom w:val="single" w:sz="4" w:space="0" w:color="auto"/>
              <w:right w:val="single" w:sz="4" w:space="0" w:color="auto"/>
            </w:tcBorders>
            <w:shd w:val="clear" w:color="auto" w:fill="FFFFFF"/>
            <w:noWrap/>
            <w:hideMark/>
          </w:tcPr>
          <w:p w14:paraId="278159C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15</w:t>
            </w:r>
          </w:p>
        </w:tc>
        <w:tc>
          <w:tcPr>
            <w:tcW w:w="2980" w:type="dxa"/>
            <w:tcBorders>
              <w:top w:val="nil"/>
              <w:left w:val="nil"/>
              <w:bottom w:val="single" w:sz="4" w:space="0" w:color="auto"/>
              <w:right w:val="single" w:sz="4" w:space="0" w:color="auto"/>
            </w:tcBorders>
            <w:shd w:val="clear" w:color="auto" w:fill="FFFFFF"/>
            <w:noWrap/>
            <w:vAlign w:val="center"/>
            <w:hideMark/>
          </w:tcPr>
          <w:p w14:paraId="285D489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Старокулаткинский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DB6658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24 209,4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7962C1D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20 127,7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CB42DD9"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83,1</w:t>
            </w:r>
          </w:p>
        </w:tc>
      </w:tr>
      <w:tr w:rsidR="00A10CEF" w:rsidRPr="003823C7" w14:paraId="51114597" w14:textId="77777777" w:rsidTr="00294659">
        <w:trPr>
          <w:trHeight w:val="126"/>
        </w:trPr>
        <w:tc>
          <w:tcPr>
            <w:tcW w:w="500" w:type="dxa"/>
            <w:tcBorders>
              <w:top w:val="nil"/>
              <w:left w:val="single" w:sz="4" w:space="0" w:color="auto"/>
              <w:bottom w:val="single" w:sz="4" w:space="0" w:color="auto"/>
              <w:right w:val="single" w:sz="4" w:space="0" w:color="auto"/>
            </w:tcBorders>
            <w:shd w:val="clear" w:color="auto" w:fill="FFFFFF"/>
            <w:noWrap/>
            <w:hideMark/>
          </w:tcPr>
          <w:p w14:paraId="1C7922C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16</w:t>
            </w:r>
          </w:p>
        </w:tc>
        <w:tc>
          <w:tcPr>
            <w:tcW w:w="2980" w:type="dxa"/>
            <w:tcBorders>
              <w:top w:val="nil"/>
              <w:left w:val="nil"/>
              <w:bottom w:val="single" w:sz="4" w:space="0" w:color="auto"/>
              <w:right w:val="single" w:sz="4" w:space="0" w:color="auto"/>
            </w:tcBorders>
            <w:shd w:val="clear" w:color="auto" w:fill="FFFFFF"/>
            <w:noWrap/>
            <w:vAlign w:val="center"/>
            <w:hideMark/>
          </w:tcPr>
          <w:p w14:paraId="6E387207"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Старомайнский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067B5DC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25 945,3</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5CA1A4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22 489,8</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55ECDFC"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86,7</w:t>
            </w:r>
          </w:p>
        </w:tc>
      </w:tr>
      <w:tr w:rsidR="00A10CEF" w:rsidRPr="003823C7" w14:paraId="2B94CC21" w14:textId="77777777" w:rsidTr="00294659">
        <w:trPr>
          <w:trHeight w:val="130"/>
        </w:trPr>
        <w:tc>
          <w:tcPr>
            <w:tcW w:w="500" w:type="dxa"/>
            <w:tcBorders>
              <w:top w:val="nil"/>
              <w:left w:val="single" w:sz="4" w:space="0" w:color="auto"/>
              <w:bottom w:val="single" w:sz="4" w:space="0" w:color="auto"/>
              <w:right w:val="single" w:sz="4" w:space="0" w:color="auto"/>
            </w:tcBorders>
            <w:shd w:val="clear" w:color="auto" w:fill="FFFFFF"/>
            <w:noWrap/>
            <w:hideMark/>
          </w:tcPr>
          <w:p w14:paraId="1EA7943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17</w:t>
            </w:r>
          </w:p>
        </w:tc>
        <w:tc>
          <w:tcPr>
            <w:tcW w:w="2980" w:type="dxa"/>
            <w:tcBorders>
              <w:top w:val="nil"/>
              <w:left w:val="nil"/>
              <w:bottom w:val="single" w:sz="4" w:space="0" w:color="auto"/>
              <w:right w:val="single" w:sz="4" w:space="0" w:color="auto"/>
            </w:tcBorders>
            <w:shd w:val="clear" w:color="auto" w:fill="FFFFFF"/>
            <w:noWrap/>
            <w:vAlign w:val="center"/>
            <w:hideMark/>
          </w:tcPr>
          <w:p w14:paraId="1DEEAE98"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Сурский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8ACCD2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29 000,1</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847BD31"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26 065,3</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331E116"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89,9</w:t>
            </w:r>
          </w:p>
        </w:tc>
      </w:tr>
      <w:tr w:rsidR="00A10CEF" w:rsidRPr="003823C7" w14:paraId="3FA6168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667DE3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18</w:t>
            </w:r>
          </w:p>
        </w:tc>
        <w:tc>
          <w:tcPr>
            <w:tcW w:w="2980" w:type="dxa"/>
            <w:tcBorders>
              <w:top w:val="nil"/>
              <w:left w:val="nil"/>
              <w:bottom w:val="single" w:sz="4" w:space="0" w:color="auto"/>
              <w:right w:val="single" w:sz="4" w:space="0" w:color="auto"/>
            </w:tcBorders>
            <w:shd w:val="clear" w:color="auto" w:fill="FFFFFF"/>
            <w:noWrap/>
            <w:vAlign w:val="center"/>
            <w:hideMark/>
          </w:tcPr>
          <w:p w14:paraId="59C5A93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Тереньгульский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0EFA9C9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24 454,6</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F57453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15 279,0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12075DCC"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62,5</w:t>
            </w:r>
          </w:p>
        </w:tc>
      </w:tr>
      <w:tr w:rsidR="00A10CEF" w:rsidRPr="003823C7" w14:paraId="6169E54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1BB147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19</w:t>
            </w:r>
          </w:p>
        </w:tc>
        <w:tc>
          <w:tcPr>
            <w:tcW w:w="2980" w:type="dxa"/>
            <w:tcBorders>
              <w:top w:val="nil"/>
              <w:left w:val="nil"/>
              <w:bottom w:val="single" w:sz="4" w:space="0" w:color="auto"/>
              <w:right w:val="single" w:sz="4" w:space="0" w:color="auto"/>
            </w:tcBorders>
            <w:shd w:val="clear" w:color="auto" w:fill="FFFFFF"/>
            <w:noWrap/>
            <w:vAlign w:val="center"/>
            <w:hideMark/>
          </w:tcPr>
          <w:p w14:paraId="610C970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Ульяновский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B0BEA0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24 705,4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31DBE4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26 828,2</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71951F5"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108,6</w:t>
            </w:r>
          </w:p>
        </w:tc>
      </w:tr>
      <w:tr w:rsidR="00A10CEF" w:rsidRPr="003823C7" w14:paraId="1C0E1FAE" w14:textId="77777777" w:rsidTr="00294659">
        <w:trPr>
          <w:trHeight w:val="114"/>
        </w:trPr>
        <w:tc>
          <w:tcPr>
            <w:tcW w:w="500" w:type="dxa"/>
            <w:tcBorders>
              <w:top w:val="nil"/>
              <w:left w:val="single" w:sz="4" w:space="0" w:color="auto"/>
              <w:bottom w:val="single" w:sz="4" w:space="0" w:color="auto"/>
              <w:right w:val="single" w:sz="4" w:space="0" w:color="auto"/>
            </w:tcBorders>
            <w:shd w:val="clear" w:color="auto" w:fill="FFFFFF"/>
            <w:noWrap/>
            <w:hideMark/>
          </w:tcPr>
          <w:p w14:paraId="368D438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20</w:t>
            </w:r>
          </w:p>
        </w:tc>
        <w:tc>
          <w:tcPr>
            <w:tcW w:w="2980" w:type="dxa"/>
            <w:tcBorders>
              <w:top w:val="nil"/>
              <w:left w:val="nil"/>
              <w:bottom w:val="single" w:sz="4" w:space="0" w:color="auto"/>
              <w:right w:val="single" w:sz="4" w:space="0" w:color="auto"/>
            </w:tcBorders>
            <w:shd w:val="clear" w:color="auto" w:fill="FFFFFF"/>
            <w:noWrap/>
            <w:vAlign w:val="center"/>
            <w:hideMark/>
          </w:tcPr>
          <w:p w14:paraId="6465A75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Цильнинский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2AD12E5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24 922,4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5EA830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22 464,7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0B0DCAA"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90,1</w:t>
            </w:r>
          </w:p>
        </w:tc>
      </w:tr>
      <w:tr w:rsidR="00A10CEF" w:rsidRPr="003823C7" w14:paraId="5DF017A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4E2195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21</w:t>
            </w:r>
          </w:p>
        </w:tc>
        <w:tc>
          <w:tcPr>
            <w:tcW w:w="2980" w:type="dxa"/>
            <w:tcBorders>
              <w:top w:val="nil"/>
              <w:left w:val="nil"/>
              <w:bottom w:val="single" w:sz="4" w:space="0" w:color="auto"/>
              <w:right w:val="single" w:sz="4" w:space="0" w:color="auto"/>
            </w:tcBorders>
            <w:shd w:val="clear" w:color="auto" w:fill="FFFFFF"/>
            <w:noWrap/>
            <w:vAlign w:val="center"/>
            <w:hideMark/>
          </w:tcPr>
          <w:p w14:paraId="50F34715"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Чердаклинский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FFAC76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25 511,4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72C05491"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25 578,9</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7792793"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100,3</w:t>
            </w:r>
          </w:p>
        </w:tc>
      </w:tr>
      <w:tr w:rsidR="00A10CEF" w:rsidRPr="003823C7" w14:paraId="3ABEB1C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5EC7648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22</w:t>
            </w:r>
          </w:p>
        </w:tc>
        <w:tc>
          <w:tcPr>
            <w:tcW w:w="2980" w:type="dxa"/>
            <w:tcBorders>
              <w:top w:val="nil"/>
              <w:left w:val="nil"/>
              <w:bottom w:val="single" w:sz="4" w:space="0" w:color="auto"/>
              <w:right w:val="single" w:sz="4" w:space="0" w:color="auto"/>
            </w:tcBorders>
            <w:shd w:val="clear" w:color="auto" w:fill="FFFFFF"/>
            <w:noWrap/>
            <w:vAlign w:val="center"/>
            <w:hideMark/>
          </w:tcPr>
          <w:p w14:paraId="2268CEF0"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г.Димитровград</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29D787A2"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27 650,2</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C7B1F6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31 081,4</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2A708C2F"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112,4</w:t>
            </w:r>
          </w:p>
        </w:tc>
      </w:tr>
      <w:tr w:rsidR="00A10CEF" w:rsidRPr="003823C7" w14:paraId="78645FE5"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40B6FCC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23</w:t>
            </w:r>
          </w:p>
        </w:tc>
        <w:tc>
          <w:tcPr>
            <w:tcW w:w="2980" w:type="dxa"/>
            <w:tcBorders>
              <w:top w:val="nil"/>
              <w:left w:val="nil"/>
              <w:bottom w:val="single" w:sz="4" w:space="0" w:color="auto"/>
              <w:right w:val="single" w:sz="4" w:space="0" w:color="auto"/>
            </w:tcBorders>
            <w:shd w:val="clear" w:color="auto" w:fill="FFFFFF"/>
            <w:noWrap/>
            <w:vAlign w:val="center"/>
            <w:hideMark/>
          </w:tcPr>
          <w:p w14:paraId="470D38B0"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г.Ульяновск</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144873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30 988,0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1D04033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32 908,7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DFB9A89"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106,2</w:t>
            </w:r>
          </w:p>
        </w:tc>
      </w:tr>
      <w:tr w:rsidR="00A10CEF" w:rsidRPr="003823C7" w14:paraId="19DE86C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DBFC422"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24</w:t>
            </w:r>
          </w:p>
        </w:tc>
        <w:tc>
          <w:tcPr>
            <w:tcW w:w="2980" w:type="dxa"/>
            <w:tcBorders>
              <w:top w:val="nil"/>
              <w:left w:val="nil"/>
              <w:bottom w:val="single" w:sz="4" w:space="0" w:color="auto"/>
              <w:right w:val="single" w:sz="4" w:space="0" w:color="auto"/>
            </w:tcBorders>
            <w:shd w:val="clear" w:color="auto" w:fill="FFFFFF"/>
            <w:noWrap/>
            <w:vAlign w:val="center"/>
            <w:hideMark/>
          </w:tcPr>
          <w:p w14:paraId="00D43495"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 Новоульяновск</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7F1DEA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31 352,0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4F7215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31 510,0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7C774F4"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100,5</w:t>
            </w:r>
          </w:p>
        </w:tc>
      </w:tr>
      <w:tr w:rsidR="00A10CEF" w:rsidRPr="003823C7" w14:paraId="0AE0925A"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auto"/>
            <w:noWrap/>
            <w:hideMark/>
          </w:tcPr>
          <w:p w14:paraId="08E4C3A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p>
        </w:tc>
        <w:tc>
          <w:tcPr>
            <w:tcW w:w="2980" w:type="dxa"/>
            <w:tcBorders>
              <w:top w:val="nil"/>
              <w:left w:val="nil"/>
              <w:bottom w:val="single" w:sz="4" w:space="0" w:color="auto"/>
              <w:right w:val="single" w:sz="4" w:space="0" w:color="auto"/>
            </w:tcBorders>
            <w:shd w:val="clear" w:color="auto" w:fill="auto"/>
            <w:noWrap/>
            <w:vAlign w:val="center"/>
            <w:hideMark/>
          </w:tcPr>
          <w:p w14:paraId="4B339FB6" w14:textId="77777777" w:rsidR="00A10CEF" w:rsidRPr="003823C7" w:rsidRDefault="00A10CEF" w:rsidP="003823C7">
            <w:pPr>
              <w:shd w:val="clear" w:color="auto" w:fill="FFFFFF"/>
              <w:spacing w:line="240" w:lineRule="auto"/>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682D71F"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cs="Calibri"/>
                <w:b/>
                <w:color w:val="000000"/>
              </w:rPr>
              <w:t>26 165,0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483771C"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bCs/>
                <w:color w:val="000000"/>
              </w:rPr>
              <w:t>26 097,5</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27D4583"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bCs/>
                <w:color w:val="000000"/>
              </w:rPr>
              <w:t>99,7</w:t>
            </w:r>
          </w:p>
        </w:tc>
      </w:tr>
    </w:tbl>
    <w:p w14:paraId="645B3F6A" w14:textId="77777777" w:rsidR="00A10CEF" w:rsidRPr="003823C7" w:rsidRDefault="00A10CEF" w:rsidP="003823C7">
      <w:pPr>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br w:type="page"/>
      </w:r>
    </w:p>
    <w:p w14:paraId="1B9CB29B"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sectPr w:rsidR="00A10CEF" w:rsidRPr="003823C7" w:rsidSect="00294659">
          <w:pgSz w:w="11906" w:h="16838"/>
          <w:pgMar w:top="851" w:right="567" w:bottom="709" w:left="1701" w:header="284" w:footer="397" w:gutter="0"/>
          <w:pgNumType w:start="0" w:chapStyle="1"/>
          <w:cols w:space="708"/>
          <w:titlePg/>
          <w:docGrid w:linePitch="360"/>
        </w:sectPr>
      </w:pPr>
    </w:p>
    <w:p w14:paraId="657CA9C4" w14:textId="77777777" w:rsidR="00A10CEF" w:rsidRPr="003823C7" w:rsidRDefault="00A10CEF" w:rsidP="003823C7">
      <w:pPr>
        <w:spacing w:line="240" w:lineRule="auto"/>
        <w:rPr>
          <w:rFonts w:ascii="PT Astra Serif" w:eastAsia="Times New Roman" w:hAnsi="PT Astra Serif"/>
          <w:bCs/>
          <w:color w:val="000000"/>
          <w:sz w:val="24"/>
          <w:szCs w:val="24"/>
          <w:lang w:eastAsia="ru-RU"/>
        </w:rPr>
      </w:pPr>
      <w:r w:rsidRPr="003823C7">
        <w:rPr>
          <w:rFonts w:ascii="PT Astra Serif" w:hAnsi="PT Astra Serif"/>
          <w:noProof/>
          <w:lang w:eastAsia="ru-RU"/>
        </w:rPr>
        <w:lastRenderedPageBreak/>
        <w:drawing>
          <wp:inline distT="0" distB="0" distL="0" distR="0" wp14:anchorId="4FB02566" wp14:editId="3397A641">
            <wp:extent cx="10096901" cy="58521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A89ACA6" w14:textId="046E0160" w:rsidR="00A10CEF" w:rsidRPr="003823C7" w:rsidRDefault="00A10CEF" w:rsidP="003823C7">
      <w:pPr>
        <w:shd w:val="clear" w:color="auto" w:fill="FFFFFF"/>
        <w:spacing w:line="240" w:lineRule="auto"/>
        <w:ind w:firstLine="709"/>
        <w:jc w:val="center"/>
        <w:rPr>
          <w:rFonts w:ascii="PT Astra Serif" w:eastAsia="Times New Roman" w:hAnsi="PT Astra Serif"/>
          <w:bCs/>
          <w:i/>
          <w:szCs w:val="24"/>
          <w:lang w:eastAsia="ru-RU"/>
        </w:rPr>
        <w:sectPr w:rsidR="00A10CEF" w:rsidRPr="003823C7" w:rsidSect="00A10CEF">
          <w:footerReference w:type="default" r:id="rId20"/>
          <w:pgSz w:w="16838" w:h="11906" w:orient="landscape"/>
          <w:pgMar w:top="1701" w:right="851" w:bottom="567" w:left="709" w:header="284" w:footer="397" w:gutter="0"/>
          <w:cols w:space="708"/>
          <w:docGrid w:linePitch="360"/>
        </w:sectPr>
      </w:pPr>
      <w:bookmarkStart w:id="24" w:name="_Hlk127352569"/>
      <w:r w:rsidRPr="003823C7">
        <w:rPr>
          <w:rFonts w:ascii="PT Astra Serif" w:eastAsia="Times New Roman" w:hAnsi="PT Astra Serif"/>
          <w:bCs/>
          <w:i/>
          <w:sz w:val="24"/>
          <w:szCs w:val="24"/>
          <w:lang w:eastAsia="ru-RU"/>
        </w:rPr>
        <w:t xml:space="preserve">Рис. </w:t>
      </w:r>
      <w:r w:rsidR="00235238" w:rsidRPr="003823C7">
        <w:rPr>
          <w:rFonts w:ascii="PT Astra Serif" w:eastAsia="Times New Roman" w:hAnsi="PT Astra Serif"/>
          <w:bCs/>
          <w:i/>
          <w:sz w:val="24"/>
          <w:szCs w:val="24"/>
          <w:lang w:eastAsia="ru-RU"/>
        </w:rPr>
        <w:t>2</w:t>
      </w:r>
      <w:r w:rsidRPr="003823C7">
        <w:rPr>
          <w:rFonts w:ascii="PT Astra Serif" w:eastAsia="Times New Roman" w:hAnsi="PT Astra Serif"/>
          <w:bCs/>
          <w:i/>
          <w:sz w:val="24"/>
          <w:szCs w:val="24"/>
          <w:lang w:eastAsia="ru-RU"/>
        </w:rPr>
        <w:t xml:space="preserve">. </w:t>
      </w:r>
      <w:r w:rsidRPr="003823C7">
        <w:rPr>
          <w:rFonts w:ascii="PT Astra Serif" w:eastAsia="Times New Roman" w:hAnsi="PT Astra Serif"/>
          <w:bCs/>
          <w:i/>
          <w:szCs w:val="24"/>
          <w:lang w:eastAsia="ru-RU"/>
        </w:rPr>
        <w:t>Средняя заработная плата работников муниципальных учреждений культуры в 2021-2022 года</w:t>
      </w:r>
      <w:bookmarkEnd w:id="24"/>
      <w:r w:rsidRPr="003823C7">
        <w:rPr>
          <w:rFonts w:ascii="PT Astra Serif" w:eastAsia="Times New Roman" w:hAnsi="PT Astra Serif"/>
          <w:bCs/>
          <w:i/>
          <w:szCs w:val="24"/>
          <w:lang w:eastAsia="ru-RU"/>
        </w:rPr>
        <w:t>х</w:t>
      </w:r>
    </w:p>
    <w:p w14:paraId="0EB16474"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hAnsi="PT Astra Serif"/>
          <w:sz w:val="24"/>
          <w:szCs w:val="24"/>
        </w:rPr>
        <w:lastRenderedPageBreak/>
        <w:t>В муниципальных учреждениях культуры уровень заработных плат, по-прежнему, остаётся низким и также сохраняется существенная диспропорция в уровне средних зарплат по муниципалитетам.</w:t>
      </w:r>
    </w:p>
    <w:p w14:paraId="46676B44"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Выше средней заработной платы по муниципальным образованиям заработная плата по итогам 2022 года в муниципальных учреждениях г.Ульяновска, г.Новоульяновска и г.Димитровграда, а также в Новоспасском и Ульяновском районах.</w:t>
      </w:r>
    </w:p>
    <w:p w14:paraId="088AE13B"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 остальных 19 муниципальных образованиях средняя заработная плата работников учреждений культуры ниже средней по муниципалитетам Ульяновской области. Наименьшая заработная плата у работников учреждений культуры Тереньгульского района и составляет 15 279 рублей. Наибольшая – в г.Ульяновск 32 908,7 рублей.</w:t>
      </w:r>
    </w:p>
    <w:p w14:paraId="52EF3986" w14:textId="6554A07E"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Максимальный размер диспропорции в размерах заработной платы работников муниципальных учреждений культуры по итогам 2022 года составил 16 231,0 рублей. Размер диспропорции увеличился к 202</w:t>
      </w:r>
      <w:r w:rsidR="00EE296C" w:rsidRPr="003823C7">
        <w:rPr>
          <w:rFonts w:ascii="PT Astra Serif" w:eastAsia="Times New Roman" w:hAnsi="PT Astra Serif"/>
          <w:bCs/>
          <w:sz w:val="24"/>
          <w:szCs w:val="24"/>
          <w:lang w:eastAsia="ru-RU"/>
        </w:rPr>
        <w:t>3</w:t>
      </w:r>
      <w:r w:rsidRPr="003823C7">
        <w:rPr>
          <w:rFonts w:ascii="PT Astra Serif" w:eastAsia="Times New Roman" w:hAnsi="PT Astra Serif"/>
          <w:bCs/>
          <w:sz w:val="24"/>
          <w:szCs w:val="24"/>
          <w:lang w:eastAsia="ru-RU"/>
        </w:rPr>
        <w:t xml:space="preserve"> году на 2 801,2 рубля.</w:t>
      </w:r>
    </w:p>
    <w:p w14:paraId="3E7EA026" w14:textId="2ADFC2F3" w:rsidR="00A10CEF" w:rsidRPr="003823C7" w:rsidRDefault="00A10CEF"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При этом, по итогам 2022 года планировалось сокращение разрыва до 6 529,6 рублей при условии, что все муниципальные образования выполнят обязательства в части достижения целевого показателя по средней заработной плате в соответствии с «дорожными картами» в полном объёме.</w:t>
      </w:r>
    </w:p>
    <w:p w14:paraId="1AD29CCF" w14:textId="6546BEF0" w:rsidR="00A10CEF" w:rsidRPr="003823C7" w:rsidRDefault="00A10CEF" w:rsidP="003823C7">
      <w:pPr>
        <w:shd w:val="clear" w:color="auto" w:fill="FFFFFF"/>
        <w:spacing w:line="240" w:lineRule="auto"/>
        <w:ind w:firstLine="709"/>
        <w:jc w:val="both"/>
        <w:rPr>
          <w:rFonts w:ascii="PT Astra Serif" w:hAnsi="PT Astra Serif"/>
          <w:sz w:val="24"/>
          <w:szCs w:val="24"/>
        </w:rPr>
      </w:pPr>
      <w:r w:rsidRPr="003823C7">
        <w:rPr>
          <w:rFonts w:ascii="PT Astra Serif" w:eastAsia="Times New Roman" w:hAnsi="PT Astra Serif"/>
          <w:bCs/>
          <w:sz w:val="24"/>
          <w:szCs w:val="24"/>
          <w:lang w:eastAsia="ru-RU"/>
        </w:rPr>
        <w:t xml:space="preserve">Для сокращения данной диспропорции </w:t>
      </w:r>
      <w:r w:rsidRPr="003823C7">
        <w:rPr>
          <w:rFonts w:ascii="PT Astra Serif" w:hAnsi="PT Astra Serif"/>
          <w:sz w:val="24"/>
          <w:szCs w:val="24"/>
        </w:rPr>
        <w:t>муниципалитетам было рекомендовано повышение заработной платы по индивидуальной линейке для каждого муниципалитета, а также выполнение следующих мероприятий:</w:t>
      </w:r>
    </w:p>
    <w:p w14:paraId="1CD68439"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приведение муниципальных положений об отраслевой оплате труда в соответствие областному положению в окладной части заработной платы, обеспечив таким образом, одинаковый размер окладов по должностям и категориям работников учреждений культуры;</w:t>
      </w:r>
    </w:p>
    <w:p w14:paraId="6C9B3C12"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доведение уровня окладной части заработной платы работников учреждений культуры в структуре заработной платы до 60%;</w:t>
      </w:r>
    </w:p>
    <w:p w14:paraId="1A5C75AD"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обеспечение доли стимулирующих выплат в структуре заработной платы работников учреждений культуры в размере не менее 40%.</w:t>
      </w:r>
    </w:p>
    <w:p w14:paraId="681B407E"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По итогам 2022 года в 21-м муниципальном образовании Ульяновской области (Барышский, Базарносызганский, Вешкаймский, Инзенский, Карсунский, Майнский, Мелекесский, Николаевский, Новомалыклинский, Новоспасский, Павловский, Радищевский, Сенгилеевский, Старокулаткинский, Старомайнский, Ульяновский, Цильнинский и Чердаклинский районы, города Ульяновск, Димитровград и Новоульяновск) приняты постановления администрации муниципальных образований об отраслевой системе оплаты труда работников муниципальных учреждений культуры в части приведения окладов в соответствие с областным положением об оплате труда.</w:t>
      </w:r>
    </w:p>
    <w:p w14:paraId="78860906"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 3-х муниципальных образованиях Ульяновской области (Кузоватовский, Сурский и Тереньгульский районы) принятие аналогичных нормативных правовых документов планируется в 2023 году.</w:t>
      </w:r>
    </w:p>
    <w:p w14:paraId="4915108F"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Доведение доли стимулирующих выплат в структуре заработной платы работников культуры в размере не менее 40% не обеспечено ни одним из 24-х муниципальных образований Ульяновской области.</w:t>
      </w:r>
    </w:p>
    <w:p w14:paraId="48290EA6"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 целом, невыполнение рекомендаций Министерства искусства и культурной политики Ульяновской области, а также невыполнение других мероприятий, не позволили решить главные проблемы муниципалитетов по оплате труда работников учреждений культуры в 2022 году.</w:t>
      </w:r>
    </w:p>
    <w:p w14:paraId="6A23C1D5" w14:textId="77777777" w:rsidR="00A10CEF" w:rsidRPr="003823C7" w:rsidRDefault="00A10CEF" w:rsidP="003823C7">
      <w:pPr>
        <w:shd w:val="clear" w:color="auto" w:fill="FFFFFF"/>
        <w:spacing w:line="240" w:lineRule="auto"/>
        <w:jc w:val="both"/>
        <w:rPr>
          <w:rFonts w:ascii="PT Astra Serif" w:eastAsia="Times New Roman" w:hAnsi="PT Astra Serif"/>
          <w:bCs/>
          <w:sz w:val="24"/>
          <w:szCs w:val="24"/>
          <w:lang w:eastAsia="ru-RU"/>
        </w:rPr>
      </w:pPr>
      <w:r w:rsidRPr="003823C7">
        <w:rPr>
          <w:rFonts w:ascii="PT Astra Serif" w:hAnsi="PT Astra Serif"/>
          <w:noProof/>
          <w:lang w:eastAsia="ru-RU"/>
        </w:rPr>
        <w:lastRenderedPageBreak/>
        <w:drawing>
          <wp:inline distT="0" distB="0" distL="0" distR="0" wp14:anchorId="5BD1CA2D" wp14:editId="1A4613E4">
            <wp:extent cx="6120130" cy="393382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8CFE5D0" w14:textId="66F290A7" w:rsidR="00A10CEF" w:rsidRPr="003823C7" w:rsidRDefault="00A10CEF" w:rsidP="003823C7">
      <w:pPr>
        <w:shd w:val="clear" w:color="auto" w:fill="FFFFFF"/>
        <w:spacing w:line="240" w:lineRule="auto"/>
        <w:ind w:firstLine="709"/>
        <w:jc w:val="center"/>
        <w:rPr>
          <w:rFonts w:ascii="PT Astra Serif" w:eastAsia="Times New Roman" w:hAnsi="PT Astra Serif"/>
          <w:bCs/>
          <w:i/>
          <w:lang w:eastAsia="ru-RU"/>
        </w:rPr>
      </w:pPr>
      <w:bookmarkStart w:id="25" w:name="_Hlk127352595"/>
      <w:r w:rsidRPr="003823C7">
        <w:rPr>
          <w:rFonts w:ascii="PT Astra Serif" w:eastAsia="Times New Roman" w:hAnsi="PT Astra Serif"/>
          <w:bCs/>
          <w:i/>
          <w:lang w:eastAsia="ru-RU"/>
        </w:rPr>
        <w:t xml:space="preserve">Рис. </w:t>
      </w:r>
      <w:r w:rsidR="00235238" w:rsidRPr="003823C7">
        <w:rPr>
          <w:rFonts w:ascii="PT Astra Serif" w:eastAsia="Times New Roman" w:hAnsi="PT Astra Serif"/>
          <w:bCs/>
          <w:i/>
          <w:lang w:eastAsia="ru-RU"/>
        </w:rPr>
        <w:t>3</w:t>
      </w:r>
      <w:r w:rsidRPr="003823C7">
        <w:rPr>
          <w:rFonts w:ascii="PT Astra Serif" w:eastAsia="Times New Roman" w:hAnsi="PT Astra Serif"/>
          <w:bCs/>
          <w:i/>
          <w:lang w:eastAsia="ru-RU"/>
        </w:rPr>
        <w:t>. Динамика нивелирования диспропорции в размерах средней заработной платы работников муниципальных учреждений культуры в 2021-2022 годах</w:t>
      </w:r>
    </w:p>
    <w:bookmarkEnd w:id="25"/>
    <w:p w14:paraId="5AB049CF"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p>
    <w:p w14:paraId="380C5DBF"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bookmarkStart w:id="26" w:name="_Hlk127351913"/>
      <w:r w:rsidRPr="003823C7">
        <w:rPr>
          <w:rFonts w:ascii="PT Astra Serif" w:eastAsia="Times New Roman" w:hAnsi="PT Astra Serif"/>
          <w:bCs/>
          <w:sz w:val="24"/>
          <w:szCs w:val="24"/>
          <w:lang w:eastAsia="ru-RU"/>
        </w:rPr>
        <w:t xml:space="preserve">Средняя заработная плата в целом </w:t>
      </w:r>
      <w:r w:rsidRPr="003823C7">
        <w:rPr>
          <w:rFonts w:ascii="PT Astra Serif" w:eastAsia="Times New Roman" w:hAnsi="PT Astra Serif"/>
          <w:b/>
          <w:bCs/>
          <w:sz w:val="24"/>
          <w:szCs w:val="24"/>
          <w:lang w:eastAsia="ru-RU"/>
        </w:rPr>
        <w:t xml:space="preserve">работников образовательных организаций </w:t>
      </w:r>
      <w:r w:rsidRPr="003823C7">
        <w:rPr>
          <w:rFonts w:ascii="PT Astra Serif" w:eastAsia="Times New Roman" w:hAnsi="PT Astra Serif"/>
          <w:bCs/>
          <w:sz w:val="24"/>
          <w:szCs w:val="24"/>
          <w:lang w:eastAsia="ru-RU"/>
        </w:rPr>
        <w:t>дополнительного образования в сфере культуры по итогам 2022 года составила 30 175,1 рубль (рост к 2021 году 105,3% или 1510,0 рублей), в том числе:</w:t>
      </w:r>
    </w:p>
    <w:p w14:paraId="4D75302B"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по государственным учреждениям –</w:t>
      </w:r>
      <w:r w:rsidRPr="003823C7">
        <w:rPr>
          <w:rFonts w:ascii="PT Astra Serif" w:eastAsia="Times New Roman" w:hAnsi="PT Astra Serif"/>
          <w:bCs/>
          <w:sz w:val="24"/>
          <w:szCs w:val="24"/>
          <w:lang w:eastAsia="ru-RU"/>
        </w:rPr>
        <w:tab/>
        <w:t>35 348,0 рублей (рост к 2021 году 107,9% или 2 590,9 рублей);</w:t>
      </w:r>
    </w:p>
    <w:p w14:paraId="23C5BBE9"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по муниципальным учреждениям –</w:t>
      </w:r>
      <w:r w:rsidRPr="003823C7">
        <w:rPr>
          <w:rFonts w:ascii="PT Astra Serif" w:eastAsia="Times New Roman" w:hAnsi="PT Astra Serif"/>
          <w:bCs/>
          <w:sz w:val="24"/>
          <w:szCs w:val="24"/>
          <w:lang w:eastAsia="ru-RU"/>
        </w:rPr>
        <w:tab/>
        <w:t>29 735,9 рублей (рост к 2021 году 105,1% или 1 441,7 рублей).</w:t>
      </w:r>
    </w:p>
    <w:p w14:paraId="73C6AEC3"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xml:space="preserve">Средняя заработная плата </w:t>
      </w:r>
      <w:r w:rsidRPr="003823C7">
        <w:rPr>
          <w:rFonts w:ascii="PT Astra Serif" w:eastAsia="Times New Roman" w:hAnsi="PT Astra Serif"/>
          <w:b/>
          <w:bCs/>
          <w:color w:val="000000"/>
          <w:sz w:val="24"/>
          <w:szCs w:val="24"/>
          <w:lang w:eastAsia="ru-RU"/>
        </w:rPr>
        <w:t xml:space="preserve">педагогических работников </w:t>
      </w:r>
      <w:r w:rsidRPr="003823C7">
        <w:rPr>
          <w:rFonts w:ascii="PT Astra Serif" w:eastAsia="Times New Roman" w:hAnsi="PT Astra Serif"/>
          <w:bCs/>
          <w:color w:val="000000"/>
          <w:sz w:val="24"/>
          <w:szCs w:val="24"/>
          <w:lang w:eastAsia="ru-RU"/>
        </w:rPr>
        <w:t>образовательных учреждений дополнительного образования детей за 2022 год составила 31 475,8 рублей</w:t>
      </w:r>
      <w:r w:rsidRPr="003823C7">
        <w:rPr>
          <w:rFonts w:ascii="PT Astra Serif" w:eastAsia="Times New Roman" w:hAnsi="PT Astra Serif"/>
          <w:bCs/>
          <w:sz w:val="24"/>
          <w:szCs w:val="24"/>
          <w:lang w:eastAsia="ru-RU"/>
        </w:rPr>
        <w:t xml:space="preserve"> </w:t>
      </w:r>
      <w:r w:rsidRPr="003823C7">
        <w:rPr>
          <w:rFonts w:ascii="PT Astra Serif" w:eastAsia="Times New Roman" w:hAnsi="PT Astra Serif"/>
          <w:bCs/>
          <w:color w:val="000000"/>
          <w:sz w:val="24"/>
          <w:szCs w:val="24"/>
          <w:lang w:eastAsia="ru-RU"/>
        </w:rPr>
        <w:t xml:space="preserve">или 98,0% от уровня средней заработной платы педагогов в регионе за январь–декабрь 2022 года (32 129,0 рублей). Целевое значение в целом по региону на 2022 год – 100% к уровню средней заработной платы педагогов в регионе. Рост средней заработной платы </w:t>
      </w:r>
      <w:r w:rsidRPr="003823C7">
        <w:rPr>
          <w:rFonts w:ascii="PT Astra Serif" w:eastAsia="Times New Roman" w:hAnsi="PT Astra Serif"/>
          <w:b/>
          <w:bCs/>
          <w:color w:val="000000"/>
          <w:sz w:val="24"/>
          <w:szCs w:val="24"/>
          <w:lang w:eastAsia="ru-RU"/>
        </w:rPr>
        <w:t xml:space="preserve">педагогических работников </w:t>
      </w:r>
      <w:r w:rsidRPr="003823C7">
        <w:rPr>
          <w:rFonts w:ascii="PT Astra Serif" w:eastAsia="Times New Roman" w:hAnsi="PT Astra Serif"/>
          <w:bCs/>
          <w:color w:val="000000"/>
          <w:sz w:val="24"/>
          <w:szCs w:val="24"/>
          <w:lang w:eastAsia="ru-RU"/>
        </w:rPr>
        <w:t>образовательных учреждений дополнительного образования детей за 2022 год по сравнению с 2021 годом составил 991,5 рублей или 103,3%.</w:t>
      </w:r>
    </w:p>
    <w:p w14:paraId="282B55DE"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По формам собственности учреждений средняя заработная плата педагогических работников дополнительного образования детей составила:</w:t>
      </w:r>
    </w:p>
    <w:p w14:paraId="2189F633"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государственным учреждениям –</w:t>
      </w:r>
      <w:r w:rsidRPr="003823C7">
        <w:rPr>
          <w:rFonts w:ascii="PT Astra Serif" w:eastAsia="Times New Roman" w:hAnsi="PT Astra Serif"/>
          <w:bCs/>
          <w:color w:val="000000"/>
          <w:sz w:val="24"/>
          <w:szCs w:val="24"/>
          <w:lang w:eastAsia="ru-RU"/>
        </w:rPr>
        <w:tab/>
        <w:t xml:space="preserve">35 530,2 рублей или 110,6% </w:t>
      </w:r>
      <w:r w:rsidRPr="003823C7">
        <w:rPr>
          <w:rFonts w:ascii="PT Astra Serif" w:eastAsia="Times New Roman" w:hAnsi="PT Astra Serif"/>
          <w:bCs/>
          <w:sz w:val="24"/>
          <w:szCs w:val="24"/>
          <w:lang w:eastAsia="ru-RU"/>
        </w:rPr>
        <w:t>(рост к 2021 году 103,7% или 1 261 рубль)</w:t>
      </w:r>
      <w:r w:rsidRPr="003823C7">
        <w:rPr>
          <w:rFonts w:ascii="PT Astra Serif" w:eastAsia="Times New Roman" w:hAnsi="PT Astra Serif"/>
          <w:bCs/>
          <w:color w:val="000000"/>
          <w:sz w:val="24"/>
          <w:szCs w:val="24"/>
          <w:lang w:eastAsia="ru-RU"/>
        </w:rPr>
        <w:t>;</w:t>
      </w:r>
    </w:p>
    <w:p w14:paraId="44B6C01E"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муниципальным учреждениям –</w:t>
      </w:r>
      <w:r w:rsidRPr="003823C7">
        <w:rPr>
          <w:rFonts w:ascii="PT Astra Serif" w:eastAsia="Times New Roman" w:hAnsi="PT Astra Serif"/>
          <w:bCs/>
          <w:color w:val="000000"/>
          <w:sz w:val="24"/>
          <w:szCs w:val="24"/>
          <w:lang w:eastAsia="ru-RU"/>
        </w:rPr>
        <w:tab/>
        <w:t xml:space="preserve">31 154,3 рублей или 97% </w:t>
      </w:r>
      <w:r w:rsidRPr="003823C7">
        <w:rPr>
          <w:rFonts w:ascii="PT Astra Serif" w:eastAsia="Times New Roman" w:hAnsi="PT Astra Serif"/>
          <w:bCs/>
          <w:sz w:val="24"/>
          <w:szCs w:val="24"/>
          <w:lang w:eastAsia="ru-RU"/>
        </w:rPr>
        <w:t>(рост к 2020 году 103,3% или 984,8 рублей)</w:t>
      </w:r>
      <w:r w:rsidRPr="003823C7">
        <w:rPr>
          <w:rFonts w:ascii="PT Astra Serif" w:eastAsia="Times New Roman" w:hAnsi="PT Astra Serif"/>
          <w:bCs/>
          <w:color w:val="000000"/>
          <w:sz w:val="24"/>
          <w:szCs w:val="24"/>
          <w:lang w:eastAsia="ru-RU"/>
        </w:rPr>
        <w:t>.</w:t>
      </w:r>
    </w:p>
    <w:p w14:paraId="31F52494"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xml:space="preserve">Уровень средней заработной платы педагогических работников муниципальных учреждений дополнительного образования детей за 2022 год при утверждённом целевом значении 100% </w:t>
      </w:r>
      <w:r w:rsidRPr="003823C7">
        <w:rPr>
          <w:rFonts w:ascii="PT Astra Serif" w:eastAsia="Times New Roman" w:hAnsi="PT Astra Serif"/>
          <w:b/>
          <w:bCs/>
          <w:color w:val="000000"/>
          <w:sz w:val="24"/>
          <w:szCs w:val="24"/>
          <w:lang w:eastAsia="ru-RU"/>
        </w:rPr>
        <w:t>достигнут</w:t>
      </w:r>
      <w:r w:rsidRPr="003823C7">
        <w:rPr>
          <w:rFonts w:ascii="PT Astra Serif" w:eastAsia="Times New Roman" w:hAnsi="PT Astra Serif"/>
          <w:bCs/>
          <w:color w:val="000000"/>
          <w:sz w:val="24"/>
          <w:szCs w:val="24"/>
          <w:lang w:eastAsia="ru-RU"/>
        </w:rPr>
        <w:t xml:space="preserve"> в 5-ти </w:t>
      </w:r>
      <w:r w:rsidRPr="003823C7">
        <w:rPr>
          <w:rFonts w:ascii="PT Astra Serif" w:eastAsia="Times New Roman" w:hAnsi="PT Astra Serif"/>
          <w:b/>
          <w:color w:val="000000"/>
          <w:sz w:val="24"/>
          <w:szCs w:val="24"/>
          <w:lang w:eastAsia="ru-RU"/>
        </w:rPr>
        <w:t>муниципальных образованиях (Мелекесский, Николаевский, Старокулаткинский и Ульяновский районы, г.Ульяновск).</w:t>
      </w:r>
      <w:r w:rsidRPr="003823C7">
        <w:rPr>
          <w:rFonts w:ascii="PT Astra Serif" w:eastAsia="Times New Roman" w:hAnsi="PT Astra Serif"/>
          <w:bCs/>
          <w:color w:val="000000"/>
          <w:sz w:val="24"/>
          <w:szCs w:val="24"/>
          <w:lang w:eastAsia="ru-RU"/>
        </w:rPr>
        <w:t xml:space="preserve"> В пределах допустимого отклонения (не более 5%) уровень заработной платы достигнут в 6-ти муниципальных образованиях (Барышский, Майнский, Радищевский, Старомайнский и Цильнинский районы, г.Новоульяновск).</w:t>
      </w:r>
      <w:bookmarkEnd w:id="26"/>
    </w:p>
    <w:p w14:paraId="248907E7" w14:textId="77777777" w:rsidR="00A10CEF" w:rsidRPr="003823C7" w:rsidRDefault="00A10CEF"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lastRenderedPageBreak/>
        <w:t xml:space="preserve">Информация о средней заработной плате педагогических работников </w:t>
      </w:r>
    </w:p>
    <w:p w14:paraId="3800DCFE" w14:textId="77777777" w:rsidR="00A10CEF" w:rsidRPr="003823C7" w:rsidRDefault="00A10CEF"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 муниципальных учреждениях дополнительного образования детей</w:t>
      </w:r>
    </w:p>
    <w:tbl>
      <w:tblPr>
        <w:tblW w:w="9671" w:type="dxa"/>
        <w:tblInd w:w="-34" w:type="dxa"/>
        <w:tblLayout w:type="fixed"/>
        <w:tblCellMar>
          <w:left w:w="28" w:type="dxa"/>
          <w:right w:w="28" w:type="dxa"/>
        </w:tblCellMar>
        <w:tblLook w:val="04A0" w:firstRow="1" w:lastRow="0" w:firstColumn="1" w:lastColumn="0" w:noHBand="0" w:noVBand="1"/>
      </w:tblPr>
      <w:tblGrid>
        <w:gridCol w:w="500"/>
        <w:gridCol w:w="2982"/>
        <w:gridCol w:w="2063"/>
        <w:gridCol w:w="2063"/>
        <w:gridCol w:w="2063"/>
      </w:tblGrid>
      <w:tr w:rsidR="00A10CEF" w:rsidRPr="003823C7" w14:paraId="2C199F59" w14:textId="77777777" w:rsidTr="00294659">
        <w:trPr>
          <w:trHeight w:val="691"/>
          <w:tblHeader/>
        </w:trPr>
        <w:tc>
          <w:tcPr>
            <w:tcW w:w="5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2ADF5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w:t>
            </w:r>
          </w:p>
        </w:tc>
        <w:tc>
          <w:tcPr>
            <w:tcW w:w="2982" w:type="dxa"/>
            <w:tcBorders>
              <w:top w:val="single" w:sz="4" w:space="0" w:color="auto"/>
              <w:left w:val="nil"/>
              <w:bottom w:val="single" w:sz="4" w:space="0" w:color="auto"/>
              <w:right w:val="single" w:sz="4" w:space="0" w:color="auto"/>
            </w:tcBorders>
            <w:shd w:val="clear" w:color="auto" w:fill="FFFFFF"/>
            <w:vAlign w:val="center"/>
            <w:hideMark/>
          </w:tcPr>
          <w:p w14:paraId="4BC6784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Наименование районов</w:t>
            </w:r>
          </w:p>
        </w:tc>
        <w:tc>
          <w:tcPr>
            <w:tcW w:w="2063" w:type="dxa"/>
            <w:tcBorders>
              <w:top w:val="single" w:sz="8" w:space="0" w:color="auto"/>
              <w:left w:val="nil"/>
              <w:bottom w:val="single" w:sz="8" w:space="0" w:color="000000"/>
              <w:right w:val="single" w:sz="4" w:space="0" w:color="auto"/>
            </w:tcBorders>
            <w:shd w:val="clear" w:color="auto" w:fill="FFFFFF"/>
            <w:vAlign w:val="center"/>
            <w:hideMark/>
          </w:tcPr>
          <w:p w14:paraId="1801F33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Размер средней заработной платы за 2021 год, руб.</w:t>
            </w:r>
          </w:p>
        </w:tc>
        <w:tc>
          <w:tcPr>
            <w:tcW w:w="2063" w:type="dxa"/>
            <w:tcBorders>
              <w:top w:val="single" w:sz="4" w:space="0" w:color="auto"/>
              <w:left w:val="single" w:sz="4" w:space="0" w:color="auto"/>
              <w:bottom w:val="single" w:sz="4" w:space="0" w:color="auto"/>
              <w:right w:val="single" w:sz="4" w:space="0" w:color="auto"/>
            </w:tcBorders>
            <w:shd w:val="clear" w:color="auto" w:fill="FFFFFF"/>
          </w:tcPr>
          <w:p w14:paraId="1DDB9B1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Размер средней заработной платы за 2022 год, руб.</w:t>
            </w:r>
          </w:p>
        </w:tc>
        <w:tc>
          <w:tcPr>
            <w:tcW w:w="206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DA41C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Темп роста (снижения) к 2021 году, %</w:t>
            </w:r>
          </w:p>
        </w:tc>
      </w:tr>
      <w:tr w:rsidR="00A10CEF" w:rsidRPr="003823C7" w14:paraId="685FA8CF" w14:textId="77777777" w:rsidTr="00294659">
        <w:trPr>
          <w:trHeight w:val="60"/>
        </w:trPr>
        <w:tc>
          <w:tcPr>
            <w:tcW w:w="500" w:type="dxa"/>
            <w:tcBorders>
              <w:top w:val="nil"/>
              <w:left w:val="single" w:sz="4" w:space="0" w:color="auto"/>
              <w:bottom w:val="single" w:sz="4" w:space="0" w:color="auto"/>
              <w:right w:val="single" w:sz="4" w:space="0" w:color="auto"/>
            </w:tcBorders>
            <w:shd w:val="clear" w:color="auto" w:fill="FFFFFF"/>
            <w:noWrap/>
            <w:hideMark/>
          </w:tcPr>
          <w:p w14:paraId="6E02D41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w:t>
            </w:r>
          </w:p>
        </w:tc>
        <w:tc>
          <w:tcPr>
            <w:tcW w:w="2982" w:type="dxa"/>
            <w:tcBorders>
              <w:top w:val="nil"/>
              <w:left w:val="nil"/>
              <w:bottom w:val="single" w:sz="4" w:space="0" w:color="auto"/>
              <w:right w:val="single" w:sz="4" w:space="0" w:color="auto"/>
            </w:tcBorders>
            <w:shd w:val="clear" w:color="auto" w:fill="FFFFFF"/>
            <w:noWrap/>
            <w:vAlign w:val="center"/>
            <w:hideMark/>
          </w:tcPr>
          <w:p w14:paraId="7D8EC653"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Базарносызганский район</w:t>
            </w:r>
          </w:p>
        </w:tc>
        <w:tc>
          <w:tcPr>
            <w:tcW w:w="2063" w:type="dxa"/>
            <w:tcBorders>
              <w:top w:val="single" w:sz="4" w:space="0" w:color="auto"/>
              <w:left w:val="nil"/>
              <w:bottom w:val="single" w:sz="4" w:space="0" w:color="auto"/>
              <w:right w:val="single" w:sz="4" w:space="0" w:color="auto"/>
            </w:tcBorders>
            <w:noWrap/>
          </w:tcPr>
          <w:p w14:paraId="695B4DD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28 222,6</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EC7374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23 012,8</w:t>
            </w:r>
          </w:p>
        </w:tc>
        <w:tc>
          <w:tcPr>
            <w:tcW w:w="20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9FB13F"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81,5</w:t>
            </w:r>
          </w:p>
        </w:tc>
      </w:tr>
      <w:tr w:rsidR="00A10CEF" w:rsidRPr="003823C7" w14:paraId="7AF35F9B" w14:textId="77777777" w:rsidTr="00294659">
        <w:trPr>
          <w:trHeight w:val="122"/>
        </w:trPr>
        <w:tc>
          <w:tcPr>
            <w:tcW w:w="500" w:type="dxa"/>
            <w:tcBorders>
              <w:top w:val="nil"/>
              <w:left w:val="single" w:sz="4" w:space="0" w:color="auto"/>
              <w:bottom w:val="single" w:sz="4" w:space="0" w:color="auto"/>
              <w:right w:val="single" w:sz="4" w:space="0" w:color="auto"/>
            </w:tcBorders>
            <w:shd w:val="clear" w:color="auto" w:fill="FFFFFF"/>
            <w:noWrap/>
            <w:hideMark/>
          </w:tcPr>
          <w:p w14:paraId="38DBEED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w:t>
            </w:r>
          </w:p>
        </w:tc>
        <w:tc>
          <w:tcPr>
            <w:tcW w:w="2982" w:type="dxa"/>
            <w:tcBorders>
              <w:top w:val="nil"/>
              <w:left w:val="nil"/>
              <w:bottom w:val="single" w:sz="4" w:space="0" w:color="auto"/>
              <w:right w:val="single" w:sz="4" w:space="0" w:color="auto"/>
            </w:tcBorders>
            <w:shd w:val="clear" w:color="auto" w:fill="FFFFFF"/>
            <w:noWrap/>
            <w:vAlign w:val="center"/>
            <w:hideMark/>
          </w:tcPr>
          <w:p w14:paraId="68662ED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Барышский район</w:t>
            </w:r>
          </w:p>
        </w:tc>
        <w:tc>
          <w:tcPr>
            <w:tcW w:w="2063" w:type="dxa"/>
            <w:tcBorders>
              <w:top w:val="single" w:sz="4" w:space="0" w:color="auto"/>
              <w:left w:val="nil"/>
              <w:bottom w:val="single" w:sz="4" w:space="0" w:color="auto"/>
              <w:right w:val="single" w:sz="4" w:space="0" w:color="auto"/>
            </w:tcBorders>
            <w:noWrap/>
          </w:tcPr>
          <w:p w14:paraId="33205A5B"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28 241,7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B3723E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31 839,7</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D68723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112,7</w:t>
            </w:r>
          </w:p>
        </w:tc>
      </w:tr>
      <w:tr w:rsidR="00A10CEF" w:rsidRPr="003823C7" w14:paraId="0AD2A178"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5A7A82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3</w:t>
            </w:r>
          </w:p>
        </w:tc>
        <w:tc>
          <w:tcPr>
            <w:tcW w:w="2982" w:type="dxa"/>
            <w:tcBorders>
              <w:top w:val="nil"/>
              <w:left w:val="nil"/>
              <w:bottom w:val="single" w:sz="4" w:space="0" w:color="auto"/>
              <w:right w:val="single" w:sz="4" w:space="0" w:color="auto"/>
            </w:tcBorders>
            <w:shd w:val="clear" w:color="auto" w:fill="FFFFFF"/>
            <w:noWrap/>
            <w:vAlign w:val="center"/>
            <w:hideMark/>
          </w:tcPr>
          <w:p w14:paraId="6BEAE14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Вешкаймский район</w:t>
            </w:r>
          </w:p>
        </w:tc>
        <w:tc>
          <w:tcPr>
            <w:tcW w:w="2063" w:type="dxa"/>
            <w:tcBorders>
              <w:top w:val="single" w:sz="4" w:space="0" w:color="auto"/>
              <w:left w:val="nil"/>
              <w:bottom w:val="single" w:sz="4" w:space="0" w:color="auto"/>
              <w:right w:val="single" w:sz="4" w:space="0" w:color="auto"/>
            </w:tcBorders>
            <w:noWrap/>
          </w:tcPr>
          <w:p w14:paraId="2CD0ECA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24 327,8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612D14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27 890,0</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7AF457A0"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114,6</w:t>
            </w:r>
          </w:p>
        </w:tc>
      </w:tr>
      <w:tr w:rsidR="00A10CEF" w:rsidRPr="003823C7" w14:paraId="03E3B962"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4D89345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4</w:t>
            </w:r>
          </w:p>
        </w:tc>
        <w:tc>
          <w:tcPr>
            <w:tcW w:w="2982" w:type="dxa"/>
            <w:tcBorders>
              <w:top w:val="nil"/>
              <w:left w:val="nil"/>
              <w:bottom w:val="single" w:sz="4" w:space="0" w:color="auto"/>
              <w:right w:val="single" w:sz="4" w:space="0" w:color="auto"/>
            </w:tcBorders>
            <w:shd w:val="clear" w:color="auto" w:fill="FFFFFF"/>
            <w:noWrap/>
            <w:vAlign w:val="center"/>
            <w:hideMark/>
          </w:tcPr>
          <w:p w14:paraId="23A8B1FD"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Инзенский район</w:t>
            </w:r>
          </w:p>
        </w:tc>
        <w:tc>
          <w:tcPr>
            <w:tcW w:w="2063" w:type="dxa"/>
            <w:tcBorders>
              <w:top w:val="single" w:sz="4" w:space="0" w:color="auto"/>
              <w:left w:val="nil"/>
              <w:bottom w:val="single" w:sz="4" w:space="0" w:color="auto"/>
              <w:right w:val="single" w:sz="4" w:space="0" w:color="auto"/>
            </w:tcBorders>
            <w:noWrap/>
          </w:tcPr>
          <w:p w14:paraId="19C0F0FB"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24 878,8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9E99E4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23 843,9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26911F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95,8</w:t>
            </w:r>
          </w:p>
        </w:tc>
      </w:tr>
      <w:tr w:rsidR="00A10CEF" w:rsidRPr="003823C7" w14:paraId="078AD8DB"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524B86F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5</w:t>
            </w:r>
          </w:p>
        </w:tc>
        <w:tc>
          <w:tcPr>
            <w:tcW w:w="2982" w:type="dxa"/>
            <w:tcBorders>
              <w:top w:val="nil"/>
              <w:left w:val="nil"/>
              <w:bottom w:val="single" w:sz="4" w:space="0" w:color="auto"/>
              <w:right w:val="single" w:sz="4" w:space="0" w:color="auto"/>
            </w:tcBorders>
            <w:shd w:val="clear" w:color="auto" w:fill="FFFFFF"/>
            <w:noWrap/>
            <w:vAlign w:val="center"/>
            <w:hideMark/>
          </w:tcPr>
          <w:p w14:paraId="3686A66D"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Карсунский район</w:t>
            </w:r>
          </w:p>
        </w:tc>
        <w:tc>
          <w:tcPr>
            <w:tcW w:w="2063" w:type="dxa"/>
            <w:tcBorders>
              <w:top w:val="single" w:sz="4" w:space="0" w:color="auto"/>
              <w:left w:val="nil"/>
              <w:bottom w:val="single" w:sz="4" w:space="0" w:color="auto"/>
              <w:right w:val="single" w:sz="4" w:space="0" w:color="auto"/>
            </w:tcBorders>
            <w:noWrap/>
          </w:tcPr>
          <w:p w14:paraId="66AB698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27 480,8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8FB65C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28 953,8</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F7BB2E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105,4</w:t>
            </w:r>
          </w:p>
        </w:tc>
      </w:tr>
      <w:tr w:rsidR="00A10CEF" w:rsidRPr="003823C7" w14:paraId="47C29DE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74ADFEF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6</w:t>
            </w:r>
          </w:p>
        </w:tc>
        <w:tc>
          <w:tcPr>
            <w:tcW w:w="2982" w:type="dxa"/>
            <w:tcBorders>
              <w:top w:val="nil"/>
              <w:left w:val="nil"/>
              <w:bottom w:val="single" w:sz="4" w:space="0" w:color="auto"/>
              <w:right w:val="single" w:sz="4" w:space="0" w:color="auto"/>
            </w:tcBorders>
            <w:shd w:val="clear" w:color="auto" w:fill="FFFFFF"/>
            <w:noWrap/>
            <w:vAlign w:val="center"/>
            <w:hideMark/>
          </w:tcPr>
          <w:p w14:paraId="521BD09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Кузоватовский район</w:t>
            </w:r>
          </w:p>
        </w:tc>
        <w:tc>
          <w:tcPr>
            <w:tcW w:w="2063" w:type="dxa"/>
            <w:tcBorders>
              <w:top w:val="single" w:sz="4" w:space="0" w:color="auto"/>
              <w:left w:val="nil"/>
              <w:bottom w:val="single" w:sz="4" w:space="0" w:color="auto"/>
              <w:right w:val="single" w:sz="4" w:space="0" w:color="auto"/>
            </w:tcBorders>
            <w:noWrap/>
          </w:tcPr>
          <w:p w14:paraId="101D9F1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32 566,0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B6D5A0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28 867,9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D2461A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88,6</w:t>
            </w:r>
          </w:p>
        </w:tc>
      </w:tr>
      <w:tr w:rsidR="00A10CEF" w:rsidRPr="003823C7" w14:paraId="5B5A42E6"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030922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7</w:t>
            </w:r>
          </w:p>
        </w:tc>
        <w:tc>
          <w:tcPr>
            <w:tcW w:w="2982" w:type="dxa"/>
            <w:tcBorders>
              <w:top w:val="nil"/>
              <w:left w:val="nil"/>
              <w:bottom w:val="single" w:sz="4" w:space="0" w:color="auto"/>
              <w:right w:val="single" w:sz="4" w:space="0" w:color="auto"/>
            </w:tcBorders>
            <w:shd w:val="clear" w:color="auto" w:fill="FFFFFF"/>
            <w:noWrap/>
            <w:vAlign w:val="center"/>
            <w:hideMark/>
          </w:tcPr>
          <w:p w14:paraId="32634625"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Майнский район</w:t>
            </w:r>
          </w:p>
        </w:tc>
        <w:tc>
          <w:tcPr>
            <w:tcW w:w="2063" w:type="dxa"/>
            <w:tcBorders>
              <w:top w:val="single" w:sz="4" w:space="0" w:color="auto"/>
              <w:left w:val="nil"/>
              <w:bottom w:val="single" w:sz="4" w:space="0" w:color="auto"/>
              <w:right w:val="single" w:sz="4" w:space="0" w:color="auto"/>
            </w:tcBorders>
            <w:noWrap/>
          </w:tcPr>
          <w:p w14:paraId="2586D5D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30 560,8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40C5FE6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30 745,1</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6BEA8B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100,6</w:t>
            </w:r>
          </w:p>
        </w:tc>
      </w:tr>
      <w:tr w:rsidR="00A10CEF" w:rsidRPr="003823C7" w14:paraId="63AF66FF"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0C55F0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8</w:t>
            </w:r>
          </w:p>
        </w:tc>
        <w:tc>
          <w:tcPr>
            <w:tcW w:w="2982" w:type="dxa"/>
            <w:tcBorders>
              <w:top w:val="nil"/>
              <w:left w:val="nil"/>
              <w:bottom w:val="single" w:sz="4" w:space="0" w:color="auto"/>
              <w:right w:val="single" w:sz="4" w:space="0" w:color="auto"/>
            </w:tcBorders>
            <w:shd w:val="clear" w:color="auto" w:fill="FFFFFF"/>
            <w:noWrap/>
            <w:vAlign w:val="center"/>
            <w:hideMark/>
          </w:tcPr>
          <w:p w14:paraId="1EDB517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Мелекесский район</w:t>
            </w:r>
          </w:p>
        </w:tc>
        <w:tc>
          <w:tcPr>
            <w:tcW w:w="2063" w:type="dxa"/>
            <w:tcBorders>
              <w:top w:val="single" w:sz="4" w:space="0" w:color="auto"/>
              <w:left w:val="nil"/>
              <w:bottom w:val="single" w:sz="4" w:space="0" w:color="auto"/>
              <w:right w:val="single" w:sz="4" w:space="0" w:color="auto"/>
            </w:tcBorders>
            <w:noWrap/>
          </w:tcPr>
          <w:p w14:paraId="5ED1AF8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30 955,0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D47B1B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32 134,6</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278E9D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103,8</w:t>
            </w:r>
          </w:p>
        </w:tc>
      </w:tr>
      <w:tr w:rsidR="00A10CEF" w:rsidRPr="003823C7" w14:paraId="7F26EAD5"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5B0F1D9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9</w:t>
            </w:r>
          </w:p>
        </w:tc>
        <w:tc>
          <w:tcPr>
            <w:tcW w:w="2982" w:type="dxa"/>
            <w:tcBorders>
              <w:top w:val="nil"/>
              <w:left w:val="nil"/>
              <w:bottom w:val="single" w:sz="4" w:space="0" w:color="auto"/>
              <w:right w:val="single" w:sz="4" w:space="0" w:color="auto"/>
            </w:tcBorders>
            <w:shd w:val="clear" w:color="auto" w:fill="FFFFFF"/>
            <w:noWrap/>
            <w:vAlign w:val="center"/>
            <w:hideMark/>
          </w:tcPr>
          <w:p w14:paraId="6DEE818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Николаевский район</w:t>
            </w:r>
          </w:p>
        </w:tc>
        <w:tc>
          <w:tcPr>
            <w:tcW w:w="2063" w:type="dxa"/>
            <w:tcBorders>
              <w:top w:val="single" w:sz="4" w:space="0" w:color="auto"/>
              <w:left w:val="nil"/>
              <w:bottom w:val="single" w:sz="4" w:space="0" w:color="auto"/>
              <w:right w:val="single" w:sz="4" w:space="0" w:color="auto"/>
            </w:tcBorders>
            <w:noWrap/>
          </w:tcPr>
          <w:p w14:paraId="71EC95F9"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32 286,7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C4261A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37 201,4</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9A80DD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115,2</w:t>
            </w:r>
          </w:p>
        </w:tc>
      </w:tr>
      <w:tr w:rsidR="00A10CEF" w:rsidRPr="003823C7" w14:paraId="3287233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30BDA6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10</w:t>
            </w:r>
          </w:p>
        </w:tc>
        <w:tc>
          <w:tcPr>
            <w:tcW w:w="2982" w:type="dxa"/>
            <w:tcBorders>
              <w:top w:val="nil"/>
              <w:left w:val="nil"/>
              <w:bottom w:val="single" w:sz="4" w:space="0" w:color="auto"/>
              <w:right w:val="single" w:sz="4" w:space="0" w:color="auto"/>
            </w:tcBorders>
            <w:shd w:val="clear" w:color="auto" w:fill="FFFFFF"/>
            <w:noWrap/>
            <w:vAlign w:val="center"/>
            <w:hideMark/>
          </w:tcPr>
          <w:p w14:paraId="48C65FFC"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Новомалыклинский район</w:t>
            </w:r>
          </w:p>
        </w:tc>
        <w:tc>
          <w:tcPr>
            <w:tcW w:w="2063" w:type="dxa"/>
            <w:tcBorders>
              <w:top w:val="single" w:sz="4" w:space="0" w:color="auto"/>
              <w:left w:val="nil"/>
              <w:bottom w:val="single" w:sz="4" w:space="0" w:color="auto"/>
              <w:right w:val="single" w:sz="4" w:space="0" w:color="auto"/>
            </w:tcBorders>
            <w:noWrap/>
          </w:tcPr>
          <w:p w14:paraId="7D5D13B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19 865,1</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6CA7D7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24 536,8</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513D2A2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123,5</w:t>
            </w:r>
          </w:p>
        </w:tc>
      </w:tr>
      <w:tr w:rsidR="00A10CEF" w:rsidRPr="003823C7" w14:paraId="035D5DC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55EB0E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11</w:t>
            </w:r>
          </w:p>
        </w:tc>
        <w:tc>
          <w:tcPr>
            <w:tcW w:w="2982" w:type="dxa"/>
            <w:tcBorders>
              <w:top w:val="nil"/>
              <w:left w:val="nil"/>
              <w:bottom w:val="single" w:sz="4" w:space="0" w:color="auto"/>
              <w:right w:val="single" w:sz="4" w:space="0" w:color="auto"/>
            </w:tcBorders>
            <w:shd w:val="clear" w:color="auto" w:fill="FFFFFF"/>
            <w:noWrap/>
            <w:vAlign w:val="center"/>
            <w:hideMark/>
          </w:tcPr>
          <w:p w14:paraId="1CB63390"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Новоспасский район</w:t>
            </w:r>
          </w:p>
        </w:tc>
        <w:tc>
          <w:tcPr>
            <w:tcW w:w="2063" w:type="dxa"/>
            <w:tcBorders>
              <w:top w:val="single" w:sz="4" w:space="0" w:color="auto"/>
              <w:left w:val="nil"/>
              <w:bottom w:val="single" w:sz="4" w:space="0" w:color="auto"/>
              <w:right w:val="single" w:sz="4" w:space="0" w:color="auto"/>
            </w:tcBorders>
            <w:noWrap/>
          </w:tcPr>
          <w:p w14:paraId="14E4EF6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25 495,5</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DC054C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29 254,7</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4681F9E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114,7</w:t>
            </w:r>
          </w:p>
        </w:tc>
      </w:tr>
      <w:tr w:rsidR="00A10CEF" w:rsidRPr="003823C7" w14:paraId="1F49B04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FE25D2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12</w:t>
            </w:r>
          </w:p>
        </w:tc>
        <w:tc>
          <w:tcPr>
            <w:tcW w:w="2982" w:type="dxa"/>
            <w:tcBorders>
              <w:top w:val="nil"/>
              <w:left w:val="nil"/>
              <w:bottom w:val="single" w:sz="4" w:space="0" w:color="auto"/>
              <w:right w:val="single" w:sz="4" w:space="0" w:color="auto"/>
            </w:tcBorders>
            <w:shd w:val="clear" w:color="auto" w:fill="FFFFFF"/>
            <w:noWrap/>
            <w:vAlign w:val="center"/>
            <w:hideMark/>
          </w:tcPr>
          <w:p w14:paraId="1A1B6E5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Павловский район</w:t>
            </w:r>
          </w:p>
        </w:tc>
        <w:tc>
          <w:tcPr>
            <w:tcW w:w="2063" w:type="dxa"/>
            <w:tcBorders>
              <w:top w:val="single" w:sz="4" w:space="0" w:color="auto"/>
              <w:left w:val="nil"/>
              <w:bottom w:val="single" w:sz="4" w:space="0" w:color="auto"/>
              <w:right w:val="single" w:sz="4" w:space="0" w:color="auto"/>
            </w:tcBorders>
            <w:noWrap/>
          </w:tcPr>
          <w:p w14:paraId="2963DD2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29 325,2</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7284F86"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26 590,4</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607FBB8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90,7</w:t>
            </w:r>
          </w:p>
        </w:tc>
      </w:tr>
      <w:tr w:rsidR="00A10CEF" w:rsidRPr="003823C7" w14:paraId="6B295CF0"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8FBD71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13</w:t>
            </w:r>
          </w:p>
        </w:tc>
        <w:tc>
          <w:tcPr>
            <w:tcW w:w="2982" w:type="dxa"/>
            <w:tcBorders>
              <w:top w:val="nil"/>
              <w:left w:val="nil"/>
              <w:bottom w:val="single" w:sz="4" w:space="0" w:color="auto"/>
              <w:right w:val="single" w:sz="4" w:space="0" w:color="auto"/>
            </w:tcBorders>
            <w:shd w:val="clear" w:color="auto" w:fill="FFFFFF"/>
            <w:noWrap/>
            <w:vAlign w:val="center"/>
            <w:hideMark/>
          </w:tcPr>
          <w:p w14:paraId="2077D557"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Радищевский район</w:t>
            </w:r>
          </w:p>
        </w:tc>
        <w:tc>
          <w:tcPr>
            <w:tcW w:w="2063" w:type="dxa"/>
            <w:tcBorders>
              <w:top w:val="single" w:sz="4" w:space="0" w:color="auto"/>
              <w:left w:val="nil"/>
              <w:bottom w:val="single" w:sz="4" w:space="0" w:color="auto"/>
              <w:right w:val="single" w:sz="4" w:space="0" w:color="auto"/>
            </w:tcBorders>
            <w:noWrap/>
          </w:tcPr>
          <w:p w14:paraId="30403CB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30 650,0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B66886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31 346,4</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178BD9A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102,3</w:t>
            </w:r>
          </w:p>
        </w:tc>
      </w:tr>
      <w:tr w:rsidR="00A10CEF" w:rsidRPr="003823C7" w14:paraId="211D0B52" w14:textId="77777777" w:rsidTr="00294659">
        <w:trPr>
          <w:trHeight w:val="132"/>
        </w:trPr>
        <w:tc>
          <w:tcPr>
            <w:tcW w:w="500" w:type="dxa"/>
            <w:tcBorders>
              <w:top w:val="nil"/>
              <w:left w:val="single" w:sz="4" w:space="0" w:color="auto"/>
              <w:bottom w:val="single" w:sz="4" w:space="0" w:color="auto"/>
              <w:right w:val="single" w:sz="4" w:space="0" w:color="auto"/>
            </w:tcBorders>
            <w:shd w:val="clear" w:color="auto" w:fill="FFFFFF"/>
            <w:noWrap/>
            <w:hideMark/>
          </w:tcPr>
          <w:p w14:paraId="2CDF66C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14</w:t>
            </w:r>
          </w:p>
        </w:tc>
        <w:tc>
          <w:tcPr>
            <w:tcW w:w="2982" w:type="dxa"/>
            <w:tcBorders>
              <w:top w:val="nil"/>
              <w:left w:val="nil"/>
              <w:bottom w:val="single" w:sz="4" w:space="0" w:color="auto"/>
              <w:right w:val="single" w:sz="4" w:space="0" w:color="auto"/>
            </w:tcBorders>
            <w:shd w:val="clear" w:color="auto" w:fill="FFFFFF"/>
            <w:noWrap/>
            <w:vAlign w:val="center"/>
            <w:hideMark/>
          </w:tcPr>
          <w:p w14:paraId="11761F2F"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Сенгилеевский район</w:t>
            </w:r>
          </w:p>
        </w:tc>
        <w:tc>
          <w:tcPr>
            <w:tcW w:w="2063" w:type="dxa"/>
            <w:tcBorders>
              <w:top w:val="single" w:sz="4" w:space="0" w:color="auto"/>
              <w:left w:val="nil"/>
              <w:bottom w:val="single" w:sz="4" w:space="0" w:color="auto"/>
              <w:right w:val="single" w:sz="4" w:space="0" w:color="auto"/>
            </w:tcBorders>
            <w:noWrap/>
          </w:tcPr>
          <w:p w14:paraId="7B97077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27 761,8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C0665A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29 798,3</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4C778B0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107,3</w:t>
            </w:r>
          </w:p>
        </w:tc>
      </w:tr>
      <w:tr w:rsidR="00A10CEF" w:rsidRPr="003823C7" w14:paraId="29D9A570" w14:textId="77777777" w:rsidTr="00294659">
        <w:trPr>
          <w:trHeight w:val="136"/>
        </w:trPr>
        <w:tc>
          <w:tcPr>
            <w:tcW w:w="500" w:type="dxa"/>
            <w:tcBorders>
              <w:top w:val="nil"/>
              <w:left w:val="single" w:sz="4" w:space="0" w:color="auto"/>
              <w:bottom w:val="single" w:sz="4" w:space="0" w:color="auto"/>
              <w:right w:val="single" w:sz="4" w:space="0" w:color="auto"/>
            </w:tcBorders>
            <w:shd w:val="clear" w:color="auto" w:fill="FFFFFF"/>
            <w:noWrap/>
            <w:hideMark/>
          </w:tcPr>
          <w:p w14:paraId="72480DB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15</w:t>
            </w:r>
          </w:p>
        </w:tc>
        <w:tc>
          <w:tcPr>
            <w:tcW w:w="2982" w:type="dxa"/>
            <w:tcBorders>
              <w:top w:val="nil"/>
              <w:left w:val="nil"/>
              <w:bottom w:val="single" w:sz="4" w:space="0" w:color="auto"/>
              <w:right w:val="single" w:sz="4" w:space="0" w:color="auto"/>
            </w:tcBorders>
            <w:shd w:val="clear" w:color="auto" w:fill="FFFFFF"/>
            <w:noWrap/>
            <w:vAlign w:val="center"/>
            <w:hideMark/>
          </w:tcPr>
          <w:p w14:paraId="5143503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Старокулаткинский район</w:t>
            </w:r>
          </w:p>
        </w:tc>
        <w:tc>
          <w:tcPr>
            <w:tcW w:w="2063" w:type="dxa"/>
            <w:tcBorders>
              <w:top w:val="single" w:sz="4" w:space="0" w:color="auto"/>
              <w:left w:val="nil"/>
              <w:bottom w:val="single" w:sz="4" w:space="0" w:color="auto"/>
              <w:right w:val="single" w:sz="4" w:space="0" w:color="auto"/>
            </w:tcBorders>
            <w:noWrap/>
          </w:tcPr>
          <w:p w14:paraId="1E6A32D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36 159,7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B2E280B"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32 721,0</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64C30D1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90,5</w:t>
            </w:r>
          </w:p>
        </w:tc>
      </w:tr>
      <w:tr w:rsidR="00A10CEF" w:rsidRPr="003823C7" w14:paraId="5C45B883" w14:textId="77777777" w:rsidTr="00294659">
        <w:trPr>
          <w:trHeight w:val="126"/>
        </w:trPr>
        <w:tc>
          <w:tcPr>
            <w:tcW w:w="500" w:type="dxa"/>
            <w:tcBorders>
              <w:top w:val="nil"/>
              <w:left w:val="single" w:sz="4" w:space="0" w:color="auto"/>
              <w:bottom w:val="single" w:sz="4" w:space="0" w:color="auto"/>
              <w:right w:val="single" w:sz="4" w:space="0" w:color="auto"/>
            </w:tcBorders>
            <w:shd w:val="clear" w:color="auto" w:fill="FFFFFF"/>
            <w:noWrap/>
            <w:hideMark/>
          </w:tcPr>
          <w:p w14:paraId="1DAC861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16</w:t>
            </w:r>
          </w:p>
        </w:tc>
        <w:tc>
          <w:tcPr>
            <w:tcW w:w="2982" w:type="dxa"/>
            <w:tcBorders>
              <w:top w:val="nil"/>
              <w:left w:val="nil"/>
              <w:bottom w:val="single" w:sz="4" w:space="0" w:color="auto"/>
              <w:right w:val="single" w:sz="4" w:space="0" w:color="auto"/>
            </w:tcBorders>
            <w:shd w:val="clear" w:color="auto" w:fill="FFFFFF"/>
            <w:noWrap/>
            <w:vAlign w:val="center"/>
            <w:hideMark/>
          </w:tcPr>
          <w:p w14:paraId="7EA1EADC"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Старомайнский район</w:t>
            </w:r>
          </w:p>
        </w:tc>
        <w:tc>
          <w:tcPr>
            <w:tcW w:w="2063" w:type="dxa"/>
            <w:tcBorders>
              <w:top w:val="single" w:sz="4" w:space="0" w:color="auto"/>
              <w:left w:val="nil"/>
              <w:bottom w:val="single" w:sz="4" w:space="0" w:color="auto"/>
              <w:right w:val="single" w:sz="4" w:space="0" w:color="auto"/>
            </w:tcBorders>
            <w:noWrap/>
          </w:tcPr>
          <w:p w14:paraId="24BC027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29 022,9</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BB6811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30 523,3</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383399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105,2</w:t>
            </w:r>
          </w:p>
        </w:tc>
      </w:tr>
      <w:tr w:rsidR="00A10CEF" w:rsidRPr="003823C7" w14:paraId="6064A4C2" w14:textId="77777777" w:rsidTr="00294659">
        <w:trPr>
          <w:trHeight w:val="130"/>
        </w:trPr>
        <w:tc>
          <w:tcPr>
            <w:tcW w:w="500" w:type="dxa"/>
            <w:tcBorders>
              <w:top w:val="nil"/>
              <w:left w:val="single" w:sz="4" w:space="0" w:color="auto"/>
              <w:bottom w:val="single" w:sz="4" w:space="0" w:color="auto"/>
              <w:right w:val="single" w:sz="4" w:space="0" w:color="auto"/>
            </w:tcBorders>
            <w:shd w:val="clear" w:color="auto" w:fill="FFFFFF"/>
            <w:noWrap/>
            <w:hideMark/>
          </w:tcPr>
          <w:p w14:paraId="79C4652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17</w:t>
            </w:r>
          </w:p>
        </w:tc>
        <w:tc>
          <w:tcPr>
            <w:tcW w:w="2982" w:type="dxa"/>
            <w:tcBorders>
              <w:top w:val="nil"/>
              <w:left w:val="nil"/>
              <w:bottom w:val="single" w:sz="4" w:space="0" w:color="auto"/>
              <w:right w:val="single" w:sz="4" w:space="0" w:color="auto"/>
            </w:tcBorders>
            <w:shd w:val="clear" w:color="auto" w:fill="FFFFFF"/>
            <w:noWrap/>
            <w:vAlign w:val="center"/>
            <w:hideMark/>
          </w:tcPr>
          <w:p w14:paraId="7E6AB5F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Сурский район</w:t>
            </w:r>
          </w:p>
        </w:tc>
        <w:tc>
          <w:tcPr>
            <w:tcW w:w="2063" w:type="dxa"/>
            <w:tcBorders>
              <w:top w:val="single" w:sz="4" w:space="0" w:color="auto"/>
              <w:left w:val="nil"/>
              <w:bottom w:val="single" w:sz="4" w:space="0" w:color="auto"/>
              <w:right w:val="single" w:sz="4" w:space="0" w:color="auto"/>
            </w:tcBorders>
            <w:noWrap/>
          </w:tcPr>
          <w:p w14:paraId="5ED44C6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24 460,4</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183ECC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23 883,5</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D1E59B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97,6</w:t>
            </w:r>
          </w:p>
        </w:tc>
      </w:tr>
      <w:tr w:rsidR="00A10CEF" w:rsidRPr="003823C7" w14:paraId="71A966B6"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0119A2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18</w:t>
            </w:r>
          </w:p>
        </w:tc>
        <w:tc>
          <w:tcPr>
            <w:tcW w:w="2982" w:type="dxa"/>
            <w:tcBorders>
              <w:top w:val="nil"/>
              <w:left w:val="nil"/>
              <w:bottom w:val="single" w:sz="4" w:space="0" w:color="auto"/>
              <w:right w:val="single" w:sz="4" w:space="0" w:color="auto"/>
            </w:tcBorders>
            <w:shd w:val="clear" w:color="auto" w:fill="FFFFFF"/>
            <w:noWrap/>
            <w:vAlign w:val="center"/>
            <w:hideMark/>
          </w:tcPr>
          <w:p w14:paraId="0E54287C"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Тереньгульский район</w:t>
            </w:r>
          </w:p>
        </w:tc>
        <w:tc>
          <w:tcPr>
            <w:tcW w:w="2063" w:type="dxa"/>
            <w:tcBorders>
              <w:top w:val="single" w:sz="4" w:space="0" w:color="auto"/>
              <w:left w:val="nil"/>
              <w:bottom w:val="single" w:sz="4" w:space="0" w:color="auto"/>
              <w:right w:val="single" w:sz="4" w:space="0" w:color="auto"/>
            </w:tcBorders>
            <w:noWrap/>
          </w:tcPr>
          <w:p w14:paraId="4DA1CDC0"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20 675,0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35F1B2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17 971,1</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2A0E62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86,9</w:t>
            </w:r>
          </w:p>
        </w:tc>
      </w:tr>
      <w:tr w:rsidR="00A10CEF" w:rsidRPr="003823C7" w14:paraId="24F1462B"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AD6557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19</w:t>
            </w:r>
          </w:p>
        </w:tc>
        <w:tc>
          <w:tcPr>
            <w:tcW w:w="2982" w:type="dxa"/>
            <w:tcBorders>
              <w:top w:val="nil"/>
              <w:left w:val="nil"/>
              <w:bottom w:val="single" w:sz="4" w:space="0" w:color="auto"/>
              <w:right w:val="single" w:sz="4" w:space="0" w:color="auto"/>
            </w:tcBorders>
            <w:shd w:val="clear" w:color="auto" w:fill="FFFFFF"/>
            <w:noWrap/>
            <w:vAlign w:val="center"/>
            <w:hideMark/>
          </w:tcPr>
          <w:p w14:paraId="5B98D499"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Ульяновский район</w:t>
            </w:r>
          </w:p>
        </w:tc>
        <w:tc>
          <w:tcPr>
            <w:tcW w:w="2063" w:type="dxa"/>
            <w:tcBorders>
              <w:top w:val="single" w:sz="4" w:space="0" w:color="auto"/>
              <w:left w:val="nil"/>
              <w:bottom w:val="single" w:sz="4" w:space="0" w:color="auto"/>
              <w:right w:val="single" w:sz="4" w:space="0" w:color="auto"/>
            </w:tcBorders>
            <w:noWrap/>
          </w:tcPr>
          <w:p w14:paraId="1120D7C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33 075,8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34030A9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36 418,8</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73B940A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110,1</w:t>
            </w:r>
          </w:p>
        </w:tc>
      </w:tr>
      <w:tr w:rsidR="00A10CEF" w:rsidRPr="003823C7" w14:paraId="43A49580" w14:textId="77777777" w:rsidTr="00294659">
        <w:trPr>
          <w:trHeight w:val="114"/>
        </w:trPr>
        <w:tc>
          <w:tcPr>
            <w:tcW w:w="500" w:type="dxa"/>
            <w:tcBorders>
              <w:top w:val="nil"/>
              <w:left w:val="single" w:sz="4" w:space="0" w:color="auto"/>
              <w:bottom w:val="single" w:sz="4" w:space="0" w:color="auto"/>
              <w:right w:val="single" w:sz="4" w:space="0" w:color="auto"/>
            </w:tcBorders>
            <w:shd w:val="clear" w:color="auto" w:fill="FFFFFF"/>
            <w:noWrap/>
            <w:hideMark/>
          </w:tcPr>
          <w:p w14:paraId="571DA5D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20</w:t>
            </w:r>
          </w:p>
        </w:tc>
        <w:tc>
          <w:tcPr>
            <w:tcW w:w="2982" w:type="dxa"/>
            <w:tcBorders>
              <w:top w:val="nil"/>
              <w:left w:val="nil"/>
              <w:bottom w:val="single" w:sz="4" w:space="0" w:color="auto"/>
              <w:right w:val="single" w:sz="4" w:space="0" w:color="auto"/>
            </w:tcBorders>
            <w:shd w:val="clear" w:color="auto" w:fill="FFFFFF"/>
            <w:noWrap/>
            <w:vAlign w:val="center"/>
            <w:hideMark/>
          </w:tcPr>
          <w:p w14:paraId="276F976D"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Цильнинский район</w:t>
            </w:r>
          </w:p>
        </w:tc>
        <w:tc>
          <w:tcPr>
            <w:tcW w:w="2063" w:type="dxa"/>
            <w:tcBorders>
              <w:top w:val="single" w:sz="4" w:space="0" w:color="auto"/>
              <w:left w:val="nil"/>
              <w:bottom w:val="single" w:sz="4" w:space="0" w:color="auto"/>
              <w:right w:val="single" w:sz="4" w:space="0" w:color="auto"/>
            </w:tcBorders>
            <w:noWrap/>
          </w:tcPr>
          <w:p w14:paraId="7F10E92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28 653,2</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46CDF5C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30 769,9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665AC78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107,4</w:t>
            </w:r>
          </w:p>
        </w:tc>
      </w:tr>
      <w:tr w:rsidR="00A10CEF" w:rsidRPr="003823C7" w14:paraId="7514E046"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C08301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21</w:t>
            </w:r>
          </w:p>
        </w:tc>
        <w:tc>
          <w:tcPr>
            <w:tcW w:w="2982" w:type="dxa"/>
            <w:tcBorders>
              <w:top w:val="nil"/>
              <w:left w:val="nil"/>
              <w:bottom w:val="single" w:sz="4" w:space="0" w:color="auto"/>
              <w:right w:val="single" w:sz="4" w:space="0" w:color="auto"/>
            </w:tcBorders>
            <w:shd w:val="clear" w:color="auto" w:fill="FFFFFF"/>
            <w:noWrap/>
            <w:vAlign w:val="center"/>
            <w:hideMark/>
          </w:tcPr>
          <w:p w14:paraId="012974A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Чердаклинский район</w:t>
            </w:r>
          </w:p>
        </w:tc>
        <w:tc>
          <w:tcPr>
            <w:tcW w:w="2063" w:type="dxa"/>
            <w:tcBorders>
              <w:top w:val="single" w:sz="4" w:space="0" w:color="auto"/>
              <w:left w:val="nil"/>
              <w:bottom w:val="single" w:sz="4" w:space="0" w:color="auto"/>
              <w:right w:val="single" w:sz="4" w:space="0" w:color="auto"/>
            </w:tcBorders>
            <w:noWrap/>
          </w:tcPr>
          <w:p w14:paraId="2E6C775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29 131,5</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22B348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28 883,3</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1E8BD270"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99,1</w:t>
            </w:r>
          </w:p>
        </w:tc>
      </w:tr>
      <w:tr w:rsidR="00A10CEF" w:rsidRPr="003823C7" w14:paraId="7F5F5B3A"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CECCDD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22</w:t>
            </w:r>
          </w:p>
        </w:tc>
        <w:tc>
          <w:tcPr>
            <w:tcW w:w="2982" w:type="dxa"/>
            <w:tcBorders>
              <w:top w:val="nil"/>
              <w:left w:val="nil"/>
              <w:bottom w:val="single" w:sz="4" w:space="0" w:color="auto"/>
              <w:right w:val="single" w:sz="4" w:space="0" w:color="auto"/>
            </w:tcBorders>
            <w:shd w:val="clear" w:color="auto" w:fill="FFFFFF"/>
            <w:noWrap/>
            <w:vAlign w:val="center"/>
            <w:hideMark/>
          </w:tcPr>
          <w:p w14:paraId="63A24CD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г.Димитровград</w:t>
            </w:r>
          </w:p>
        </w:tc>
        <w:tc>
          <w:tcPr>
            <w:tcW w:w="2063" w:type="dxa"/>
            <w:tcBorders>
              <w:top w:val="single" w:sz="4" w:space="0" w:color="auto"/>
              <w:left w:val="nil"/>
              <w:bottom w:val="single" w:sz="4" w:space="0" w:color="auto"/>
              <w:right w:val="single" w:sz="4" w:space="0" w:color="auto"/>
            </w:tcBorders>
            <w:noWrap/>
          </w:tcPr>
          <w:p w14:paraId="646B68E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30 715,4</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07A3CBE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29 991,1</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1D2CF16"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97,6</w:t>
            </w:r>
          </w:p>
        </w:tc>
      </w:tr>
      <w:tr w:rsidR="00A10CEF" w:rsidRPr="003823C7" w14:paraId="43622C6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83BB0E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23</w:t>
            </w:r>
          </w:p>
        </w:tc>
        <w:tc>
          <w:tcPr>
            <w:tcW w:w="2982" w:type="dxa"/>
            <w:tcBorders>
              <w:top w:val="nil"/>
              <w:left w:val="nil"/>
              <w:bottom w:val="single" w:sz="4" w:space="0" w:color="auto"/>
              <w:right w:val="single" w:sz="4" w:space="0" w:color="auto"/>
            </w:tcBorders>
            <w:shd w:val="clear" w:color="auto" w:fill="FFFFFF"/>
            <w:noWrap/>
            <w:vAlign w:val="center"/>
            <w:hideMark/>
          </w:tcPr>
          <w:p w14:paraId="74FEC9C3"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г.Ульяновск</w:t>
            </w:r>
          </w:p>
        </w:tc>
        <w:tc>
          <w:tcPr>
            <w:tcW w:w="2063" w:type="dxa"/>
            <w:tcBorders>
              <w:top w:val="single" w:sz="4" w:space="0" w:color="auto"/>
              <w:left w:val="nil"/>
              <w:bottom w:val="single" w:sz="4" w:space="0" w:color="auto"/>
              <w:right w:val="single" w:sz="4" w:space="0" w:color="auto"/>
            </w:tcBorders>
            <w:noWrap/>
          </w:tcPr>
          <w:p w14:paraId="6D8F25F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31 126,6</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7B1475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32 373,9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570A5B6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104,0</w:t>
            </w:r>
          </w:p>
        </w:tc>
      </w:tr>
      <w:tr w:rsidR="00A10CEF" w:rsidRPr="003823C7" w14:paraId="64CD3C08"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84D5F8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24</w:t>
            </w:r>
          </w:p>
        </w:tc>
        <w:tc>
          <w:tcPr>
            <w:tcW w:w="2982" w:type="dxa"/>
            <w:tcBorders>
              <w:top w:val="nil"/>
              <w:left w:val="nil"/>
              <w:bottom w:val="single" w:sz="4" w:space="0" w:color="auto"/>
              <w:right w:val="single" w:sz="4" w:space="0" w:color="auto"/>
            </w:tcBorders>
            <w:shd w:val="clear" w:color="auto" w:fill="FFFFFF"/>
            <w:noWrap/>
            <w:vAlign w:val="center"/>
            <w:hideMark/>
          </w:tcPr>
          <w:p w14:paraId="3B56932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 Новоульяновск</w:t>
            </w:r>
          </w:p>
        </w:tc>
        <w:tc>
          <w:tcPr>
            <w:tcW w:w="2063" w:type="dxa"/>
            <w:tcBorders>
              <w:top w:val="single" w:sz="4" w:space="0" w:color="auto"/>
              <w:left w:val="nil"/>
              <w:bottom w:val="single" w:sz="4" w:space="0" w:color="auto"/>
              <w:right w:val="single" w:sz="4" w:space="0" w:color="auto"/>
            </w:tcBorders>
            <w:noWrap/>
          </w:tcPr>
          <w:p w14:paraId="035872E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29 233,7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33D983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31 526,5</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1D05063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107,8</w:t>
            </w:r>
          </w:p>
        </w:tc>
      </w:tr>
      <w:tr w:rsidR="00A10CEF" w:rsidRPr="003823C7" w14:paraId="5381C915" w14:textId="77777777" w:rsidTr="00294659">
        <w:trPr>
          <w:trHeight w:val="70"/>
        </w:trPr>
        <w:tc>
          <w:tcPr>
            <w:tcW w:w="500" w:type="dxa"/>
            <w:tcBorders>
              <w:top w:val="nil"/>
              <w:left w:val="single" w:sz="4" w:space="0" w:color="auto"/>
              <w:bottom w:val="single" w:sz="4" w:space="0" w:color="auto"/>
              <w:right w:val="single" w:sz="4" w:space="0" w:color="auto"/>
            </w:tcBorders>
            <w:noWrap/>
            <w:hideMark/>
          </w:tcPr>
          <w:p w14:paraId="3084F1FF" w14:textId="77777777" w:rsidR="00A10CEF" w:rsidRPr="003823C7" w:rsidRDefault="00A10CEF" w:rsidP="003823C7">
            <w:pPr>
              <w:spacing w:line="240" w:lineRule="auto"/>
              <w:rPr>
                <w:rFonts w:ascii="PT Astra Serif" w:eastAsia="Times New Roman" w:hAnsi="PT Astra Serif"/>
                <w:bCs/>
                <w:color w:val="000000"/>
                <w:sz w:val="24"/>
                <w:szCs w:val="24"/>
                <w:lang w:eastAsia="ru-RU"/>
              </w:rPr>
            </w:pPr>
          </w:p>
        </w:tc>
        <w:tc>
          <w:tcPr>
            <w:tcW w:w="2982" w:type="dxa"/>
            <w:tcBorders>
              <w:top w:val="nil"/>
              <w:left w:val="nil"/>
              <w:bottom w:val="single" w:sz="4" w:space="0" w:color="auto"/>
              <w:right w:val="single" w:sz="4" w:space="0" w:color="auto"/>
            </w:tcBorders>
            <w:noWrap/>
            <w:vAlign w:val="center"/>
            <w:hideMark/>
          </w:tcPr>
          <w:p w14:paraId="77449D79" w14:textId="77777777" w:rsidR="00A10CEF" w:rsidRPr="003823C7" w:rsidRDefault="00A10CEF" w:rsidP="003823C7">
            <w:pPr>
              <w:shd w:val="clear" w:color="auto" w:fill="FFFFFF"/>
              <w:spacing w:line="240" w:lineRule="auto"/>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w:t>
            </w:r>
          </w:p>
        </w:tc>
        <w:tc>
          <w:tcPr>
            <w:tcW w:w="2063" w:type="dxa"/>
            <w:tcBorders>
              <w:top w:val="single" w:sz="4" w:space="0" w:color="auto"/>
              <w:left w:val="nil"/>
              <w:bottom w:val="single" w:sz="4" w:space="0" w:color="auto"/>
              <w:right w:val="single" w:sz="4" w:space="0" w:color="auto"/>
            </w:tcBorders>
            <w:noWrap/>
            <w:hideMark/>
          </w:tcPr>
          <w:p w14:paraId="1E5A22FF"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30 169,5</w:t>
            </w:r>
          </w:p>
        </w:tc>
        <w:tc>
          <w:tcPr>
            <w:tcW w:w="2063" w:type="dxa"/>
            <w:tcBorders>
              <w:top w:val="single" w:sz="4" w:space="0" w:color="auto"/>
              <w:left w:val="nil"/>
              <w:bottom w:val="single" w:sz="4" w:space="0" w:color="auto"/>
              <w:right w:val="single" w:sz="4" w:space="0" w:color="auto"/>
            </w:tcBorders>
          </w:tcPr>
          <w:p w14:paraId="02FD43D1"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35 530,2</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491F5EB9"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cs="Calibri"/>
                <w:b/>
                <w:color w:val="000000"/>
                <w:sz w:val="24"/>
                <w:szCs w:val="24"/>
              </w:rPr>
              <w:t>103,3</w:t>
            </w:r>
          </w:p>
        </w:tc>
      </w:tr>
    </w:tbl>
    <w:p w14:paraId="350C0E5C" w14:textId="77777777" w:rsidR="00A10CEF" w:rsidRPr="003823C7" w:rsidRDefault="00A10CEF" w:rsidP="003823C7">
      <w:pPr>
        <w:spacing w:line="240" w:lineRule="auto"/>
        <w:rPr>
          <w:rFonts w:ascii="PT Astra Serif" w:hAnsi="PT Astra Serif"/>
          <w:sz w:val="24"/>
          <w:szCs w:val="24"/>
        </w:rPr>
      </w:pPr>
    </w:p>
    <w:p w14:paraId="2A8FB032"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bookmarkStart w:id="27" w:name="_Hlk127351953"/>
      <w:r w:rsidRPr="003823C7">
        <w:rPr>
          <w:rFonts w:ascii="PT Astra Serif" w:eastAsia="Times New Roman" w:hAnsi="PT Astra Serif"/>
          <w:bCs/>
          <w:sz w:val="24"/>
          <w:szCs w:val="24"/>
          <w:lang w:eastAsia="ru-RU"/>
        </w:rPr>
        <w:t xml:space="preserve">По итогам 2022 года средняя заработная плата работников </w:t>
      </w:r>
      <w:r w:rsidRPr="003823C7">
        <w:rPr>
          <w:rFonts w:ascii="PT Astra Serif" w:eastAsia="Times New Roman" w:hAnsi="PT Astra Serif"/>
          <w:b/>
          <w:bCs/>
          <w:sz w:val="24"/>
          <w:szCs w:val="24"/>
          <w:lang w:eastAsia="ru-RU"/>
        </w:rPr>
        <w:t xml:space="preserve">областных государственных профессиональных образовательных организаций </w:t>
      </w:r>
      <w:r w:rsidRPr="003823C7">
        <w:rPr>
          <w:rFonts w:ascii="PT Astra Serif" w:eastAsia="Times New Roman" w:hAnsi="PT Astra Serif"/>
          <w:bCs/>
          <w:sz w:val="24"/>
          <w:szCs w:val="24"/>
          <w:lang w:eastAsia="ru-RU"/>
        </w:rPr>
        <w:t>в сфере культуры составила 30 376,6 рублей (рост к 2021 году 108,2% или 2 311,5 рублей).</w:t>
      </w:r>
    </w:p>
    <w:p w14:paraId="656740A8" w14:textId="77777777" w:rsidR="00A10CEF" w:rsidRPr="003823C7" w:rsidRDefault="00A10CEF" w:rsidP="003823C7">
      <w:pPr>
        <w:spacing w:line="240" w:lineRule="auto"/>
        <w:ind w:firstLine="709"/>
        <w:contextualSpacing/>
        <w:jc w:val="both"/>
        <w:rPr>
          <w:rFonts w:ascii="PT Astra Serif" w:eastAsia="Times New Roman" w:hAnsi="PT Astra Serif"/>
          <w:bCs/>
          <w:color w:val="000000"/>
          <w:sz w:val="24"/>
          <w:szCs w:val="24"/>
          <w:lang w:eastAsia="ru-RU"/>
        </w:rPr>
      </w:pPr>
      <w:r w:rsidRPr="003823C7">
        <w:rPr>
          <w:rFonts w:ascii="PT Astra Serif" w:eastAsia="Times New Roman" w:hAnsi="PT Astra Serif"/>
          <w:bCs/>
          <w:sz w:val="24"/>
          <w:szCs w:val="24"/>
          <w:lang w:eastAsia="ru-RU"/>
        </w:rPr>
        <w:t xml:space="preserve">Средняя заработная </w:t>
      </w:r>
      <w:r w:rsidRPr="003823C7">
        <w:rPr>
          <w:rFonts w:ascii="PT Astra Serif" w:eastAsia="Times New Roman" w:hAnsi="PT Astra Serif"/>
          <w:b/>
          <w:bCs/>
          <w:sz w:val="24"/>
          <w:szCs w:val="24"/>
          <w:lang w:eastAsia="ru-RU"/>
        </w:rPr>
        <w:t xml:space="preserve">преподавателей </w:t>
      </w:r>
      <w:r w:rsidRPr="003823C7">
        <w:rPr>
          <w:rFonts w:ascii="PT Astra Serif" w:eastAsia="Times New Roman" w:hAnsi="PT Astra Serif"/>
          <w:bCs/>
          <w:sz w:val="24"/>
          <w:szCs w:val="24"/>
          <w:lang w:eastAsia="ru-RU"/>
        </w:rPr>
        <w:t xml:space="preserve">областных государственных профессиональных образовательных организаций в сфере культуры за 2022 год составила 33 337,1 рубль или 102,6% от среднемесячного дохода от трудовой деятельности по региону 32 502 рублей. Целевое значение в целом по региону на 2021 год – 100%. </w:t>
      </w:r>
      <w:r w:rsidRPr="003823C7">
        <w:rPr>
          <w:rFonts w:ascii="PT Astra Serif" w:eastAsia="Times New Roman" w:hAnsi="PT Astra Serif"/>
          <w:bCs/>
          <w:color w:val="000000"/>
          <w:sz w:val="24"/>
          <w:szCs w:val="24"/>
          <w:lang w:eastAsia="ru-RU"/>
        </w:rPr>
        <w:t xml:space="preserve">Рост средней заработной платы </w:t>
      </w:r>
      <w:r w:rsidRPr="003823C7">
        <w:rPr>
          <w:rFonts w:ascii="PT Astra Serif" w:eastAsia="Times New Roman" w:hAnsi="PT Astra Serif"/>
          <w:b/>
          <w:bCs/>
          <w:sz w:val="24"/>
          <w:szCs w:val="24"/>
          <w:lang w:eastAsia="ru-RU"/>
        </w:rPr>
        <w:t xml:space="preserve">преподавателей </w:t>
      </w:r>
      <w:r w:rsidRPr="003823C7">
        <w:rPr>
          <w:rFonts w:ascii="PT Astra Serif" w:eastAsia="Times New Roman" w:hAnsi="PT Astra Serif"/>
          <w:bCs/>
          <w:sz w:val="24"/>
          <w:szCs w:val="24"/>
          <w:lang w:eastAsia="ru-RU"/>
        </w:rPr>
        <w:t xml:space="preserve">областных государственных профессиональных образовательных организаций в сфере культуры </w:t>
      </w:r>
      <w:r w:rsidRPr="003823C7">
        <w:rPr>
          <w:rFonts w:ascii="PT Astra Serif" w:eastAsia="Times New Roman" w:hAnsi="PT Astra Serif"/>
          <w:bCs/>
          <w:color w:val="000000"/>
          <w:sz w:val="24"/>
          <w:szCs w:val="24"/>
          <w:lang w:eastAsia="ru-RU"/>
        </w:rPr>
        <w:t>по сравнению с 2021 годом составил 3 235,7 рублей или 110,7%.</w:t>
      </w:r>
    </w:p>
    <w:bookmarkEnd w:id="27"/>
    <w:p w14:paraId="45286CB6" w14:textId="77777777" w:rsidR="00A10CEF" w:rsidRPr="003823C7" w:rsidRDefault="00A10CEF" w:rsidP="003823C7">
      <w:pPr>
        <w:spacing w:line="240" w:lineRule="auto"/>
        <w:contextualSpacing/>
        <w:jc w:val="both"/>
        <w:rPr>
          <w:rFonts w:ascii="PT Astra Serif" w:hAnsi="PT Astra Serif"/>
          <w:color w:val="FF0000"/>
          <w:sz w:val="24"/>
          <w:szCs w:val="24"/>
        </w:rPr>
      </w:pPr>
      <w:r w:rsidRPr="003823C7">
        <w:rPr>
          <w:rFonts w:ascii="PT Astra Serif" w:hAnsi="PT Astra Serif"/>
          <w:noProof/>
          <w:lang w:eastAsia="ru-RU"/>
        </w:rPr>
        <w:lastRenderedPageBreak/>
        <w:drawing>
          <wp:inline distT="0" distB="0" distL="0" distR="0" wp14:anchorId="0D75C8C1" wp14:editId="7AA34D0E">
            <wp:extent cx="6120130" cy="4105275"/>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DF4960" w14:textId="73A8B192" w:rsidR="00A10CEF" w:rsidRPr="003823C7" w:rsidRDefault="00A10CEF" w:rsidP="003823C7">
      <w:pPr>
        <w:spacing w:line="240" w:lineRule="auto"/>
        <w:ind w:firstLine="709"/>
        <w:contextualSpacing/>
        <w:jc w:val="center"/>
        <w:rPr>
          <w:rFonts w:ascii="PT Astra Serif" w:hAnsi="PT Astra Serif"/>
          <w:i/>
        </w:rPr>
      </w:pPr>
      <w:bookmarkStart w:id="28" w:name="_Hlk127352071"/>
      <w:r w:rsidRPr="003823C7">
        <w:rPr>
          <w:rFonts w:ascii="PT Astra Serif" w:hAnsi="PT Astra Serif"/>
          <w:i/>
        </w:rPr>
        <w:t xml:space="preserve">Рис. </w:t>
      </w:r>
      <w:r w:rsidR="00235238" w:rsidRPr="003823C7">
        <w:rPr>
          <w:rFonts w:ascii="PT Astra Serif" w:hAnsi="PT Astra Serif"/>
          <w:i/>
        </w:rPr>
        <w:t>4</w:t>
      </w:r>
      <w:r w:rsidRPr="003823C7">
        <w:rPr>
          <w:rFonts w:ascii="PT Astra Serif" w:hAnsi="PT Astra Serif"/>
          <w:i/>
        </w:rPr>
        <w:t>. Средняя заработная плата работников ДШИ и СПО в 2021-2022 годах</w:t>
      </w:r>
    </w:p>
    <w:bookmarkEnd w:id="28"/>
    <w:p w14:paraId="230EB7C0" w14:textId="77777777" w:rsidR="00A10CEF" w:rsidRPr="003823C7" w:rsidRDefault="00A10CEF" w:rsidP="003823C7">
      <w:pPr>
        <w:spacing w:line="240" w:lineRule="auto"/>
        <w:ind w:firstLine="709"/>
        <w:contextualSpacing/>
        <w:jc w:val="both"/>
        <w:rPr>
          <w:rFonts w:ascii="PT Astra Serif" w:hAnsi="PT Astra Serif"/>
          <w:sz w:val="24"/>
          <w:szCs w:val="24"/>
        </w:rPr>
      </w:pPr>
    </w:p>
    <w:p w14:paraId="06AC0C5B" w14:textId="77777777" w:rsidR="00A10CEF" w:rsidRPr="003823C7" w:rsidRDefault="00A10CEF" w:rsidP="003823C7">
      <w:pPr>
        <w:spacing w:line="240" w:lineRule="auto"/>
        <w:ind w:firstLine="709"/>
        <w:jc w:val="both"/>
        <w:rPr>
          <w:rFonts w:ascii="PT Astra Serif" w:hAnsi="PT Astra Serif"/>
          <w:sz w:val="24"/>
          <w:szCs w:val="24"/>
        </w:rPr>
      </w:pPr>
      <w:bookmarkStart w:id="29" w:name="_Hlk127352004"/>
      <w:r w:rsidRPr="003823C7">
        <w:rPr>
          <w:rFonts w:ascii="PT Astra Serif" w:hAnsi="PT Astra Serif"/>
          <w:b/>
          <w:bCs/>
          <w:sz w:val="24"/>
          <w:szCs w:val="24"/>
        </w:rPr>
        <w:t>Важным мероприятием</w:t>
      </w:r>
      <w:r w:rsidRPr="003823C7">
        <w:rPr>
          <w:rFonts w:ascii="PT Astra Serif" w:hAnsi="PT Astra Serif"/>
          <w:sz w:val="24"/>
          <w:szCs w:val="24"/>
        </w:rPr>
        <w:t xml:space="preserve"> с 2021 года по повышению уровня благосостояния работающих в отрасли культуры является организация работы по заключению соглашений о </w:t>
      </w:r>
      <w:r w:rsidRPr="003823C7">
        <w:rPr>
          <w:rFonts w:ascii="PT Astra Serif" w:hAnsi="PT Astra Serif"/>
          <w:b/>
          <w:bCs/>
          <w:sz w:val="24"/>
          <w:szCs w:val="24"/>
        </w:rPr>
        <w:t>повышении заработной платы</w:t>
      </w:r>
      <w:r w:rsidRPr="003823C7">
        <w:rPr>
          <w:rFonts w:ascii="PT Astra Serif" w:hAnsi="PT Astra Serif"/>
          <w:sz w:val="24"/>
          <w:szCs w:val="24"/>
        </w:rPr>
        <w:t xml:space="preserve"> не менее чем на 15% с организациями </w:t>
      </w:r>
      <w:r w:rsidRPr="003823C7">
        <w:rPr>
          <w:rFonts w:ascii="PT Astra Serif" w:hAnsi="PT Astra Serif"/>
          <w:b/>
          <w:bCs/>
          <w:sz w:val="24"/>
          <w:szCs w:val="24"/>
        </w:rPr>
        <w:t>негосударственного сектора</w:t>
      </w:r>
      <w:r w:rsidRPr="003823C7">
        <w:rPr>
          <w:rFonts w:ascii="PT Astra Serif" w:hAnsi="PT Astra Serif"/>
          <w:sz w:val="24"/>
          <w:szCs w:val="24"/>
        </w:rPr>
        <w:t xml:space="preserve"> культуры.</w:t>
      </w:r>
    </w:p>
    <w:p w14:paraId="1162BD1A" w14:textId="77777777" w:rsidR="00A10CEF" w:rsidRPr="003823C7" w:rsidRDefault="00A10CEF"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За период в 2021–2022 годов заключены 17 соглашений о намерении повышения заработной платы с организациями частного бизнеса в сфере культуры, в том числе 4 соглашения в 2022 году.</w:t>
      </w:r>
    </w:p>
    <w:p w14:paraId="13FD5136" w14:textId="77777777" w:rsidR="00A10CEF" w:rsidRPr="003823C7" w:rsidRDefault="00A10CEF" w:rsidP="003823C7">
      <w:pPr>
        <w:spacing w:line="240" w:lineRule="auto"/>
        <w:ind w:firstLine="709"/>
        <w:jc w:val="both"/>
        <w:rPr>
          <w:rFonts w:ascii="PT Astra Serif" w:hAnsi="PT Astra Serif"/>
          <w:sz w:val="24"/>
          <w:szCs w:val="24"/>
        </w:rPr>
      </w:pPr>
      <w:r w:rsidRPr="003823C7">
        <w:rPr>
          <w:rFonts w:ascii="PT Astra Serif" w:hAnsi="PT Astra Serif"/>
          <w:bCs/>
          <w:sz w:val="24"/>
          <w:szCs w:val="24"/>
        </w:rPr>
        <w:t>Из 17-ти заключенных соглашений</w:t>
      </w:r>
      <w:r w:rsidRPr="003823C7">
        <w:rPr>
          <w:rFonts w:ascii="PT Astra Serif" w:eastAsia="Times New Roman" w:hAnsi="PT Astra Serif"/>
          <w:bCs/>
          <w:sz w:val="24"/>
          <w:szCs w:val="24"/>
          <w:lang w:eastAsia="ru-RU"/>
        </w:rPr>
        <w:t xml:space="preserve"> </w:t>
      </w:r>
      <w:r w:rsidRPr="003823C7">
        <w:rPr>
          <w:rFonts w:ascii="PT Astra Serif" w:hAnsi="PT Astra Serif"/>
          <w:b/>
          <w:sz w:val="24"/>
          <w:szCs w:val="24"/>
        </w:rPr>
        <w:t>исполняется</w:t>
      </w:r>
      <w:r w:rsidRPr="003823C7">
        <w:rPr>
          <w:rFonts w:ascii="PT Astra Serif" w:hAnsi="PT Astra Serif"/>
          <w:bCs/>
          <w:sz w:val="24"/>
          <w:szCs w:val="24"/>
        </w:rPr>
        <w:t xml:space="preserve"> только </w:t>
      </w:r>
      <w:r w:rsidRPr="003823C7">
        <w:rPr>
          <w:rFonts w:ascii="PT Astra Serif" w:hAnsi="PT Astra Serif"/>
          <w:b/>
          <w:sz w:val="24"/>
          <w:szCs w:val="24"/>
        </w:rPr>
        <w:t xml:space="preserve">9 </w:t>
      </w:r>
      <w:r w:rsidRPr="003823C7">
        <w:rPr>
          <w:rFonts w:ascii="PT Astra Serif" w:hAnsi="PT Astra Serif"/>
          <w:bCs/>
          <w:sz w:val="24"/>
          <w:szCs w:val="24"/>
        </w:rPr>
        <w:t>соглашений, что</w:t>
      </w:r>
      <w:r w:rsidRPr="003823C7">
        <w:rPr>
          <w:rFonts w:ascii="PT Astra Serif" w:hAnsi="PT Astra Serif"/>
          <w:sz w:val="24"/>
          <w:szCs w:val="24"/>
        </w:rPr>
        <w:t xml:space="preserve"> составляет </w:t>
      </w:r>
      <w:r w:rsidRPr="003823C7">
        <w:rPr>
          <w:rFonts w:ascii="PT Astra Serif" w:hAnsi="PT Astra Serif"/>
          <w:b/>
          <w:sz w:val="24"/>
          <w:szCs w:val="24"/>
        </w:rPr>
        <w:t xml:space="preserve">41,2%. </w:t>
      </w:r>
      <w:r w:rsidRPr="003823C7">
        <w:rPr>
          <w:rFonts w:ascii="PT Astra Serif" w:hAnsi="PT Astra Serif"/>
          <w:sz w:val="24"/>
          <w:szCs w:val="24"/>
        </w:rPr>
        <w:t>Повышение заработной платы коснулось 61 человека.</w:t>
      </w:r>
    </w:p>
    <w:p w14:paraId="78213205" w14:textId="77777777" w:rsidR="00A10CEF" w:rsidRPr="003823C7" w:rsidRDefault="00A10CEF" w:rsidP="003823C7">
      <w:pPr>
        <w:spacing w:line="240" w:lineRule="auto"/>
        <w:ind w:firstLine="708"/>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В 3-х организациях</w:t>
      </w:r>
      <w:r w:rsidRPr="003823C7">
        <w:rPr>
          <w:rFonts w:ascii="PT Astra Serif" w:eastAsia="Times New Roman" w:hAnsi="PT Astra Serif"/>
          <w:sz w:val="24"/>
          <w:szCs w:val="24"/>
          <w:lang w:eastAsia="ru-RU"/>
        </w:rPr>
        <w:t xml:space="preserve"> </w:t>
      </w:r>
      <w:r w:rsidRPr="003823C7">
        <w:rPr>
          <w:rFonts w:ascii="PT Astra Serif" w:hAnsi="PT Astra Serif"/>
          <w:b/>
          <w:bCs/>
          <w:sz w:val="24"/>
          <w:szCs w:val="24"/>
        </w:rPr>
        <w:t xml:space="preserve">заработная плата повышена </w:t>
      </w:r>
      <w:r w:rsidRPr="003823C7">
        <w:rPr>
          <w:rFonts w:ascii="PT Astra Serif" w:eastAsia="Times New Roman" w:hAnsi="PT Astra Serif"/>
          <w:b/>
          <w:sz w:val="24"/>
          <w:szCs w:val="24"/>
          <w:lang w:eastAsia="ru-RU"/>
        </w:rPr>
        <w:t>б</w:t>
      </w:r>
      <w:r w:rsidRPr="003823C7">
        <w:rPr>
          <w:rFonts w:ascii="PT Astra Serif" w:hAnsi="PT Astra Serif"/>
          <w:b/>
          <w:bCs/>
          <w:sz w:val="24"/>
          <w:szCs w:val="24"/>
        </w:rPr>
        <w:t xml:space="preserve">олее чем на 15% </w:t>
      </w:r>
      <w:r w:rsidRPr="003823C7">
        <w:rPr>
          <w:rFonts w:ascii="PT Astra Serif" w:eastAsia="Times New Roman" w:hAnsi="PT Astra Serif"/>
          <w:sz w:val="24"/>
          <w:szCs w:val="24"/>
          <w:lang w:eastAsia="ru-RU"/>
        </w:rPr>
        <w:t>(ООО «Корвет» - 16,8%, ООО «Панорама» - 57,4%, ООО «Консалтинговая группа «Опора» - 31,5%).</w:t>
      </w:r>
    </w:p>
    <w:p w14:paraId="2C88ECDE" w14:textId="77777777" w:rsidR="00A10CEF" w:rsidRPr="003823C7" w:rsidRDefault="00A10CEF" w:rsidP="003823C7">
      <w:pPr>
        <w:spacing w:line="240" w:lineRule="auto"/>
        <w:ind w:firstLine="708"/>
        <w:jc w:val="both"/>
        <w:rPr>
          <w:rFonts w:ascii="PT Astra Serif" w:hAnsi="PT Astra Serif"/>
          <w:sz w:val="24"/>
          <w:szCs w:val="24"/>
        </w:rPr>
      </w:pPr>
      <w:r w:rsidRPr="003823C7">
        <w:rPr>
          <w:rFonts w:ascii="PT Astra Serif" w:eastAsia="Times New Roman" w:hAnsi="PT Astra Serif"/>
          <w:b/>
          <w:sz w:val="24"/>
          <w:szCs w:val="24"/>
          <w:lang w:eastAsia="ru-RU"/>
        </w:rPr>
        <w:t>В</w:t>
      </w:r>
      <w:r w:rsidRPr="003823C7">
        <w:rPr>
          <w:rFonts w:ascii="PT Astra Serif" w:eastAsia="Times New Roman" w:hAnsi="PT Astra Serif"/>
          <w:sz w:val="24"/>
          <w:szCs w:val="24"/>
          <w:lang w:eastAsia="ru-RU"/>
        </w:rPr>
        <w:t xml:space="preserve"> </w:t>
      </w:r>
      <w:r w:rsidRPr="003823C7">
        <w:rPr>
          <w:rFonts w:ascii="PT Astra Serif" w:eastAsia="Times New Roman" w:hAnsi="PT Astra Serif"/>
          <w:b/>
          <w:sz w:val="24"/>
          <w:szCs w:val="24"/>
          <w:lang w:eastAsia="ru-RU"/>
        </w:rPr>
        <w:t>6-ти организациях</w:t>
      </w:r>
      <w:r w:rsidRPr="003823C7">
        <w:rPr>
          <w:rFonts w:ascii="PT Astra Serif" w:eastAsia="Times New Roman" w:hAnsi="PT Astra Serif"/>
          <w:sz w:val="24"/>
          <w:szCs w:val="24"/>
          <w:lang w:eastAsia="ru-RU"/>
        </w:rPr>
        <w:t xml:space="preserve"> соглашения </w:t>
      </w:r>
      <w:r w:rsidRPr="003823C7">
        <w:rPr>
          <w:rFonts w:ascii="PT Astra Serif" w:eastAsia="Times New Roman" w:hAnsi="PT Astra Serif"/>
          <w:b/>
          <w:sz w:val="24"/>
          <w:szCs w:val="24"/>
          <w:lang w:eastAsia="ru-RU"/>
        </w:rPr>
        <w:t>выполняются</w:t>
      </w:r>
      <w:r w:rsidRPr="003823C7">
        <w:rPr>
          <w:rFonts w:ascii="PT Astra Serif" w:eastAsia="Times New Roman" w:hAnsi="PT Astra Serif"/>
          <w:sz w:val="24"/>
          <w:szCs w:val="24"/>
          <w:lang w:eastAsia="ru-RU"/>
        </w:rPr>
        <w:t xml:space="preserve"> в пределах </w:t>
      </w:r>
      <w:r w:rsidRPr="003823C7">
        <w:rPr>
          <w:rFonts w:ascii="PT Astra Serif" w:eastAsia="Times New Roman" w:hAnsi="PT Astra Serif"/>
          <w:b/>
          <w:sz w:val="24"/>
          <w:szCs w:val="24"/>
          <w:lang w:eastAsia="ru-RU"/>
        </w:rPr>
        <w:t>запланированного повышения</w:t>
      </w:r>
      <w:r w:rsidRPr="003823C7">
        <w:rPr>
          <w:rFonts w:ascii="PT Astra Serif" w:eastAsia="Times New Roman" w:hAnsi="PT Astra Serif"/>
          <w:sz w:val="24"/>
          <w:szCs w:val="24"/>
          <w:lang w:eastAsia="ru-RU"/>
        </w:rPr>
        <w:t xml:space="preserve"> (</w:t>
      </w:r>
      <w:r w:rsidRPr="003823C7">
        <w:rPr>
          <w:rFonts w:ascii="PT Astra Serif" w:hAnsi="PT Astra Serif"/>
          <w:sz w:val="24"/>
          <w:szCs w:val="24"/>
        </w:rPr>
        <w:t>Частное учреждение «Культурно-спортивный реабилитационный центр» Ульяновской областной организации Всероссийского общества слепых;</w:t>
      </w:r>
      <w:r w:rsidRPr="003823C7">
        <w:rPr>
          <w:rFonts w:ascii="PT Astra Serif" w:eastAsia="Times New Roman" w:hAnsi="PT Astra Serif"/>
          <w:sz w:val="24"/>
          <w:szCs w:val="24"/>
          <w:lang w:eastAsia="ru-RU"/>
        </w:rPr>
        <w:t xml:space="preserve"> </w:t>
      </w:r>
      <w:r w:rsidRPr="003823C7">
        <w:rPr>
          <w:rFonts w:ascii="PT Astra Serif" w:hAnsi="PT Astra Serif"/>
          <w:bCs/>
          <w:sz w:val="24"/>
          <w:szCs w:val="24"/>
        </w:rPr>
        <w:t>Фонд наследия Юрия Горячева «Горячев-Фонд», ООО «Аква», ООО «Рица», ИП Андрюхин С.А., ООО «Планета развлечений»).</w:t>
      </w:r>
    </w:p>
    <w:p w14:paraId="1BF3CEA7" w14:textId="77777777" w:rsidR="00A10CEF" w:rsidRPr="003823C7" w:rsidRDefault="00A10CEF" w:rsidP="003823C7">
      <w:pPr>
        <w:spacing w:line="240" w:lineRule="auto"/>
        <w:ind w:firstLine="708"/>
        <w:jc w:val="both"/>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В 5-ти организациях</w:t>
      </w:r>
      <w:r w:rsidRPr="003823C7">
        <w:rPr>
          <w:rFonts w:ascii="PT Astra Serif" w:eastAsia="Times New Roman" w:hAnsi="PT Astra Serif"/>
          <w:sz w:val="24"/>
          <w:szCs w:val="24"/>
          <w:lang w:eastAsia="ru-RU"/>
        </w:rPr>
        <w:t xml:space="preserve"> (Ульяновский фонд поддержки детского чтения, Культурный фонд имени И.А.Гончарова, Карамзинский фонд поддержки культурно-исторического наследия, АНО Социокультурный центр «Содружество творческой молодёжи», АНО «Агентство социально-культурных проектов») отсутствуют штатные работники и </w:t>
      </w:r>
      <w:r w:rsidRPr="003823C7">
        <w:rPr>
          <w:rFonts w:ascii="PT Astra Serif" w:eastAsia="Times New Roman" w:hAnsi="PT Astra Serif"/>
          <w:b/>
          <w:sz w:val="24"/>
          <w:szCs w:val="24"/>
          <w:lang w:eastAsia="ru-RU"/>
        </w:rPr>
        <w:t>заработная плата не начисляется и не выплачивается.</w:t>
      </w:r>
    </w:p>
    <w:p w14:paraId="734B9383" w14:textId="77777777" w:rsidR="00A10CEF" w:rsidRPr="003823C7" w:rsidRDefault="00A10CEF" w:rsidP="003823C7">
      <w:pPr>
        <w:spacing w:line="240" w:lineRule="auto"/>
        <w:ind w:firstLine="708"/>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В 3-х организациях</w:t>
      </w:r>
      <w:r w:rsidRPr="003823C7">
        <w:rPr>
          <w:rFonts w:ascii="PT Astra Serif" w:eastAsia="Times New Roman" w:hAnsi="PT Astra Serif"/>
          <w:sz w:val="24"/>
          <w:szCs w:val="24"/>
          <w:lang w:eastAsia="ru-RU"/>
        </w:rPr>
        <w:t xml:space="preserve"> (ООО «ТЦ Артфедерация», «ООО «Культурно-языковой центр «Глория</w:t>
      </w:r>
      <w:r w:rsidRPr="003823C7">
        <w:rPr>
          <w:rFonts w:ascii="PT Astra Serif" w:hAnsi="PT Astra Serif"/>
          <w:bCs/>
          <w:sz w:val="24"/>
          <w:szCs w:val="24"/>
        </w:rPr>
        <w:t>», ООО «Рекламные технологии»</w:t>
      </w:r>
      <w:r w:rsidRPr="003823C7">
        <w:rPr>
          <w:rFonts w:ascii="PT Astra Serif" w:eastAsia="Times New Roman" w:hAnsi="PT Astra Serif"/>
          <w:sz w:val="24"/>
          <w:szCs w:val="24"/>
          <w:lang w:eastAsia="ru-RU"/>
        </w:rPr>
        <w:t xml:space="preserve">) </w:t>
      </w:r>
      <w:r w:rsidRPr="003823C7">
        <w:rPr>
          <w:rFonts w:ascii="PT Astra Serif" w:eastAsia="Times New Roman" w:hAnsi="PT Astra Serif"/>
          <w:b/>
          <w:sz w:val="24"/>
          <w:szCs w:val="24"/>
          <w:lang w:eastAsia="ru-RU"/>
        </w:rPr>
        <w:t>заработная плата работникам не повышена</w:t>
      </w:r>
      <w:r w:rsidRPr="003823C7">
        <w:rPr>
          <w:rFonts w:ascii="PT Astra Serif" w:eastAsia="Times New Roman" w:hAnsi="PT Astra Serif"/>
          <w:sz w:val="24"/>
          <w:szCs w:val="24"/>
          <w:lang w:eastAsia="ru-RU"/>
        </w:rPr>
        <w:t>, в связи с нестабильной ситуацией в стране, повышением цен и малым количеством заказов.</w:t>
      </w:r>
    </w:p>
    <w:p w14:paraId="3567074B" w14:textId="77777777" w:rsidR="00A10CEF" w:rsidRPr="003823C7" w:rsidRDefault="00A10CEF" w:rsidP="003823C7">
      <w:pPr>
        <w:spacing w:line="240" w:lineRule="auto"/>
        <w:ind w:firstLine="709"/>
        <w:jc w:val="both"/>
        <w:rPr>
          <w:rFonts w:ascii="PT Astra Serif" w:hAnsi="PT Astra Serif"/>
        </w:rPr>
      </w:pPr>
      <w:r w:rsidRPr="003823C7">
        <w:rPr>
          <w:rFonts w:ascii="PT Astra Serif" w:hAnsi="PT Astra Serif"/>
          <w:sz w:val="24"/>
          <w:szCs w:val="24"/>
        </w:rPr>
        <w:t>По оперативным данным в организациях частного бизнеса сферы культуры работает порядка 150 человек, средняя заработная плата за 2022 год составила 21 024,8 рублей.</w:t>
      </w:r>
      <w:bookmarkEnd w:id="21"/>
      <w:bookmarkEnd w:id="29"/>
    </w:p>
    <w:p w14:paraId="32BD11F4" w14:textId="57A19ABE" w:rsidR="0061125A" w:rsidRPr="003823C7" w:rsidRDefault="0061125A" w:rsidP="003823C7">
      <w:pPr>
        <w:pStyle w:val="3"/>
        <w:spacing w:before="0" w:after="0" w:line="240" w:lineRule="auto"/>
        <w:rPr>
          <w:rFonts w:ascii="PT Astra Serif" w:hAnsi="PT Astra Serif"/>
          <w:sz w:val="28"/>
          <w:szCs w:val="28"/>
        </w:rPr>
      </w:pPr>
      <w:bookmarkStart w:id="30" w:name="_Toc33005782"/>
      <w:bookmarkStart w:id="31" w:name="_Toc95828734"/>
      <w:bookmarkStart w:id="32" w:name="_Toc127530994"/>
      <w:r w:rsidRPr="003823C7">
        <w:rPr>
          <w:rFonts w:ascii="PT Astra Serif" w:hAnsi="PT Astra Serif"/>
          <w:sz w:val="28"/>
          <w:szCs w:val="28"/>
        </w:rPr>
        <w:lastRenderedPageBreak/>
        <w:t>2.2. Финансирование отрасли</w:t>
      </w:r>
      <w:bookmarkStart w:id="33" w:name="_Toc507056893"/>
      <w:bookmarkStart w:id="34" w:name="_Toc33005783"/>
      <w:bookmarkEnd w:id="30"/>
      <w:bookmarkEnd w:id="31"/>
      <w:bookmarkEnd w:id="32"/>
    </w:p>
    <w:bookmarkEnd w:id="33"/>
    <w:bookmarkEnd w:id="34"/>
    <w:p w14:paraId="1A6695C2" w14:textId="192991A1"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793408" behindDoc="0" locked="0" layoutInCell="1" allowOverlap="1" wp14:anchorId="74229FBB" wp14:editId="6F56ABE9">
            <wp:simplePos x="0" y="0"/>
            <wp:positionH relativeFrom="column">
              <wp:posOffset>81915</wp:posOffset>
            </wp:positionH>
            <wp:positionV relativeFrom="paragraph">
              <wp:posOffset>112395</wp:posOffset>
            </wp:positionV>
            <wp:extent cx="885825" cy="885825"/>
            <wp:effectExtent l="0" t="0" r="0" b="0"/>
            <wp:wrapSquare wrapText="bothSides"/>
            <wp:docPr id="56" name="Рисунок 56" descr="https://taxi-invest.ru/uploads/s/i/n/g/ingiug6itsle/img/full_XgFZJi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xi-invest.ru/uploads/s/i/n/g/ingiug6itsle/img/full_XgFZJiJk.jpg"/>
                    <pic:cNvPicPr>
                      <a:picLocks noChangeAspect="1" noChangeArrowheads="1"/>
                    </pic:cNvPicPr>
                  </pic:nvPicPr>
                  <pic:blipFill>
                    <a:blip r:embed="rId23"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anchor>
        </w:drawing>
      </w:r>
      <w:bookmarkStart w:id="35" w:name="_Hlk126587107"/>
      <w:r w:rsidRPr="003823C7">
        <w:rPr>
          <w:rFonts w:ascii="PT Astra Serif" w:hAnsi="PT Astra Serif"/>
          <w:sz w:val="24"/>
          <w:szCs w:val="24"/>
        </w:rPr>
        <w:t>В 2022 году консолидированный бюджет отрасли «Культура» составил 4 479 635,2</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ниже уровня 2021 года (4 517 905,6</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0,9% или на 38 270,4</w:t>
      </w:r>
      <w:r w:rsidR="00B15E00" w:rsidRPr="003823C7">
        <w:rPr>
          <w:rFonts w:ascii="PT Astra Serif" w:hAnsi="PT Astra Serif"/>
          <w:sz w:val="24"/>
          <w:szCs w:val="24"/>
        </w:rPr>
        <w:t xml:space="preserve"> тыс. рублей</w:t>
      </w:r>
      <w:r w:rsidRPr="003823C7">
        <w:rPr>
          <w:rFonts w:ascii="PT Astra Serif" w:hAnsi="PT Astra Serif"/>
          <w:sz w:val="24"/>
          <w:szCs w:val="24"/>
        </w:rPr>
        <w:t>. Исполнение бюджета за 2022 год составило 99,6% от плана или 4 463 850,4</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bookmarkEnd w:id="35"/>
    </w:p>
    <w:p w14:paraId="6C8BFE54" w14:textId="2F4D335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последние 10 лет расходы консолидированного бюджета Ульяновской области отрасли «Культура» возросли более чем в 2,6 раза или на 2 776 449,2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 1 703 186,0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2012 году до 4 479 635,2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2021 году). </w:t>
      </w:r>
      <w:bookmarkStart w:id="36" w:name="_Hlk126587240"/>
      <w:r w:rsidRPr="003823C7">
        <w:rPr>
          <w:rFonts w:ascii="PT Astra Serif" w:hAnsi="PT Astra Serif"/>
          <w:sz w:val="24"/>
          <w:szCs w:val="24"/>
        </w:rPr>
        <w:t xml:space="preserve">Однако, </w:t>
      </w:r>
      <w:r w:rsidRPr="003823C7">
        <w:rPr>
          <w:rFonts w:ascii="PT Astra Serif" w:hAnsi="PT Astra Serif"/>
          <w:b/>
          <w:bCs/>
          <w:sz w:val="24"/>
          <w:szCs w:val="24"/>
        </w:rPr>
        <w:t>впервые за 10 лет</w:t>
      </w:r>
      <w:r w:rsidRPr="003823C7">
        <w:rPr>
          <w:rFonts w:ascii="PT Astra Serif" w:hAnsi="PT Astra Serif"/>
          <w:sz w:val="24"/>
          <w:szCs w:val="24"/>
        </w:rPr>
        <w:t xml:space="preserve"> произошло </w:t>
      </w:r>
      <w:r w:rsidRPr="003823C7">
        <w:rPr>
          <w:rFonts w:ascii="PT Astra Serif" w:hAnsi="PT Astra Serif"/>
          <w:b/>
          <w:bCs/>
          <w:sz w:val="24"/>
          <w:szCs w:val="24"/>
        </w:rPr>
        <w:t>снижение</w:t>
      </w:r>
      <w:r w:rsidRPr="003823C7">
        <w:rPr>
          <w:rFonts w:ascii="PT Astra Serif" w:hAnsi="PT Astra Serif"/>
          <w:sz w:val="24"/>
          <w:szCs w:val="24"/>
        </w:rPr>
        <w:t xml:space="preserve"> объема консолидированного бюджета к прошлому периоду.</w:t>
      </w:r>
      <w:bookmarkEnd w:id="36"/>
    </w:p>
    <w:p w14:paraId="51A8C7F6"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eastAsia="Times New Roman" w:hAnsi="PT Astra Serif"/>
          <w:b/>
          <w:noProof/>
          <w:sz w:val="28"/>
          <w:szCs w:val="28"/>
          <w:lang w:eastAsia="ru-RU"/>
        </w:rPr>
        <w:drawing>
          <wp:inline distT="0" distB="0" distL="0" distR="0" wp14:anchorId="6B0E07E5" wp14:editId="1451DEF2">
            <wp:extent cx="6143625" cy="2562225"/>
            <wp:effectExtent l="0" t="0" r="0" b="0"/>
            <wp:docPr id="60" name="Объект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30C147D" w14:textId="0D4AC926" w:rsidR="0061125A" w:rsidRPr="003823C7" w:rsidRDefault="0061125A"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5</w:t>
      </w:r>
      <w:r w:rsidRPr="003823C7">
        <w:rPr>
          <w:rFonts w:ascii="PT Astra Serif" w:hAnsi="PT Astra Serif"/>
          <w:i/>
        </w:rPr>
        <w:t>. Расходы консолидированного бюджета Ульяновской области на культуру</w:t>
      </w:r>
    </w:p>
    <w:p w14:paraId="117ADD60" w14:textId="77777777" w:rsidR="0061125A" w:rsidRPr="003823C7" w:rsidRDefault="0061125A" w:rsidP="003823C7">
      <w:pPr>
        <w:spacing w:line="240" w:lineRule="auto"/>
        <w:jc w:val="center"/>
        <w:rPr>
          <w:rFonts w:ascii="PT Astra Serif" w:hAnsi="PT Astra Serif"/>
          <w:i/>
        </w:rPr>
      </w:pPr>
      <w:r w:rsidRPr="003823C7">
        <w:rPr>
          <w:rFonts w:ascii="PT Astra Serif" w:hAnsi="PT Astra Serif"/>
          <w:i/>
        </w:rPr>
        <w:t>в 2012-2022 годах, млрд. руб.</w:t>
      </w:r>
    </w:p>
    <w:p w14:paraId="318B56CF" w14:textId="77777777" w:rsidR="0061125A" w:rsidRPr="003823C7" w:rsidRDefault="0061125A" w:rsidP="003823C7">
      <w:pPr>
        <w:spacing w:line="240" w:lineRule="auto"/>
        <w:jc w:val="both"/>
        <w:rPr>
          <w:rFonts w:ascii="PT Astra Serif" w:hAnsi="PT Astra Serif"/>
          <w:sz w:val="24"/>
          <w:szCs w:val="24"/>
        </w:rPr>
      </w:pPr>
    </w:p>
    <w:p w14:paraId="498E201C" w14:textId="2349531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Важнейшим показателем финансирования сферы «Культуры» является доля расходов на культуру в совокупных расходах консолидированного бюджета Ульяновской области. В 2022 году доля расходов на культуру и искусство составила 4,3% в общих расходах консолидированного бюджета Ульяновской области (104 686,7</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ниже уровня 2021 года на 0,2%.</w:t>
      </w:r>
    </w:p>
    <w:p w14:paraId="6C72B500" w14:textId="77777777" w:rsidR="0061125A" w:rsidRPr="003823C7" w:rsidRDefault="0061125A" w:rsidP="003823C7">
      <w:pPr>
        <w:spacing w:line="240" w:lineRule="auto"/>
        <w:ind w:firstLine="709"/>
        <w:jc w:val="both"/>
        <w:rPr>
          <w:rFonts w:ascii="PT Astra Serif" w:hAnsi="PT Astra Serif"/>
          <w:color w:val="FF0000"/>
          <w:sz w:val="24"/>
          <w:szCs w:val="24"/>
        </w:rPr>
      </w:pPr>
      <w:r w:rsidRPr="003823C7">
        <w:rPr>
          <w:rFonts w:ascii="PT Astra Serif" w:hAnsi="PT Astra Serif"/>
          <w:sz w:val="24"/>
          <w:szCs w:val="24"/>
        </w:rPr>
        <w:t>Расходы на душу населения по итогам 2022 года составили 3 720,72 рублей, что выше уровня 2021 года (3 708,3 рублей) на 0,3% или 12,42 рублей. Главным фактором, обеспечившим рост данного показателя, является снижение численности населения.</w:t>
      </w:r>
    </w:p>
    <w:p w14:paraId="0796B13F" w14:textId="77777777" w:rsidR="0061125A" w:rsidRPr="003823C7" w:rsidRDefault="0061125A" w:rsidP="003823C7">
      <w:pPr>
        <w:spacing w:line="240" w:lineRule="auto"/>
        <w:ind w:firstLine="709"/>
        <w:jc w:val="both"/>
        <w:rPr>
          <w:rFonts w:ascii="PT Astra Serif" w:hAnsi="PT Astra Serif"/>
          <w:sz w:val="24"/>
          <w:szCs w:val="24"/>
        </w:rPr>
      </w:pPr>
    </w:p>
    <w:p w14:paraId="3B1A7542" w14:textId="77777777" w:rsidR="0061125A" w:rsidRPr="003823C7" w:rsidRDefault="0061125A" w:rsidP="003823C7">
      <w:pPr>
        <w:pStyle w:val="3"/>
        <w:spacing w:before="0" w:after="0" w:line="240" w:lineRule="auto"/>
        <w:rPr>
          <w:rFonts w:ascii="PT Astra Serif" w:hAnsi="PT Astra Serif"/>
          <w:sz w:val="28"/>
          <w:szCs w:val="28"/>
        </w:rPr>
      </w:pPr>
      <w:bookmarkStart w:id="37" w:name="_Toc65050142"/>
      <w:bookmarkStart w:id="38" w:name="_Toc95828735"/>
      <w:bookmarkStart w:id="39" w:name="_Toc127530995"/>
      <w:r w:rsidRPr="003823C7">
        <w:rPr>
          <w:rFonts w:ascii="PT Astra Serif" w:hAnsi="PT Astra Serif"/>
          <w:sz w:val="28"/>
          <w:szCs w:val="28"/>
        </w:rPr>
        <w:t>2.2.1. Источники финансового обеспечения отрасли</w:t>
      </w:r>
      <w:bookmarkEnd w:id="37"/>
      <w:bookmarkEnd w:id="38"/>
      <w:bookmarkEnd w:id="39"/>
    </w:p>
    <w:p w14:paraId="011147BC"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Основными источниками</w:t>
      </w:r>
      <w:r w:rsidRPr="003823C7">
        <w:rPr>
          <w:rFonts w:ascii="PT Astra Serif" w:hAnsi="PT Astra Serif"/>
          <w:sz w:val="24"/>
          <w:szCs w:val="24"/>
        </w:rPr>
        <w:t xml:space="preserve"> финансирования отрасли «Культура» в 2021 году стали </w:t>
      </w:r>
      <w:r w:rsidRPr="003823C7">
        <w:rPr>
          <w:rFonts w:ascii="PT Astra Serif" w:hAnsi="PT Astra Serif"/>
          <w:b/>
          <w:sz w:val="24"/>
          <w:szCs w:val="24"/>
        </w:rPr>
        <w:t>средства</w:t>
      </w:r>
      <w:r w:rsidRPr="003823C7">
        <w:rPr>
          <w:rFonts w:ascii="PT Astra Serif" w:hAnsi="PT Astra Serif"/>
          <w:sz w:val="24"/>
          <w:szCs w:val="24"/>
        </w:rPr>
        <w:t xml:space="preserve"> областного и муниципального </w:t>
      </w:r>
      <w:r w:rsidRPr="003823C7">
        <w:rPr>
          <w:rFonts w:ascii="PT Astra Serif" w:hAnsi="PT Astra Serif"/>
          <w:b/>
          <w:sz w:val="24"/>
          <w:szCs w:val="24"/>
        </w:rPr>
        <w:t>бюджетов</w:t>
      </w:r>
      <w:r w:rsidRPr="003823C7">
        <w:rPr>
          <w:rFonts w:ascii="PT Astra Serif" w:hAnsi="PT Astra Serif"/>
          <w:sz w:val="24"/>
          <w:szCs w:val="24"/>
        </w:rPr>
        <w:t>. Доля этих источников составляет 93,9%.</w:t>
      </w:r>
    </w:p>
    <w:p w14:paraId="0EF9BA36" w14:textId="026395FC"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Областной бюджет</w:t>
      </w:r>
      <w:r w:rsidRPr="003823C7">
        <w:rPr>
          <w:rFonts w:ascii="PT Astra Serif" w:hAnsi="PT Astra Serif"/>
          <w:sz w:val="24"/>
          <w:szCs w:val="24"/>
        </w:rPr>
        <w:t xml:space="preserve"> культуры 2022 года исполнен в сумме </w:t>
      </w:r>
      <w:r w:rsidRPr="003823C7">
        <w:rPr>
          <w:rFonts w:ascii="PT Astra Serif" w:hAnsi="PT Astra Serif"/>
          <w:b/>
          <w:sz w:val="24"/>
          <w:szCs w:val="24"/>
        </w:rPr>
        <w:t>2 733 537,1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w:t>
      </w:r>
      <w:r w:rsidRPr="003823C7">
        <w:rPr>
          <w:rFonts w:ascii="PT Astra Serif" w:hAnsi="PT Astra Serif"/>
          <w:b/>
          <w:sz w:val="24"/>
          <w:szCs w:val="24"/>
        </w:rPr>
        <w:t>Снижение</w:t>
      </w:r>
      <w:r w:rsidRPr="003823C7">
        <w:rPr>
          <w:rFonts w:ascii="PT Astra Serif" w:hAnsi="PT Astra Serif"/>
          <w:sz w:val="24"/>
          <w:szCs w:val="24"/>
        </w:rPr>
        <w:t xml:space="preserve"> объёма средств областного бюджета Ульяновской области к уровню 2021 года (2 841 821,0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составил 96,2% или 108 283,9</w:t>
      </w:r>
      <w:r w:rsidR="00B15E00" w:rsidRPr="003823C7">
        <w:rPr>
          <w:rFonts w:ascii="PT Astra Serif" w:hAnsi="PT Astra Serif"/>
          <w:sz w:val="24"/>
          <w:szCs w:val="24"/>
        </w:rPr>
        <w:t xml:space="preserve"> тыс. рублей</w:t>
      </w:r>
      <w:r w:rsidRPr="003823C7">
        <w:rPr>
          <w:rFonts w:ascii="PT Astra Serif" w:hAnsi="PT Astra Serif"/>
          <w:sz w:val="24"/>
          <w:szCs w:val="24"/>
        </w:rPr>
        <w:t>. Исполнение составило 99,8% от плановых назначений (2 739 816,6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D6964F7"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расходы областного бюджета вошли в том числе и средства, привлеченные из федерального бюджета.</w:t>
      </w:r>
    </w:p>
    <w:p w14:paraId="6F53114F" w14:textId="5D98C875"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noProof/>
          <w:sz w:val="16"/>
          <w:szCs w:val="16"/>
          <w:lang w:eastAsia="ru-RU"/>
        </w:rPr>
        <w:lastRenderedPageBreak/>
        <w:drawing>
          <wp:anchor distT="0" distB="0" distL="114300" distR="114300" simplePos="0" relativeHeight="251794432" behindDoc="0" locked="0" layoutInCell="1" allowOverlap="1" wp14:anchorId="23E29C0B" wp14:editId="47891954">
            <wp:simplePos x="0" y="0"/>
            <wp:positionH relativeFrom="margin">
              <wp:posOffset>62865</wp:posOffset>
            </wp:positionH>
            <wp:positionV relativeFrom="paragraph">
              <wp:posOffset>-6350</wp:posOffset>
            </wp:positionV>
            <wp:extent cx="3009900" cy="3438525"/>
            <wp:effectExtent l="0" t="0" r="0" b="0"/>
            <wp:wrapSquare wrapText="bothSides"/>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В 2022 году объём привлечённых </w:t>
      </w:r>
      <w:r w:rsidRPr="003823C7">
        <w:rPr>
          <w:rFonts w:ascii="PT Astra Serif" w:hAnsi="PT Astra Serif"/>
          <w:b/>
          <w:sz w:val="24"/>
          <w:szCs w:val="24"/>
        </w:rPr>
        <w:t>федеральных средств</w:t>
      </w:r>
      <w:r w:rsidRPr="003823C7">
        <w:rPr>
          <w:rFonts w:ascii="PT Astra Serif" w:hAnsi="PT Astra Serif"/>
          <w:sz w:val="24"/>
          <w:szCs w:val="24"/>
        </w:rPr>
        <w:t xml:space="preserve"> по всем направлениям составил 924 767,4</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179 324,2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или 83,7% к уровню 2021 год (1 104 091,6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0CC0762"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Структура привлечённых средств в 2022 году сложилась следующим образом:</w:t>
      </w:r>
    </w:p>
    <w:p w14:paraId="0E44309E" w14:textId="46F7D5D4"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 национальный проект «Культура» - 327 836,0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к уровню 2021 года (335 936,7</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8 100,7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или 97,6%;</w:t>
      </w:r>
    </w:p>
    <w:p w14:paraId="6909D418" w14:textId="5189663A"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государственная программа РФ «Развитие культуры и туризма» 596 931,4</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к уровню 2021 года (768 154,9</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171 223,5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или 77,7%.</w:t>
      </w:r>
      <w:r w:rsidRPr="003823C7">
        <w:rPr>
          <w:rFonts w:ascii="PT Astra Serif" w:hAnsi="PT Astra Serif"/>
          <w:bCs/>
          <w:sz w:val="24"/>
          <w:szCs w:val="24"/>
        </w:rPr>
        <w:t xml:space="preserve"> Освоение средств федерального бюджета по итогам 2022 года составило 100%.</w:t>
      </w:r>
    </w:p>
    <w:p w14:paraId="391A8D7D" w14:textId="77777777" w:rsidR="0061125A" w:rsidRPr="003823C7" w:rsidRDefault="0061125A" w:rsidP="003823C7">
      <w:pPr>
        <w:spacing w:line="240" w:lineRule="auto"/>
        <w:jc w:val="center"/>
        <w:rPr>
          <w:rFonts w:ascii="PT Astra Serif" w:hAnsi="PT Astra Serif"/>
          <w:i/>
          <w:highlight w:val="yellow"/>
        </w:rPr>
      </w:pPr>
    </w:p>
    <w:p w14:paraId="4AB2B60C" w14:textId="47E14957" w:rsidR="0061125A" w:rsidRPr="003823C7" w:rsidRDefault="0061125A"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6</w:t>
      </w:r>
      <w:r w:rsidRPr="003823C7">
        <w:rPr>
          <w:rFonts w:ascii="PT Astra Serif" w:hAnsi="PT Astra Serif"/>
          <w:i/>
        </w:rPr>
        <w:t>. Структура источников средств федерального бюджета, млн. руб.</w:t>
      </w:r>
    </w:p>
    <w:p w14:paraId="44FEC8B2" w14:textId="4F3D7A95" w:rsidR="0061125A" w:rsidRPr="003823C7" w:rsidRDefault="0061125A" w:rsidP="003823C7">
      <w:pPr>
        <w:spacing w:line="240" w:lineRule="auto"/>
        <w:ind w:firstLine="709"/>
        <w:jc w:val="both"/>
        <w:rPr>
          <w:rFonts w:ascii="PT Astra Serif" w:hAnsi="PT Astra Serif"/>
          <w:b/>
          <w:sz w:val="24"/>
          <w:szCs w:val="24"/>
        </w:rPr>
      </w:pPr>
    </w:p>
    <w:p w14:paraId="7D662270" w14:textId="60E44970"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Бюджет муниципальной культуры</w:t>
      </w:r>
      <w:r w:rsidRPr="003823C7">
        <w:rPr>
          <w:rFonts w:ascii="PT Astra Serif" w:hAnsi="PT Astra Serif"/>
          <w:sz w:val="24"/>
          <w:szCs w:val="24"/>
        </w:rPr>
        <w:t xml:space="preserve"> по итогам 2021 года составил </w:t>
      </w:r>
      <w:r w:rsidRPr="003823C7">
        <w:rPr>
          <w:rFonts w:ascii="PT Astra Serif" w:hAnsi="PT Astra Serif"/>
          <w:b/>
          <w:sz w:val="24"/>
          <w:szCs w:val="24"/>
        </w:rPr>
        <w:t>1 904 161,0</w:t>
      </w:r>
      <w:r w:rsidR="00B15E00" w:rsidRPr="003823C7">
        <w:rPr>
          <w:rFonts w:ascii="PT Astra Serif" w:hAnsi="PT Astra Serif"/>
          <w:b/>
          <w:sz w:val="24"/>
          <w:szCs w:val="24"/>
        </w:rPr>
        <w:t xml:space="preserve"> тыс. рублей</w:t>
      </w:r>
      <w:r w:rsidRPr="003823C7">
        <w:rPr>
          <w:rFonts w:ascii="PT Astra Serif" w:hAnsi="PT Astra Serif"/>
          <w:sz w:val="24"/>
          <w:szCs w:val="24"/>
        </w:rPr>
        <w:t>. По сравнению с 2021 годом (1 951 775,1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w:t>
      </w:r>
      <w:r w:rsidRPr="003823C7">
        <w:rPr>
          <w:rFonts w:ascii="PT Astra Serif" w:hAnsi="PT Astra Serif"/>
          <w:b/>
          <w:sz w:val="24"/>
          <w:szCs w:val="24"/>
        </w:rPr>
        <w:t>снижение</w:t>
      </w:r>
      <w:r w:rsidRPr="003823C7">
        <w:rPr>
          <w:rFonts w:ascii="PT Astra Serif" w:hAnsi="PT Astra Serif"/>
          <w:sz w:val="24"/>
          <w:szCs w:val="24"/>
        </w:rPr>
        <w:t xml:space="preserve"> объёма бюджета муниципальных учреждений культуры составил 97,6% или на 47 614,1</w:t>
      </w:r>
      <w:r w:rsidR="00B15E00" w:rsidRPr="003823C7">
        <w:rPr>
          <w:rFonts w:ascii="PT Astra Serif" w:hAnsi="PT Astra Serif"/>
          <w:sz w:val="24"/>
          <w:szCs w:val="24"/>
        </w:rPr>
        <w:t xml:space="preserve"> тыс. рублей</w:t>
      </w:r>
      <w:r w:rsidRPr="003823C7">
        <w:rPr>
          <w:rFonts w:ascii="PT Astra Serif" w:hAnsi="PT Astra Serif"/>
          <w:sz w:val="24"/>
          <w:szCs w:val="24"/>
        </w:rPr>
        <w:t>. Исполнение составило 99,5% от плановых назначений (1 913 682,1</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5244115B"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Вторым источником</w:t>
      </w:r>
      <w:r w:rsidRPr="003823C7">
        <w:rPr>
          <w:rFonts w:ascii="PT Astra Serif" w:hAnsi="PT Astra Serif"/>
          <w:sz w:val="24"/>
          <w:szCs w:val="24"/>
        </w:rPr>
        <w:t xml:space="preserve"> финансового обеспечения отрасли являются </w:t>
      </w:r>
      <w:r w:rsidRPr="003823C7">
        <w:rPr>
          <w:rFonts w:ascii="PT Astra Serif" w:hAnsi="PT Astra Serif"/>
          <w:b/>
          <w:sz w:val="24"/>
          <w:szCs w:val="24"/>
        </w:rPr>
        <w:t>доходы</w:t>
      </w:r>
      <w:r w:rsidRPr="003823C7">
        <w:rPr>
          <w:rFonts w:ascii="PT Astra Serif" w:hAnsi="PT Astra Serif"/>
          <w:sz w:val="24"/>
          <w:szCs w:val="24"/>
        </w:rPr>
        <w:t xml:space="preserve"> от платных услуг и иной </w:t>
      </w:r>
      <w:r w:rsidRPr="003823C7">
        <w:rPr>
          <w:rFonts w:ascii="PT Astra Serif" w:hAnsi="PT Astra Serif"/>
          <w:b/>
          <w:sz w:val="24"/>
          <w:szCs w:val="24"/>
        </w:rPr>
        <w:t>приносящей доход деятельности</w:t>
      </w:r>
      <w:r w:rsidRPr="003823C7">
        <w:rPr>
          <w:rFonts w:ascii="PT Astra Serif" w:hAnsi="PT Astra Serif"/>
          <w:sz w:val="24"/>
          <w:szCs w:val="24"/>
        </w:rPr>
        <w:t xml:space="preserve"> учреждений.</w:t>
      </w:r>
    </w:p>
    <w:p w14:paraId="185AB4D7" w14:textId="609DC770"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Доходы государственных учреждений</w:t>
      </w:r>
      <w:r w:rsidRPr="003823C7">
        <w:rPr>
          <w:rFonts w:ascii="PT Astra Serif" w:hAnsi="PT Astra Serif"/>
          <w:sz w:val="24"/>
          <w:szCs w:val="24"/>
        </w:rPr>
        <w:t xml:space="preserve"> культуры Ульяновской области за 2022 год составили 141 489,0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выполнение плана 105,8%, </w:t>
      </w:r>
      <w:r w:rsidRPr="003823C7">
        <w:rPr>
          <w:rFonts w:ascii="PT Astra Serif" w:hAnsi="PT Astra Serif"/>
          <w:b/>
          <w:sz w:val="24"/>
          <w:szCs w:val="24"/>
        </w:rPr>
        <w:t xml:space="preserve">рост </w:t>
      </w:r>
      <w:r w:rsidRPr="003823C7">
        <w:rPr>
          <w:rFonts w:ascii="PT Astra Serif" w:hAnsi="PT Astra Serif"/>
          <w:sz w:val="24"/>
          <w:szCs w:val="24"/>
        </w:rPr>
        <w:t>к уровню 2021 года (90</w:t>
      </w:r>
      <w:r w:rsidRPr="003823C7">
        <w:rPr>
          <w:rFonts w:ascii="PT Astra Serif" w:hAnsi="PT Astra Serif"/>
          <w:sz w:val="24"/>
          <w:szCs w:val="24"/>
          <w:lang w:val="en-US"/>
        </w:rPr>
        <w:t> </w:t>
      </w:r>
      <w:r w:rsidRPr="003823C7">
        <w:rPr>
          <w:rFonts w:ascii="PT Astra Serif" w:hAnsi="PT Astra Serif"/>
          <w:sz w:val="24"/>
          <w:szCs w:val="24"/>
        </w:rPr>
        <w:t>481,5</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составляет 156,4% или 51 007,5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AD85B58" w14:textId="28A4603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объем внебюджетных доходов вошли средства, привлеченные областными учреждениями культуры от участия в </w:t>
      </w:r>
      <w:r w:rsidRPr="003823C7">
        <w:rPr>
          <w:rFonts w:ascii="PT Astra Serif" w:hAnsi="PT Astra Serif"/>
          <w:b/>
          <w:bCs/>
          <w:sz w:val="24"/>
          <w:szCs w:val="24"/>
        </w:rPr>
        <w:t>грантовых</w:t>
      </w:r>
      <w:r w:rsidRPr="003823C7">
        <w:rPr>
          <w:rFonts w:ascii="PT Astra Serif" w:hAnsi="PT Astra Serif"/>
          <w:sz w:val="24"/>
          <w:szCs w:val="24"/>
        </w:rPr>
        <w:t xml:space="preserve"> конкурсах. В 2022 году учреждениями получены гранты, в общей сумме </w:t>
      </w:r>
      <w:r w:rsidRPr="003823C7">
        <w:rPr>
          <w:rFonts w:ascii="PT Astra Serif" w:hAnsi="PT Astra Serif"/>
          <w:b/>
          <w:bCs/>
          <w:sz w:val="24"/>
          <w:szCs w:val="24"/>
        </w:rPr>
        <w:t>2 325,7</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выше уровня 2021 года (1 290,7</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1,8 раза.</w:t>
      </w:r>
    </w:p>
    <w:p w14:paraId="09352480" w14:textId="77777777" w:rsidR="0061125A" w:rsidRPr="003823C7" w:rsidRDefault="0061125A" w:rsidP="003823C7">
      <w:pPr>
        <w:spacing w:line="240" w:lineRule="auto"/>
        <w:ind w:firstLine="709"/>
        <w:jc w:val="both"/>
        <w:rPr>
          <w:rFonts w:ascii="PT Astra Serif" w:hAnsi="PT Astra Serif"/>
          <w:sz w:val="24"/>
          <w:szCs w:val="24"/>
        </w:rPr>
      </w:pPr>
    </w:p>
    <w:p w14:paraId="56C5FAC5" w14:textId="77777777" w:rsidR="0061125A" w:rsidRPr="003823C7" w:rsidRDefault="0061125A"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Доходы от приносящей доход деятельности государственных учреждений культуры Ульяновской области за 2022 год</w:t>
      </w:r>
    </w:p>
    <w:tbl>
      <w:tblPr>
        <w:tblW w:w="9634" w:type="dxa"/>
        <w:tblLayout w:type="fixed"/>
        <w:tblCellMar>
          <w:left w:w="28" w:type="dxa"/>
          <w:right w:w="28" w:type="dxa"/>
        </w:tblCellMar>
        <w:tblLook w:val="04A0" w:firstRow="1" w:lastRow="0" w:firstColumn="1" w:lastColumn="0" w:noHBand="0" w:noVBand="1"/>
      </w:tblPr>
      <w:tblGrid>
        <w:gridCol w:w="296"/>
        <w:gridCol w:w="3527"/>
        <w:gridCol w:w="992"/>
        <w:gridCol w:w="992"/>
        <w:gridCol w:w="992"/>
        <w:gridCol w:w="1418"/>
        <w:gridCol w:w="1417"/>
      </w:tblGrid>
      <w:tr w:rsidR="0061125A" w:rsidRPr="003823C7" w14:paraId="5ACB93CE" w14:textId="77777777" w:rsidTr="00294659">
        <w:trPr>
          <w:trHeight w:val="450"/>
        </w:trPr>
        <w:tc>
          <w:tcPr>
            <w:tcW w:w="296" w:type="dxa"/>
            <w:vMerge w:val="restart"/>
            <w:tcBorders>
              <w:top w:val="single" w:sz="4" w:space="0" w:color="auto"/>
              <w:left w:val="single" w:sz="4" w:space="0" w:color="auto"/>
              <w:right w:val="single" w:sz="4" w:space="0" w:color="auto"/>
            </w:tcBorders>
            <w:shd w:val="clear" w:color="auto" w:fill="auto"/>
            <w:vAlign w:val="center"/>
            <w:hideMark/>
          </w:tcPr>
          <w:p w14:paraId="0432413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w:t>
            </w:r>
          </w:p>
        </w:tc>
        <w:tc>
          <w:tcPr>
            <w:tcW w:w="3527" w:type="dxa"/>
            <w:vMerge w:val="restart"/>
            <w:tcBorders>
              <w:top w:val="single" w:sz="4" w:space="0" w:color="auto"/>
              <w:left w:val="single" w:sz="4" w:space="0" w:color="auto"/>
              <w:right w:val="single" w:sz="4" w:space="0" w:color="auto"/>
            </w:tcBorders>
            <w:shd w:val="clear" w:color="000000" w:fill="FFFFFF"/>
            <w:noWrap/>
            <w:vAlign w:val="center"/>
            <w:hideMark/>
          </w:tcPr>
          <w:p w14:paraId="16FCB92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Наименование учреждений</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8586675" w14:textId="76406FB1"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Факт 2021 год,</w:t>
            </w:r>
            <w:r w:rsidR="00B15E00" w:rsidRPr="003823C7">
              <w:rPr>
                <w:rFonts w:ascii="PT Astra Serif" w:eastAsia="Times New Roman" w:hAnsi="PT Astra Serif"/>
                <w:color w:val="000000"/>
                <w:sz w:val="24"/>
                <w:szCs w:val="24"/>
                <w:lang w:eastAsia="ru-RU"/>
              </w:rPr>
              <w:t xml:space="preserve"> тыс. рублей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5F8D6A" w14:textId="115D2206"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План 2022 год,</w:t>
            </w:r>
            <w:r w:rsidR="00B15E00" w:rsidRPr="003823C7">
              <w:rPr>
                <w:rFonts w:ascii="PT Astra Serif" w:eastAsia="Times New Roman" w:hAnsi="PT Astra Serif"/>
                <w:color w:val="000000"/>
                <w:sz w:val="24"/>
                <w:szCs w:val="24"/>
                <w:lang w:eastAsia="ru-RU"/>
              </w:rPr>
              <w:t xml:space="preserve"> тыс. рублей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0FF89" w14:textId="398FBCF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Факт 2022 год,</w:t>
            </w:r>
            <w:r w:rsidR="00B15E00" w:rsidRPr="003823C7">
              <w:rPr>
                <w:rFonts w:ascii="PT Astra Serif" w:eastAsia="Times New Roman" w:hAnsi="PT Astra Serif"/>
                <w:color w:val="000000"/>
                <w:sz w:val="24"/>
                <w:szCs w:val="24"/>
                <w:lang w:eastAsia="ru-RU"/>
              </w:rPr>
              <w:t xml:space="preserve"> тыс. рублей</w:t>
            </w:r>
          </w:p>
        </w:tc>
        <w:tc>
          <w:tcPr>
            <w:tcW w:w="1418" w:type="dxa"/>
            <w:vMerge w:val="restart"/>
            <w:tcBorders>
              <w:top w:val="single" w:sz="4" w:space="0" w:color="auto"/>
              <w:left w:val="nil"/>
              <w:bottom w:val="single" w:sz="4" w:space="0" w:color="000000"/>
              <w:right w:val="single" w:sz="4" w:space="0" w:color="auto"/>
            </w:tcBorders>
            <w:shd w:val="clear" w:color="auto" w:fill="auto"/>
            <w:vAlign w:val="center"/>
            <w:hideMark/>
          </w:tcPr>
          <w:p w14:paraId="4518177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Выполнение годового плана,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4A05C1" w14:textId="7791EDC0"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Отклонение к 2021 году,</w:t>
            </w:r>
            <w:r w:rsidR="00B15E00" w:rsidRPr="003823C7">
              <w:rPr>
                <w:rFonts w:ascii="PT Astra Serif" w:eastAsia="Times New Roman" w:hAnsi="PT Astra Serif"/>
                <w:color w:val="000000"/>
                <w:sz w:val="24"/>
                <w:szCs w:val="24"/>
                <w:lang w:eastAsia="ru-RU"/>
              </w:rPr>
              <w:t xml:space="preserve"> тыс. рублей</w:t>
            </w:r>
          </w:p>
        </w:tc>
      </w:tr>
      <w:tr w:rsidR="0061125A" w:rsidRPr="003823C7" w14:paraId="5A553092" w14:textId="77777777" w:rsidTr="00294659">
        <w:trPr>
          <w:trHeight w:val="450"/>
        </w:trPr>
        <w:tc>
          <w:tcPr>
            <w:tcW w:w="296" w:type="dxa"/>
            <w:vMerge/>
            <w:tcBorders>
              <w:left w:val="single" w:sz="4" w:space="0" w:color="auto"/>
              <w:right w:val="single" w:sz="4" w:space="0" w:color="auto"/>
            </w:tcBorders>
            <w:vAlign w:val="center"/>
            <w:hideMark/>
          </w:tcPr>
          <w:p w14:paraId="4EF225BE"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3527" w:type="dxa"/>
            <w:vMerge/>
            <w:tcBorders>
              <w:left w:val="single" w:sz="4" w:space="0" w:color="auto"/>
              <w:right w:val="single" w:sz="4" w:space="0" w:color="auto"/>
            </w:tcBorders>
            <w:vAlign w:val="center"/>
            <w:hideMark/>
          </w:tcPr>
          <w:p w14:paraId="3A9ED70B"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AACA5D9"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C636267"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BC2EAE7"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8" w:type="dxa"/>
            <w:vMerge/>
            <w:tcBorders>
              <w:top w:val="single" w:sz="4" w:space="0" w:color="auto"/>
              <w:left w:val="nil"/>
              <w:bottom w:val="single" w:sz="4" w:space="0" w:color="000000"/>
              <w:right w:val="single" w:sz="4" w:space="0" w:color="auto"/>
            </w:tcBorders>
            <w:vAlign w:val="center"/>
            <w:hideMark/>
          </w:tcPr>
          <w:p w14:paraId="1FBA5F76"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BECE68B"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r>
      <w:tr w:rsidR="0061125A" w:rsidRPr="003823C7" w14:paraId="2213F8A9" w14:textId="77777777" w:rsidTr="00294659">
        <w:trPr>
          <w:trHeight w:val="450"/>
        </w:trPr>
        <w:tc>
          <w:tcPr>
            <w:tcW w:w="296" w:type="dxa"/>
            <w:vMerge/>
            <w:tcBorders>
              <w:left w:val="single" w:sz="4" w:space="0" w:color="auto"/>
              <w:bottom w:val="single" w:sz="4" w:space="0" w:color="auto"/>
              <w:right w:val="single" w:sz="4" w:space="0" w:color="auto"/>
            </w:tcBorders>
            <w:shd w:val="clear" w:color="auto" w:fill="auto"/>
            <w:vAlign w:val="center"/>
            <w:hideMark/>
          </w:tcPr>
          <w:p w14:paraId="11353539"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3527" w:type="dxa"/>
            <w:vMerge/>
            <w:tcBorders>
              <w:left w:val="single" w:sz="4" w:space="0" w:color="auto"/>
              <w:bottom w:val="single" w:sz="4" w:space="0" w:color="auto"/>
              <w:right w:val="single" w:sz="4" w:space="0" w:color="auto"/>
            </w:tcBorders>
            <w:shd w:val="clear" w:color="000000" w:fill="FFFFFF"/>
            <w:noWrap/>
            <w:vAlign w:val="center"/>
            <w:hideMark/>
          </w:tcPr>
          <w:p w14:paraId="41477990"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6E0F6971"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04D15FA"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850F077"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8" w:type="dxa"/>
            <w:vMerge/>
            <w:tcBorders>
              <w:top w:val="single" w:sz="4" w:space="0" w:color="auto"/>
              <w:left w:val="nil"/>
              <w:bottom w:val="single" w:sz="4" w:space="0" w:color="000000"/>
              <w:right w:val="single" w:sz="4" w:space="0" w:color="auto"/>
            </w:tcBorders>
            <w:vAlign w:val="center"/>
            <w:hideMark/>
          </w:tcPr>
          <w:p w14:paraId="2425B42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57C7150"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r>
      <w:tr w:rsidR="0061125A" w:rsidRPr="003823C7" w14:paraId="46782C83"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733722C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w:t>
            </w:r>
          </w:p>
        </w:tc>
        <w:tc>
          <w:tcPr>
            <w:tcW w:w="3527" w:type="dxa"/>
            <w:tcBorders>
              <w:top w:val="nil"/>
              <w:left w:val="nil"/>
              <w:bottom w:val="single" w:sz="4" w:space="0" w:color="auto"/>
              <w:right w:val="single" w:sz="4" w:space="0" w:color="auto"/>
            </w:tcBorders>
            <w:shd w:val="clear" w:color="000000" w:fill="FFFFFF"/>
            <w:vAlign w:val="center"/>
            <w:hideMark/>
          </w:tcPr>
          <w:p w14:paraId="253D9BF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ОГБПОУ «Димитровградский музыкальный колледж»</w:t>
            </w:r>
          </w:p>
        </w:tc>
        <w:tc>
          <w:tcPr>
            <w:tcW w:w="992" w:type="dxa"/>
            <w:tcBorders>
              <w:top w:val="nil"/>
              <w:left w:val="nil"/>
              <w:bottom w:val="single" w:sz="4" w:space="0" w:color="auto"/>
              <w:right w:val="single" w:sz="4" w:space="0" w:color="auto"/>
            </w:tcBorders>
            <w:shd w:val="clear" w:color="000000" w:fill="FFFFFF"/>
            <w:vAlign w:val="center"/>
            <w:hideMark/>
          </w:tcPr>
          <w:p w14:paraId="4794EF6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348,6</w:t>
            </w:r>
          </w:p>
        </w:tc>
        <w:tc>
          <w:tcPr>
            <w:tcW w:w="992" w:type="dxa"/>
            <w:tcBorders>
              <w:top w:val="nil"/>
              <w:left w:val="nil"/>
              <w:bottom w:val="single" w:sz="4" w:space="0" w:color="auto"/>
              <w:right w:val="single" w:sz="4" w:space="0" w:color="auto"/>
            </w:tcBorders>
            <w:shd w:val="clear" w:color="000000" w:fill="FFFFFF"/>
            <w:vAlign w:val="center"/>
            <w:hideMark/>
          </w:tcPr>
          <w:p w14:paraId="37B2183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435,0</w:t>
            </w:r>
          </w:p>
        </w:tc>
        <w:tc>
          <w:tcPr>
            <w:tcW w:w="992" w:type="dxa"/>
            <w:tcBorders>
              <w:top w:val="nil"/>
              <w:left w:val="nil"/>
              <w:bottom w:val="single" w:sz="4" w:space="0" w:color="auto"/>
              <w:right w:val="single" w:sz="4" w:space="0" w:color="auto"/>
            </w:tcBorders>
            <w:shd w:val="clear" w:color="000000" w:fill="FFFFFF"/>
            <w:vAlign w:val="center"/>
            <w:hideMark/>
          </w:tcPr>
          <w:p w14:paraId="4658CEB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448,7</w:t>
            </w:r>
          </w:p>
        </w:tc>
        <w:tc>
          <w:tcPr>
            <w:tcW w:w="1418" w:type="dxa"/>
            <w:tcBorders>
              <w:top w:val="nil"/>
              <w:left w:val="nil"/>
              <w:bottom w:val="single" w:sz="4" w:space="0" w:color="auto"/>
              <w:right w:val="single" w:sz="4" w:space="0" w:color="auto"/>
            </w:tcBorders>
            <w:shd w:val="clear" w:color="000000" w:fill="FFFFFF"/>
            <w:noWrap/>
            <w:vAlign w:val="center"/>
            <w:hideMark/>
          </w:tcPr>
          <w:p w14:paraId="57FF84F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103,1</w:t>
            </w:r>
          </w:p>
        </w:tc>
        <w:tc>
          <w:tcPr>
            <w:tcW w:w="1417" w:type="dxa"/>
            <w:tcBorders>
              <w:top w:val="nil"/>
              <w:left w:val="nil"/>
              <w:bottom w:val="single" w:sz="4" w:space="0" w:color="auto"/>
              <w:right w:val="single" w:sz="4" w:space="0" w:color="auto"/>
            </w:tcBorders>
            <w:shd w:val="clear" w:color="auto" w:fill="auto"/>
            <w:noWrap/>
            <w:vAlign w:val="center"/>
            <w:hideMark/>
          </w:tcPr>
          <w:p w14:paraId="009DF2C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100,1</w:t>
            </w:r>
          </w:p>
        </w:tc>
      </w:tr>
      <w:tr w:rsidR="0061125A" w:rsidRPr="003823C7" w14:paraId="05734BAF"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0B50847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w:t>
            </w:r>
          </w:p>
        </w:tc>
        <w:tc>
          <w:tcPr>
            <w:tcW w:w="3527" w:type="dxa"/>
            <w:tcBorders>
              <w:top w:val="nil"/>
              <w:left w:val="nil"/>
              <w:bottom w:val="single" w:sz="4" w:space="0" w:color="auto"/>
              <w:right w:val="single" w:sz="4" w:space="0" w:color="auto"/>
            </w:tcBorders>
            <w:shd w:val="clear" w:color="000000" w:fill="FFFFFF"/>
            <w:vAlign w:val="center"/>
            <w:hideMark/>
          </w:tcPr>
          <w:p w14:paraId="2AF6BD9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ОГБПОУ «Ульяновский колледж культуры и искусства»</w:t>
            </w:r>
          </w:p>
        </w:tc>
        <w:tc>
          <w:tcPr>
            <w:tcW w:w="992" w:type="dxa"/>
            <w:tcBorders>
              <w:top w:val="nil"/>
              <w:left w:val="nil"/>
              <w:bottom w:val="single" w:sz="4" w:space="0" w:color="auto"/>
              <w:right w:val="single" w:sz="4" w:space="0" w:color="auto"/>
            </w:tcBorders>
            <w:shd w:val="clear" w:color="000000" w:fill="FFFFFF"/>
            <w:vAlign w:val="center"/>
            <w:hideMark/>
          </w:tcPr>
          <w:p w14:paraId="56D44D6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2944,0</w:t>
            </w:r>
          </w:p>
        </w:tc>
        <w:tc>
          <w:tcPr>
            <w:tcW w:w="992" w:type="dxa"/>
            <w:tcBorders>
              <w:top w:val="nil"/>
              <w:left w:val="nil"/>
              <w:bottom w:val="single" w:sz="4" w:space="0" w:color="auto"/>
              <w:right w:val="single" w:sz="4" w:space="0" w:color="auto"/>
            </w:tcBorders>
            <w:shd w:val="clear" w:color="000000" w:fill="FFFFFF"/>
            <w:vAlign w:val="center"/>
            <w:hideMark/>
          </w:tcPr>
          <w:p w14:paraId="29AB4D4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3121,2</w:t>
            </w:r>
          </w:p>
        </w:tc>
        <w:tc>
          <w:tcPr>
            <w:tcW w:w="992" w:type="dxa"/>
            <w:tcBorders>
              <w:top w:val="nil"/>
              <w:left w:val="nil"/>
              <w:bottom w:val="single" w:sz="4" w:space="0" w:color="auto"/>
              <w:right w:val="single" w:sz="4" w:space="0" w:color="auto"/>
            </w:tcBorders>
            <w:shd w:val="clear" w:color="000000" w:fill="FFFFFF"/>
            <w:vAlign w:val="center"/>
            <w:hideMark/>
          </w:tcPr>
          <w:p w14:paraId="2BC162B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2752,7</w:t>
            </w:r>
          </w:p>
        </w:tc>
        <w:tc>
          <w:tcPr>
            <w:tcW w:w="1418" w:type="dxa"/>
            <w:tcBorders>
              <w:top w:val="nil"/>
              <w:left w:val="nil"/>
              <w:bottom w:val="single" w:sz="4" w:space="0" w:color="auto"/>
              <w:right w:val="single" w:sz="4" w:space="0" w:color="auto"/>
            </w:tcBorders>
            <w:shd w:val="clear" w:color="000000" w:fill="FFFFFF"/>
            <w:noWrap/>
            <w:vAlign w:val="center"/>
            <w:hideMark/>
          </w:tcPr>
          <w:p w14:paraId="34F57F05"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88,2</w:t>
            </w:r>
          </w:p>
        </w:tc>
        <w:tc>
          <w:tcPr>
            <w:tcW w:w="1417" w:type="dxa"/>
            <w:tcBorders>
              <w:top w:val="nil"/>
              <w:left w:val="nil"/>
              <w:bottom w:val="single" w:sz="4" w:space="0" w:color="auto"/>
              <w:right w:val="single" w:sz="4" w:space="0" w:color="auto"/>
            </w:tcBorders>
            <w:shd w:val="clear" w:color="auto" w:fill="auto"/>
            <w:noWrap/>
            <w:vAlign w:val="center"/>
            <w:hideMark/>
          </w:tcPr>
          <w:p w14:paraId="4916A98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-191,3</w:t>
            </w:r>
          </w:p>
        </w:tc>
      </w:tr>
      <w:tr w:rsidR="0061125A" w:rsidRPr="003823C7" w14:paraId="7DDF38A3"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332B3AA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w:t>
            </w:r>
          </w:p>
        </w:tc>
        <w:tc>
          <w:tcPr>
            <w:tcW w:w="3527" w:type="dxa"/>
            <w:tcBorders>
              <w:top w:val="nil"/>
              <w:left w:val="nil"/>
              <w:bottom w:val="single" w:sz="4" w:space="0" w:color="auto"/>
              <w:right w:val="single" w:sz="4" w:space="0" w:color="auto"/>
            </w:tcBorders>
            <w:shd w:val="clear" w:color="000000" w:fill="FFFFFF"/>
            <w:vAlign w:val="center"/>
            <w:hideMark/>
          </w:tcPr>
          <w:p w14:paraId="1C76472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«Центр народной культуры Ульяновской области»</w:t>
            </w:r>
          </w:p>
        </w:tc>
        <w:tc>
          <w:tcPr>
            <w:tcW w:w="992" w:type="dxa"/>
            <w:tcBorders>
              <w:top w:val="nil"/>
              <w:left w:val="nil"/>
              <w:bottom w:val="single" w:sz="4" w:space="0" w:color="auto"/>
              <w:right w:val="single" w:sz="4" w:space="0" w:color="auto"/>
            </w:tcBorders>
            <w:shd w:val="clear" w:color="000000" w:fill="FFFFFF"/>
            <w:vAlign w:val="center"/>
            <w:hideMark/>
          </w:tcPr>
          <w:p w14:paraId="009564C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16254,2</w:t>
            </w:r>
          </w:p>
        </w:tc>
        <w:tc>
          <w:tcPr>
            <w:tcW w:w="992" w:type="dxa"/>
            <w:tcBorders>
              <w:top w:val="nil"/>
              <w:left w:val="nil"/>
              <w:bottom w:val="single" w:sz="4" w:space="0" w:color="auto"/>
              <w:right w:val="single" w:sz="4" w:space="0" w:color="auto"/>
            </w:tcBorders>
            <w:shd w:val="clear" w:color="000000" w:fill="FFFFFF"/>
            <w:vAlign w:val="center"/>
            <w:hideMark/>
          </w:tcPr>
          <w:p w14:paraId="7E47576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23680,6</w:t>
            </w:r>
          </w:p>
        </w:tc>
        <w:tc>
          <w:tcPr>
            <w:tcW w:w="992" w:type="dxa"/>
            <w:tcBorders>
              <w:top w:val="nil"/>
              <w:left w:val="nil"/>
              <w:bottom w:val="single" w:sz="4" w:space="0" w:color="auto"/>
              <w:right w:val="single" w:sz="4" w:space="0" w:color="auto"/>
            </w:tcBorders>
            <w:shd w:val="clear" w:color="000000" w:fill="FFFFFF"/>
            <w:vAlign w:val="center"/>
            <w:hideMark/>
          </w:tcPr>
          <w:p w14:paraId="11F08D45"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26876,2</w:t>
            </w:r>
          </w:p>
        </w:tc>
        <w:tc>
          <w:tcPr>
            <w:tcW w:w="1418" w:type="dxa"/>
            <w:tcBorders>
              <w:top w:val="nil"/>
              <w:left w:val="nil"/>
              <w:bottom w:val="single" w:sz="4" w:space="0" w:color="auto"/>
              <w:right w:val="single" w:sz="4" w:space="0" w:color="auto"/>
            </w:tcBorders>
            <w:shd w:val="clear" w:color="000000" w:fill="FFFFFF"/>
            <w:noWrap/>
            <w:vAlign w:val="center"/>
            <w:hideMark/>
          </w:tcPr>
          <w:p w14:paraId="54684B55"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113,5</w:t>
            </w:r>
          </w:p>
        </w:tc>
        <w:tc>
          <w:tcPr>
            <w:tcW w:w="1417" w:type="dxa"/>
            <w:tcBorders>
              <w:top w:val="nil"/>
              <w:left w:val="nil"/>
              <w:bottom w:val="single" w:sz="4" w:space="0" w:color="auto"/>
              <w:right w:val="single" w:sz="4" w:space="0" w:color="auto"/>
            </w:tcBorders>
            <w:shd w:val="clear" w:color="auto" w:fill="auto"/>
            <w:noWrap/>
            <w:vAlign w:val="center"/>
            <w:hideMark/>
          </w:tcPr>
          <w:p w14:paraId="401EEFB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10622,0</w:t>
            </w:r>
          </w:p>
        </w:tc>
      </w:tr>
      <w:tr w:rsidR="0061125A" w:rsidRPr="003823C7" w14:paraId="037C068C"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778CBA6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w:t>
            </w:r>
          </w:p>
        </w:tc>
        <w:tc>
          <w:tcPr>
            <w:tcW w:w="3527" w:type="dxa"/>
            <w:tcBorders>
              <w:top w:val="nil"/>
              <w:left w:val="nil"/>
              <w:bottom w:val="single" w:sz="4" w:space="0" w:color="auto"/>
              <w:right w:val="single" w:sz="4" w:space="0" w:color="auto"/>
            </w:tcBorders>
            <w:shd w:val="clear" w:color="000000" w:fill="FFFFFF"/>
            <w:vAlign w:val="center"/>
            <w:hideMark/>
          </w:tcPr>
          <w:p w14:paraId="6CD7DE8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«Ульяновский областной художественный музей»</w:t>
            </w:r>
          </w:p>
        </w:tc>
        <w:tc>
          <w:tcPr>
            <w:tcW w:w="992" w:type="dxa"/>
            <w:tcBorders>
              <w:top w:val="nil"/>
              <w:left w:val="nil"/>
              <w:bottom w:val="single" w:sz="4" w:space="0" w:color="auto"/>
              <w:right w:val="single" w:sz="4" w:space="0" w:color="auto"/>
            </w:tcBorders>
            <w:shd w:val="clear" w:color="000000" w:fill="FFFFFF"/>
            <w:vAlign w:val="center"/>
            <w:hideMark/>
          </w:tcPr>
          <w:p w14:paraId="3081BF0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1524,1</w:t>
            </w:r>
          </w:p>
        </w:tc>
        <w:tc>
          <w:tcPr>
            <w:tcW w:w="992" w:type="dxa"/>
            <w:tcBorders>
              <w:top w:val="nil"/>
              <w:left w:val="nil"/>
              <w:bottom w:val="single" w:sz="4" w:space="0" w:color="auto"/>
              <w:right w:val="single" w:sz="4" w:space="0" w:color="auto"/>
            </w:tcBorders>
            <w:shd w:val="clear" w:color="000000" w:fill="FFFFFF"/>
            <w:vAlign w:val="center"/>
            <w:hideMark/>
          </w:tcPr>
          <w:p w14:paraId="7C8A80D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2300,0</w:t>
            </w:r>
          </w:p>
        </w:tc>
        <w:tc>
          <w:tcPr>
            <w:tcW w:w="992" w:type="dxa"/>
            <w:tcBorders>
              <w:top w:val="nil"/>
              <w:left w:val="nil"/>
              <w:bottom w:val="single" w:sz="4" w:space="0" w:color="auto"/>
              <w:right w:val="single" w:sz="4" w:space="0" w:color="auto"/>
            </w:tcBorders>
            <w:shd w:val="clear" w:color="000000" w:fill="FFFFFF"/>
            <w:vAlign w:val="center"/>
            <w:hideMark/>
          </w:tcPr>
          <w:p w14:paraId="687D269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2310,0</w:t>
            </w:r>
          </w:p>
        </w:tc>
        <w:tc>
          <w:tcPr>
            <w:tcW w:w="1418" w:type="dxa"/>
            <w:tcBorders>
              <w:top w:val="nil"/>
              <w:left w:val="nil"/>
              <w:bottom w:val="single" w:sz="4" w:space="0" w:color="auto"/>
              <w:right w:val="single" w:sz="4" w:space="0" w:color="auto"/>
            </w:tcBorders>
            <w:shd w:val="clear" w:color="000000" w:fill="FFFFFF"/>
            <w:noWrap/>
            <w:vAlign w:val="center"/>
            <w:hideMark/>
          </w:tcPr>
          <w:p w14:paraId="243D9C10"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100,4</w:t>
            </w:r>
          </w:p>
        </w:tc>
        <w:tc>
          <w:tcPr>
            <w:tcW w:w="1417" w:type="dxa"/>
            <w:tcBorders>
              <w:top w:val="nil"/>
              <w:left w:val="nil"/>
              <w:bottom w:val="single" w:sz="4" w:space="0" w:color="auto"/>
              <w:right w:val="single" w:sz="4" w:space="0" w:color="auto"/>
            </w:tcBorders>
            <w:shd w:val="clear" w:color="auto" w:fill="auto"/>
            <w:noWrap/>
            <w:vAlign w:val="center"/>
            <w:hideMark/>
          </w:tcPr>
          <w:p w14:paraId="6A98D04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785,9</w:t>
            </w:r>
          </w:p>
        </w:tc>
      </w:tr>
      <w:tr w:rsidR="0061125A" w:rsidRPr="003823C7" w14:paraId="72BF03B1"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4813E3E7"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w:t>
            </w:r>
          </w:p>
        </w:tc>
        <w:tc>
          <w:tcPr>
            <w:tcW w:w="3527" w:type="dxa"/>
            <w:tcBorders>
              <w:top w:val="nil"/>
              <w:left w:val="nil"/>
              <w:bottom w:val="single" w:sz="4" w:space="0" w:color="auto"/>
              <w:right w:val="single" w:sz="4" w:space="0" w:color="auto"/>
            </w:tcBorders>
            <w:shd w:val="clear" w:color="000000" w:fill="FFFFFF"/>
            <w:vAlign w:val="center"/>
            <w:hideMark/>
          </w:tcPr>
          <w:p w14:paraId="3E1AF3D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ОГБУК «Ульяновский областной </w:t>
            </w:r>
            <w:r w:rsidRPr="003823C7">
              <w:rPr>
                <w:rFonts w:ascii="PT Astra Serif" w:eastAsia="Times New Roman" w:hAnsi="PT Astra Serif"/>
                <w:color w:val="000000"/>
                <w:sz w:val="24"/>
                <w:szCs w:val="24"/>
                <w:lang w:eastAsia="ru-RU"/>
              </w:rPr>
              <w:lastRenderedPageBreak/>
              <w:t>краеведческий музей им.И.А.Гончарова»</w:t>
            </w:r>
          </w:p>
        </w:tc>
        <w:tc>
          <w:tcPr>
            <w:tcW w:w="992" w:type="dxa"/>
            <w:tcBorders>
              <w:top w:val="nil"/>
              <w:left w:val="nil"/>
              <w:bottom w:val="single" w:sz="4" w:space="0" w:color="auto"/>
              <w:right w:val="single" w:sz="4" w:space="0" w:color="auto"/>
            </w:tcBorders>
            <w:shd w:val="clear" w:color="000000" w:fill="FFFFFF"/>
            <w:vAlign w:val="center"/>
            <w:hideMark/>
          </w:tcPr>
          <w:p w14:paraId="2B09D15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lastRenderedPageBreak/>
              <w:t>3625,6</w:t>
            </w:r>
          </w:p>
        </w:tc>
        <w:tc>
          <w:tcPr>
            <w:tcW w:w="992" w:type="dxa"/>
            <w:tcBorders>
              <w:top w:val="nil"/>
              <w:left w:val="nil"/>
              <w:bottom w:val="single" w:sz="4" w:space="0" w:color="auto"/>
              <w:right w:val="single" w:sz="4" w:space="0" w:color="auto"/>
            </w:tcBorders>
            <w:shd w:val="clear" w:color="000000" w:fill="FFFFFF"/>
            <w:vAlign w:val="center"/>
            <w:hideMark/>
          </w:tcPr>
          <w:p w14:paraId="32B15DC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5993,3</w:t>
            </w:r>
          </w:p>
        </w:tc>
        <w:tc>
          <w:tcPr>
            <w:tcW w:w="992" w:type="dxa"/>
            <w:tcBorders>
              <w:top w:val="nil"/>
              <w:left w:val="nil"/>
              <w:bottom w:val="single" w:sz="4" w:space="0" w:color="auto"/>
              <w:right w:val="single" w:sz="4" w:space="0" w:color="auto"/>
            </w:tcBorders>
            <w:shd w:val="clear" w:color="000000" w:fill="FFFFFF"/>
            <w:vAlign w:val="center"/>
            <w:hideMark/>
          </w:tcPr>
          <w:p w14:paraId="5966C32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6363,9</w:t>
            </w:r>
          </w:p>
        </w:tc>
        <w:tc>
          <w:tcPr>
            <w:tcW w:w="1418" w:type="dxa"/>
            <w:tcBorders>
              <w:top w:val="nil"/>
              <w:left w:val="nil"/>
              <w:bottom w:val="single" w:sz="4" w:space="0" w:color="auto"/>
              <w:right w:val="single" w:sz="4" w:space="0" w:color="auto"/>
            </w:tcBorders>
            <w:shd w:val="clear" w:color="000000" w:fill="FFFFFF"/>
            <w:noWrap/>
            <w:vAlign w:val="center"/>
            <w:hideMark/>
          </w:tcPr>
          <w:p w14:paraId="565A7E2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106,2</w:t>
            </w:r>
          </w:p>
        </w:tc>
        <w:tc>
          <w:tcPr>
            <w:tcW w:w="1417" w:type="dxa"/>
            <w:tcBorders>
              <w:top w:val="nil"/>
              <w:left w:val="nil"/>
              <w:bottom w:val="single" w:sz="4" w:space="0" w:color="auto"/>
              <w:right w:val="single" w:sz="4" w:space="0" w:color="auto"/>
            </w:tcBorders>
            <w:shd w:val="clear" w:color="auto" w:fill="auto"/>
            <w:noWrap/>
            <w:vAlign w:val="center"/>
            <w:hideMark/>
          </w:tcPr>
          <w:p w14:paraId="68A73C3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2738,3</w:t>
            </w:r>
          </w:p>
        </w:tc>
      </w:tr>
      <w:tr w:rsidR="0061125A" w:rsidRPr="003823C7" w14:paraId="13E2FEC1"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24FD901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lastRenderedPageBreak/>
              <w:t>6</w:t>
            </w:r>
          </w:p>
        </w:tc>
        <w:tc>
          <w:tcPr>
            <w:tcW w:w="3527" w:type="dxa"/>
            <w:tcBorders>
              <w:top w:val="nil"/>
              <w:left w:val="nil"/>
              <w:bottom w:val="single" w:sz="4" w:space="0" w:color="auto"/>
              <w:right w:val="single" w:sz="4" w:space="0" w:color="auto"/>
            </w:tcBorders>
            <w:shd w:val="clear" w:color="000000" w:fill="FFFFFF"/>
            <w:vAlign w:val="center"/>
            <w:hideMark/>
          </w:tcPr>
          <w:p w14:paraId="2E8DA6B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«Ульяновская областная библиотека для детей и юношества имени С.Т.Аксакова»</w:t>
            </w:r>
          </w:p>
        </w:tc>
        <w:tc>
          <w:tcPr>
            <w:tcW w:w="992" w:type="dxa"/>
            <w:tcBorders>
              <w:top w:val="nil"/>
              <w:left w:val="nil"/>
              <w:bottom w:val="single" w:sz="4" w:space="0" w:color="auto"/>
              <w:right w:val="single" w:sz="4" w:space="0" w:color="auto"/>
            </w:tcBorders>
            <w:shd w:val="clear" w:color="000000" w:fill="FFFFFF"/>
            <w:vAlign w:val="center"/>
            <w:hideMark/>
          </w:tcPr>
          <w:p w14:paraId="0B4069B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618,3</w:t>
            </w:r>
          </w:p>
        </w:tc>
        <w:tc>
          <w:tcPr>
            <w:tcW w:w="992" w:type="dxa"/>
            <w:tcBorders>
              <w:top w:val="nil"/>
              <w:left w:val="nil"/>
              <w:bottom w:val="single" w:sz="4" w:space="0" w:color="auto"/>
              <w:right w:val="single" w:sz="4" w:space="0" w:color="auto"/>
            </w:tcBorders>
            <w:shd w:val="clear" w:color="000000" w:fill="FFFFFF"/>
            <w:vAlign w:val="center"/>
            <w:hideMark/>
          </w:tcPr>
          <w:p w14:paraId="412502D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881,6</w:t>
            </w:r>
          </w:p>
        </w:tc>
        <w:tc>
          <w:tcPr>
            <w:tcW w:w="992" w:type="dxa"/>
            <w:tcBorders>
              <w:top w:val="nil"/>
              <w:left w:val="nil"/>
              <w:bottom w:val="single" w:sz="4" w:space="0" w:color="auto"/>
              <w:right w:val="single" w:sz="4" w:space="0" w:color="auto"/>
            </w:tcBorders>
            <w:shd w:val="clear" w:color="000000" w:fill="FFFFFF"/>
            <w:vAlign w:val="center"/>
            <w:hideMark/>
          </w:tcPr>
          <w:p w14:paraId="43EA34F7"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739,8</w:t>
            </w:r>
          </w:p>
        </w:tc>
        <w:tc>
          <w:tcPr>
            <w:tcW w:w="1418" w:type="dxa"/>
            <w:tcBorders>
              <w:top w:val="nil"/>
              <w:left w:val="nil"/>
              <w:bottom w:val="single" w:sz="4" w:space="0" w:color="auto"/>
              <w:right w:val="single" w:sz="4" w:space="0" w:color="auto"/>
            </w:tcBorders>
            <w:shd w:val="clear" w:color="000000" w:fill="FFFFFF"/>
            <w:noWrap/>
            <w:vAlign w:val="center"/>
            <w:hideMark/>
          </w:tcPr>
          <w:p w14:paraId="0AFEB92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83,9</w:t>
            </w:r>
          </w:p>
        </w:tc>
        <w:tc>
          <w:tcPr>
            <w:tcW w:w="1417" w:type="dxa"/>
            <w:tcBorders>
              <w:top w:val="nil"/>
              <w:left w:val="nil"/>
              <w:bottom w:val="single" w:sz="4" w:space="0" w:color="auto"/>
              <w:right w:val="single" w:sz="4" w:space="0" w:color="auto"/>
            </w:tcBorders>
            <w:shd w:val="clear" w:color="auto" w:fill="auto"/>
            <w:noWrap/>
            <w:vAlign w:val="center"/>
            <w:hideMark/>
          </w:tcPr>
          <w:p w14:paraId="6912DE31"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121,5</w:t>
            </w:r>
          </w:p>
        </w:tc>
      </w:tr>
      <w:tr w:rsidR="0061125A" w:rsidRPr="003823C7" w14:paraId="57175508"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0653FCBF"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7</w:t>
            </w:r>
          </w:p>
        </w:tc>
        <w:tc>
          <w:tcPr>
            <w:tcW w:w="3527" w:type="dxa"/>
            <w:tcBorders>
              <w:top w:val="nil"/>
              <w:left w:val="nil"/>
              <w:bottom w:val="single" w:sz="4" w:space="0" w:color="auto"/>
              <w:right w:val="single" w:sz="4" w:space="0" w:color="auto"/>
            </w:tcBorders>
            <w:shd w:val="clear" w:color="000000" w:fill="FFFFFF"/>
            <w:vAlign w:val="center"/>
            <w:hideMark/>
          </w:tcPr>
          <w:p w14:paraId="5F13DB9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«Ульяновская областная научная библиотека имени В.И. Ленина»</w:t>
            </w:r>
          </w:p>
        </w:tc>
        <w:tc>
          <w:tcPr>
            <w:tcW w:w="992" w:type="dxa"/>
            <w:tcBorders>
              <w:top w:val="nil"/>
              <w:left w:val="nil"/>
              <w:bottom w:val="single" w:sz="4" w:space="0" w:color="auto"/>
              <w:right w:val="single" w:sz="4" w:space="0" w:color="auto"/>
            </w:tcBorders>
            <w:shd w:val="clear" w:color="000000" w:fill="FFFFFF"/>
            <w:vAlign w:val="center"/>
            <w:hideMark/>
          </w:tcPr>
          <w:p w14:paraId="17DB1BA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1649,5</w:t>
            </w:r>
          </w:p>
        </w:tc>
        <w:tc>
          <w:tcPr>
            <w:tcW w:w="992" w:type="dxa"/>
            <w:tcBorders>
              <w:top w:val="nil"/>
              <w:left w:val="nil"/>
              <w:bottom w:val="single" w:sz="4" w:space="0" w:color="auto"/>
              <w:right w:val="single" w:sz="4" w:space="0" w:color="auto"/>
            </w:tcBorders>
            <w:shd w:val="clear" w:color="000000" w:fill="FFFFFF"/>
            <w:vAlign w:val="center"/>
            <w:hideMark/>
          </w:tcPr>
          <w:p w14:paraId="4BC07E3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2241,0</w:t>
            </w:r>
          </w:p>
        </w:tc>
        <w:tc>
          <w:tcPr>
            <w:tcW w:w="992" w:type="dxa"/>
            <w:tcBorders>
              <w:top w:val="nil"/>
              <w:left w:val="nil"/>
              <w:bottom w:val="single" w:sz="4" w:space="0" w:color="auto"/>
              <w:right w:val="single" w:sz="4" w:space="0" w:color="auto"/>
            </w:tcBorders>
            <w:shd w:val="clear" w:color="000000" w:fill="FFFFFF"/>
            <w:vAlign w:val="center"/>
            <w:hideMark/>
          </w:tcPr>
          <w:p w14:paraId="32B674FF"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2288,5</w:t>
            </w:r>
          </w:p>
        </w:tc>
        <w:tc>
          <w:tcPr>
            <w:tcW w:w="1418" w:type="dxa"/>
            <w:tcBorders>
              <w:top w:val="nil"/>
              <w:left w:val="nil"/>
              <w:bottom w:val="single" w:sz="4" w:space="0" w:color="auto"/>
              <w:right w:val="single" w:sz="4" w:space="0" w:color="auto"/>
            </w:tcBorders>
            <w:shd w:val="clear" w:color="000000" w:fill="FFFFFF"/>
            <w:noWrap/>
            <w:vAlign w:val="center"/>
            <w:hideMark/>
          </w:tcPr>
          <w:p w14:paraId="1CB327E4"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102,1</w:t>
            </w:r>
          </w:p>
        </w:tc>
        <w:tc>
          <w:tcPr>
            <w:tcW w:w="1417" w:type="dxa"/>
            <w:tcBorders>
              <w:top w:val="nil"/>
              <w:left w:val="nil"/>
              <w:bottom w:val="single" w:sz="4" w:space="0" w:color="auto"/>
              <w:right w:val="single" w:sz="4" w:space="0" w:color="auto"/>
            </w:tcBorders>
            <w:shd w:val="clear" w:color="auto" w:fill="auto"/>
            <w:noWrap/>
            <w:vAlign w:val="center"/>
            <w:hideMark/>
          </w:tcPr>
          <w:p w14:paraId="200E13B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639,0</w:t>
            </w:r>
          </w:p>
        </w:tc>
      </w:tr>
      <w:tr w:rsidR="0061125A" w:rsidRPr="003823C7" w14:paraId="61B135D8"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3525EFE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8</w:t>
            </w:r>
          </w:p>
        </w:tc>
        <w:tc>
          <w:tcPr>
            <w:tcW w:w="3527" w:type="dxa"/>
            <w:tcBorders>
              <w:top w:val="nil"/>
              <w:left w:val="nil"/>
              <w:bottom w:val="single" w:sz="4" w:space="0" w:color="auto"/>
              <w:right w:val="single" w:sz="4" w:space="0" w:color="auto"/>
            </w:tcBorders>
            <w:shd w:val="clear" w:color="000000" w:fill="FFFFFF"/>
            <w:vAlign w:val="center"/>
          </w:tcPr>
          <w:p w14:paraId="0B71E65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«Ульяновская областная специальная библиотека для слепых»</w:t>
            </w:r>
          </w:p>
        </w:tc>
        <w:tc>
          <w:tcPr>
            <w:tcW w:w="992" w:type="dxa"/>
            <w:tcBorders>
              <w:top w:val="nil"/>
              <w:left w:val="nil"/>
              <w:bottom w:val="single" w:sz="4" w:space="0" w:color="auto"/>
              <w:right w:val="single" w:sz="4" w:space="0" w:color="auto"/>
            </w:tcBorders>
            <w:shd w:val="clear" w:color="000000" w:fill="FFFFFF"/>
            <w:vAlign w:val="center"/>
          </w:tcPr>
          <w:p w14:paraId="2B9D39A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0,0</w:t>
            </w:r>
          </w:p>
        </w:tc>
        <w:tc>
          <w:tcPr>
            <w:tcW w:w="992" w:type="dxa"/>
            <w:tcBorders>
              <w:top w:val="nil"/>
              <w:left w:val="nil"/>
              <w:bottom w:val="single" w:sz="4" w:space="0" w:color="auto"/>
              <w:right w:val="single" w:sz="4" w:space="0" w:color="auto"/>
            </w:tcBorders>
            <w:shd w:val="clear" w:color="000000" w:fill="FFFFFF"/>
            <w:vAlign w:val="center"/>
          </w:tcPr>
          <w:p w14:paraId="49BA2E3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173,0</w:t>
            </w:r>
          </w:p>
        </w:tc>
        <w:tc>
          <w:tcPr>
            <w:tcW w:w="992" w:type="dxa"/>
            <w:tcBorders>
              <w:top w:val="nil"/>
              <w:left w:val="nil"/>
              <w:bottom w:val="single" w:sz="4" w:space="0" w:color="auto"/>
              <w:right w:val="single" w:sz="4" w:space="0" w:color="auto"/>
            </w:tcBorders>
            <w:shd w:val="clear" w:color="000000" w:fill="FFFFFF"/>
            <w:vAlign w:val="center"/>
          </w:tcPr>
          <w:p w14:paraId="068BA65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173,0</w:t>
            </w:r>
          </w:p>
        </w:tc>
        <w:tc>
          <w:tcPr>
            <w:tcW w:w="1418" w:type="dxa"/>
            <w:tcBorders>
              <w:top w:val="nil"/>
              <w:left w:val="nil"/>
              <w:bottom w:val="single" w:sz="4" w:space="0" w:color="auto"/>
              <w:right w:val="single" w:sz="4" w:space="0" w:color="auto"/>
            </w:tcBorders>
            <w:shd w:val="clear" w:color="000000" w:fill="FFFFFF"/>
            <w:noWrap/>
            <w:vAlign w:val="center"/>
          </w:tcPr>
          <w:p w14:paraId="3678E71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100,0</w:t>
            </w:r>
          </w:p>
        </w:tc>
        <w:tc>
          <w:tcPr>
            <w:tcW w:w="1417" w:type="dxa"/>
            <w:tcBorders>
              <w:top w:val="nil"/>
              <w:left w:val="nil"/>
              <w:bottom w:val="single" w:sz="4" w:space="0" w:color="auto"/>
              <w:right w:val="single" w:sz="4" w:space="0" w:color="auto"/>
            </w:tcBorders>
            <w:shd w:val="clear" w:color="auto" w:fill="auto"/>
            <w:noWrap/>
            <w:vAlign w:val="center"/>
          </w:tcPr>
          <w:p w14:paraId="57473460" w14:textId="77777777" w:rsidR="0061125A" w:rsidRPr="003823C7" w:rsidRDefault="0061125A" w:rsidP="003823C7">
            <w:pPr>
              <w:spacing w:line="240" w:lineRule="auto"/>
              <w:jc w:val="center"/>
              <w:rPr>
                <w:rFonts w:ascii="PT Astra Serif" w:hAnsi="PT Astra Serif"/>
                <w:color w:val="000000"/>
                <w:sz w:val="24"/>
                <w:szCs w:val="24"/>
              </w:rPr>
            </w:pPr>
            <w:r w:rsidRPr="003823C7">
              <w:rPr>
                <w:rFonts w:ascii="PT Astra Serif" w:hAnsi="PT Astra Serif"/>
                <w:color w:val="000000"/>
                <w:sz w:val="24"/>
                <w:szCs w:val="24"/>
              </w:rPr>
              <w:t>173,0</w:t>
            </w:r>
          </w:p>
        </w:tc>
      </w:tr>
      <w:tr w:rsidR="0061125A" w:rsidRPr="003823C7" w14:paraId="30FEE281"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66B79A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9</w:t>
            </w:r>
          </w:p>
        </w:tc>
        <w:tc>
          <w:tcPr>
            <w:tcW w:w="3527" w:type="dxa"/>
            <w:tcBorders>
              <w:top w:val="nil"/>
              <w:left w:val="nil"/>
              <w:bottom w:val="single" w:sz="4" w:space="0" w:color="auto"/>
              <w:right w:val="single" w:sz="4" w:space="0" w:color="auto"/>
            </w:tcBorders>
            <w:shd w:val="clear" w:color="000000" w:fill="FFFFFF"/>
            <w:vAlign w:val="center"/>
            <w:hideMark/>
          </w:tcPr>
          <w:p w14:paraId="4427FCB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 «Государственный архив новейшей истории Ульяновской области»</w:t>
            </w:r>
          </w:p>
        </w:tc>
        <w:tc>
          <w:tcPr>
            <w:tcW w:w="992" w:type="dxa"/>
            <w:tcBorders>
              <w:top w:val="nil"/>
              <w:left w:val="nil"/>
              <w:bottom w:val="single" w:sz="4" w:space="0" w:color="auto"/>
              <w:right w:val="single" w:sz="4" w:space="0" w:color="auto"/>
            </w:tcBorders>
            <w:shd w:val="clear" w:color="000000" w:fill="FFFFFF"/>
            <w:vAlign w:val="center"/>
            <w:hideMark/>
          </w:tcPr>
          <w:p w14:paraId="4D17305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878,1</w:t>
            </w:r>
          </w:p>
        </w:tc>
        <w:tc>
          <w:tcPr>
            <w:tcW w:w="992" w:type="dxa"/>
            <w:tcBorders>
              <w:top w:val="nil"/>
              <w:left w:val="nil"/>
              <w:bottom w:val="single" w:sz="4" w:space="0" w:color="auto"/>
              <w:right w:val="single" w:sz="4" w:space="0" w:color="auto"/>
            </w:tcBorders>
            <w:shd w:val="clear" w:color="000000" w:fill="FFFFFF"/>
            <w:vAlign w:val="center"/>
            <w:hideMark/>
          </w:tcPr>
          <w:p w14:paraId="0DA6E32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1629,1</w:t>
            </w:r>
          </w:p>
        </w:tc>
        <w:tc>
          <w:tcPr>
            <w:tcW w:w="992" w:type="dxa"/>
            <w:tcBorders>
              <w:top w:val="nil"/>
              <w:left w:val="nil"/>
              <w:bottom w:val="single" w:sz="4" w:space="0" w:color="auto"/>
              <w:right w:val="single" w:sz="4" w:space="0" w:color="auto"/>
            </w:tcBorders>
            <w:shd w:val="clear" w:color="000000" w:fill="FFFFFF"/>
            <w:vAlign w:val="center"/>
            <w:hideMark/>
          </w:tcPr>
          <w:p w14:paraId="5665560A"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1156,5</w:t>
            </w:r>
          </w:p>
        </w:tc>
        <w:tc>
          <w:tcPr>
            <w:tcW w:w="1418" w:type="dxa"/>
            <w:tcBorders>
              <w:top w:val="nil"/>
              <w:left w:val="nil"/>
              <w:bottom w:val="single" w:sz="4" w:space="0" w:color="auto"/>
              <w:right w:val="single" w:sz="4" w:space="0" w:color="auto"/>
            </w:tcBorders>
            <w:shd w:val="clear" w:color="000000" w:fill="FFFFFF"/>
            <w:noWrap/>
            <w:vAlign w:val="center"/>
            <w:hideMark/>
          </w:tcPr>
          <w:p w14:paraId="08A295AD"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71,0</w:t>
            </w:r>
          </w:p>
        </w:tc>
        <w:tc>
          <w:tcPr>
            <w:tcW w:w="1417" w:type="dxa"/>
            <w:tcBorders>
              <w:top w:val="nil"/>
              <w:left w:val="nil"/>
              <w:bottom w:val="single" w:sz="4" w:space="0" w:color="auto"/>
              <w:right w:val="single" w:sz="4" w:space="0" w:color="auto"/>
            </w:tcBorders>
            <w:shd w:val="clear" w:color="auto" w:fill="auto"/>
            <w:noWrap/>
            <w:vAlign w:val="center"/>
            <w:hideMark/>
          </w:tcPr>
          <w:p w14:paraId="6054D1B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278,4</w:t>
            </w:r>
          </w:p>
        </w:tc>
      </w:tr>
      <w:tr w:rsidR="0061125A" w:rsidRPr="003823C7" w14:paraId="0C649D0F"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3D44341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w:t>
            </w:r>
          </w:p>
        </w:tc>
        <w:tc>
          <w:tcPr>
            <w:tcW w:w="3527" w:type="dxa"/>
            <w:tcBorders>
              <w:top w:val="nil"/>
              <w:left w:val="nil"/>
              <w:bottom w:val="single" w:sz="4" w:space="0" w:color="auto"/>
              <w:right w:val="single" w:sz="4" w:space="0" w:color="auto"/>
            </w:tcBorders>
            <w:shd w:val="clear" w:color="000000" w:fill="FFFFFF"/>
            <w:vAlign w:val="center"/>
            <w:hideMark/>
          </w:tcPr>
          <w:p w14:paraId="7C8F76A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 «Государственный архив Ульяновской области»</w:t>
            </w:r>
          </w:p>
        </w:tc>
        <w:tc>
          <w:tcPr>
            <w:tcW w:w="992" w:type="dxa"/>
            <w:tcBorders>
              <w:top w:val="nil"/>
              <w:left w:val="nil"/>
              <w:bottom w:val="single" w:sz="4" w:space="0" w:color="auto"/>
              <w:right w:val="single" w:sz="4" w:space="0" w:color="auto"/>
            </w:tcBorders>
            <w:shd w:val="clear" w:color="000000" w:fill="FFFFFF"/>
            <w:vAlign w:val="center"/>
            <w:hideMark/>
          </w:tcPr>
          <w:p w14:paraId="26C6C645"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3924,5</w:t>
            </w:r>
          </w:p>
        </w:tc>
        <w:tc>
          <w:tcPr>
            <w:tcW w:w="992" w:type="dxa"/>
            <w:tcBorders>
              <w:top w:val="nil"/>
              <w:left w:val="nil"/>
              <w:bottom w:val="single" w:sz="4" w:space="0" w:color="auto"/>
              <w:right w:val="single" w:sz="4" w:space="0" w:color="auto"/>
            </w:tcBorders>
            <w:shd w:val="clear" w:color="000000" w:fill="FFFFFF"/>
            <w:vAlign w:val="center"/>
            <w:hideMark/>
          </w:tcPr>
          <w:p w14:paraId="32B11F8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3895,2</w:t>
            </w:r>
          </w:p>
        </w:tc>
        <w:tc>
          <w:tcPr>
            <w:tcW w:w="992" w:type="dxa"/>
            <w:tcBorders>
              <w:top w:val="nil"/>
              <w:left w:val="nil"/>
              <w:bottom w:val="single" w:sz="4" w:space="0" w:color="auto"/>
              <w:right w:val="single" w:sz="4" w:space="0" w:color="auto"/>
            </w:tcBorders>
            <w:shd w:val="clear" w:color="000000" w:fill="FFFFFF"/>
            <w:vAlign w:val="center"/>
            <w:hideMark/>
          </w:tcPr>
          <w:p w14:paraId="50127AE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4178,7</w:t>
            </w:r>
          </w:p>
        </w:tc>
        <w:tc>
          <w:tcPr>
            <w:tcW w:w="1418" w:type="dxa"/>
            <w:tcBorders>
              <w:top w:val="nil"/>
              <w:left w:val="nil"/>
              <w:bottom w:val="single" w:sz="4" w:space="0" w:color="auto"/>
              <w:right w:val="single" w:sz="4" w:space="0" w:color="auto"/>
            </w:tcBorders>
            <w:shd w:val="clear" w:color="000000" w:fill="FFFFFF"/>
            <w:noWrap/>
            <w:vAlign w:val="center"/>
            <w:hideMark/>
          </w:tcPr>
          <w:p w14:paraId="70026827"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107,3</w:t>
            </w:r>
          </w:p>
        </w:tc>
        <w:tc>
          <w:tcPr>
            <w:tcW w:w="1417" w:type="dxa"/>
            <w:tcBorders>
              <w:top w:val="nil"/>
              <w:left w:val="nil"/>
              <w:bottom w:val="single" w:sz="4" w:space="0" w:color="auto"/>
              <w:right w:val="single" w:sz="4" w:space="0" w:color="auto"/>
            </w:tcBorders>
            <w:shd w:val="clear" w:color="auto" w:fill="auto"/>
            <w:noWrap/>
            <w:vAlign w:val="center"/>
            <w:hideMark/>
          </w:tcPr>
          <w:p w14:paraId="276297C1"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254,2</w:t>
            </w:r>
          </w:p>
        </w:tc>
      </w:tr>
      <w:tr w:rsidR="0061125A" w:rsidRPr="003823C7" w14:paraId="2F173064"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0AEA090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11</w:t>
            </w:r>
          </w:p>
        </w:tc>
        <w:tc>
          <w:tcPr>
            <w:tcW w:w="3527" w:type="dxa"/>
            <w:tcBorders>
              <w:top w:val="nil"/>
              <w:left w:val="nil"/>
              <w:bottom w:val="single" w:sz="4" w:space="0" w:color="auto"/>
              <w:right w:val="single" w:sz="4" w:space="0" w:color="auto"/>
            </w:tcBorders>
            <w:shd w:val="clear" w:color="000000" w:fill="FFFFFF"/>
            <w:vAlign w:val="center"/>
            <w:hideMark/>
          </w:tcPr>
          <w:p w14:paraId="4F698E2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«Ундоровский палеонтологический музей»</w:t>
            </w:r>
          </w:p>
        </w:tc>
        <w:tc>
          <w:tcPr>
            <w:tcW w:w="992" w:type="dxa"/>
            <w:tcBorders>
              <w:top w:val="nil"/>
              <w:left w:val="nil"/>
              <w:bottom w:val="single" w:sz="4" w:space="0" w:color="auto"/>
              <w:right w:val="single" w:sz="4" w:space="0" w:color="auto"/>
            </w:tcBorders>
            <w:shd w:val="clear" w:color="000000" w:fill="FFFFFF"/>
            <w:vAlign w:val="center"/>
            <w:hideMark/>
          </w:tcPr>
          <w:p w14:paraId="1F7EB5D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828,1</w:t>
            </w:r>
          </w:p>
        </w:tc>
        <w:tc>
          <w:tcPr>
            <w:tcW w:w="992" w:type="dxa"/>
            <w:tcBorders>
              <w:top w:val="nil"/>
              <w:left w:val="nil"/>
              <w:bottom w:val="single" w:sz="4" w:space="0" w:color="auto"/>
              <w:right w:val="single" w:sz="4" w:space="0" w:color="auto"/>
            </w:tcBorders>
            <w:shd w:val="clear" w:color="000000" w:fill="FFFFFF"/>
            <w:vAlign w:val="center"/>
            <w:hideMark/>
          </w:tcPr>
          <w:p w14:paraId="5B1222B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1333,7</w:t>
            </w:r>
          </w:p>
        </w:tc>
        <w:tc>
          <w:tcPr>
            <w:tcW w:w="992" w:type="dxa"/>
            <w:tcBorders>
              <w:top w:val="nil"/>
              <w:left w:val="nil"/>
              <w:bottom w:val="single" w:sz="4" w:space="0" w:color="auto"/>
              <w:right w:val="single" w:sz="4" w:space="0" w:color="auto"/>
            </w:tcBorders>
            <w:shd w:val="clear" w:color="000000" w:fill="FFFFFF"/>
            <w:vAlign w:val="center"/>
            <w:hideMark/>
          </w:tcPr>
          <w:p w14:paraId="61CA8FC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1354,9</w:t>
            </w:r>
          </w:p>
        </w:tc>
        <w:tc>
          <w:tcPr>
            <w:tcW w:w="1418" w:type="dxa"/>
            <w:tcBorders>
              <w:top w:val="nil"/>
              <w:left w:val="nil"/>
              <w:bottom w:val="single" w:sz="4" w:space="0" w:color="auto"/>
              <w:right w:val="single" w:sz="4" w:space="0" w:color="auto"/>
            </w:tcBorders>
            <w:shd w:val="clear" w:color="000000" w:fill="FFFFFF"/>
            <w:noWrap/>
            <w:vAlign w:val="center"/>
            <w:hideMark/>
          </w:tcPr>
          <w:p w14:paraId="32F9F80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101,6</w:t>
            </w:r>
          </w:p>
        </w:tc>
        <w:tc>
          <w:tcPr>
            <w:tcW w:w="1417" w:type="dxa"/>
            <w:tcBorders>
              <w:top w:val="nil"/>
              <w:left w:val="nil"/>
              <w:bottom w:val="single" w:sz="4" w:space="0" w:color="auto"/>
              <w:right w:val="single" w:sz="4" w:space="0" w:color="auto"/>
            </w:tcBorders>
            <w:shd w:val="clear" w:color="auto" w:fill="auto"/>
            <w:noWrap/>
            <w:vAlign w:val="center"/>
            <w:hideMark/>
          </w:tcPr>
          <w:p w14:paraId="3AAD8D6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526,8</w:t>
            </w:r>
          </w:p>
        </w:tc>
      </w:tr>
      <w:tr w:rsidR="0061125A" w:rsidRPr="003823C7" w14:paraId="7B628215"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27A8431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12</w:t>
            </w:r>
          </w:p>
        </w:tc>
        <w:tc>
          <w:tcPr>
            <w:tcW w:w="3527" w:type="dxa"/>
            <w:tcBorders>
              <w:top w:val="nil"/>
              <w:left w:val="nil"/>
              <w:bottom w:val="single" w:sz="4" w:space="0" w:color="auto"/>
              <w:right w:val="single" w:sz="4" w:space="0" w:color="auto"/>
            </w:tcBorders>
            <w:shd w:val="clear" w:color="000000" w:fill="FFFFFF"/>
            <w:vAlign w:val="center"/>
            <w:hideMark/>
          </w:tcPr>
          <w:p w14:paraId="7D22D69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ГАПиТ «Волга»</w:t>
            </w:r>
          </w:p>
        </w:tc>
        <w:tc>
          <w:tcPr>
            <w:tcW w:w="992" w:type="dxa"/>
            <w:tcBorders>
              <w:top w:val="nil"/>
              <w:left w:val="nil"/>
              <w:bottom w:val="single" w:sz="4" w:space="0" w:color="auto"/>
              <w:right w:val="single" w:sz="4" w:space="0" w:color="auto"/>
            </w:tcBorders>
            <w:shd w:val="clear" w:color="000000" w:fill="FFFFFF"/>
            <w:vAlign w:val="center"/>
            <w:hideMark/>
          </w:tcPr>
          <w:p w14:paraId="3C8F6E1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982,2</w:t>
            </w:r>
          </w:p>
        </w:tc>
        <w:tc>
          <w:tcPr>
            <w:tcW w:w="992" w:type="dxa"/>
            <w:tcBorders>
              <w:top w:val="nil"/>
              <w:left w:val="nil"/>
              <w:bottom w:val="single" w:sz="4" w:space="0" w:color="auto"/>
              <w:right w:val="single" w:sz="4" w:space="0" w:color="auto"/>
            </w:tcBorders>
            <w:shd w:val="clear" w:color="000000" w:fill="FFFFFF"/>
            <w:vAlign w:val="center"/>
            <w:hideMark/>
          </w:tcPr>
          <w:p w14:paraId="65805A2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1955,4</w:t>
            </w:r>
          </w:p>
        </w:tc>
        <w:tc>
          <w:tcPr>
            <w:tcW w:w="992" w:type="dxa"/>
            <w:tcBorders>
              <w:top w:val="nil"/>
              <w:left w:val="nil"/>
              <w:bottom w:val="single" w:sz="4" w:space="0" w:color="auto"/>
              <w:right w:val="single" w:sz="4" w:space="0" w:color="auto"/>
            </w:tcBorders>
            <w:shd w:val="clear" w:color="000000" w:fill="FFFFFF"/>
            <w:vAlign w:val="center"/>
            <w:hideMark/>
          </w:tcPr>
          <w:p w14:paraId="080E66A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1969,5</w:t>
            </w:r>
          </w:p>
        </w:tc>
        <w:tc>
          <w:tcPr>
            <w:tcW w:w="1418" w:type="dxa"/>
            <w:tcBorders>
              <w:top w:val="nil"/>
              <w:left w:val="nil"/>
              <w:bottom w:val="single" w:sz="4" w:space="0" w:color="auto"/>
              <w:right w:val="single" w:sz="4" w:space="0" w:color="auto"/>
            </w:tcBorders>
            <w:shd w:val="clear" w:color="000000" w:fill="FFFFFF"/>
            <w:noWrap/>
            <w:vAlign w:val="center"/>
            <w:hideMark/>
          </w:tcPr>
          <w:p w14:paraId="2B85C7A7"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100,7</w:t>
            </w:r>
          </w:p>
        </w:tc>
        <w:tc>
          <w:tcPr>
            <w:tcW w:w="1417" w:type="dxa"/>
            <w:tcBorders>
              <w:top w:val="nil"/>
              <w:left w:val="nil"/>
              <w:bottom w:val="single" w:sz="4" w:space="0" w:color="auto"/>
              <w:right w:val="single" w:sz="4" w:space="0" w:color="auto"/>
            </w:tcBorders>
            <w:shd w:val="clear" w:color="auto" w:fill="auto"/>
            <w:noWrap/>
            <w:vAlign w:val="center"/>
            <w:hideMark/>
          </w:tcPr>
          <w:p w14:paraId="46490C1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987,3</w:t>
            </w:r>
          </w:p>
        </w:tc>
      </w:tr>
      <w:tr w:rsidR="0061125A" w:rsidRPr="003823C7" w14:paraId="39BB9735"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0D255FC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13</w:t>
            </w:r>
          </w:p>
        </w:tc>
        <w:tc>
          <w:tcPr>
            <w:tcW w:w="3527" w:type="dxa"/>
            <w:tcBorders>
              <w:top w:val="nil"/>
              <w:left w:val="nil"/>
              <w:bottom w:val="single" w:sz="4" w:space="0" w:color="auto"/>
              <w:right w:val="single" w:sz="4" w:space="0" w:color="auto"/>
            </w:tcBorders>
            <w:shd w:val="clear" w:color="000000" w:fill="FFFFFF"/>
            <w:vAlign w:val="center"/>
            <w:hideMark/>
          </w:tcPr>
          <w:p w14:paraId="6DD7605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«Экситон»</w:t>
            </w:r>
          </w:p>
        </w:tc>
        <w:tc>
          <w:tcPr>
            <w:tcW w:w="992" w:type="dxa"/>
            <w:tcBorders>
              <w:top w:val="nil"/>
              <w:left w:val="nil"/>
              <w:bottom w:val="single" w:sz="4" w:space="0" w:color="auto"/>
              <w:right w:val="single" w:sz="4" w:space="0" w:color="auto"/>
            </w:tcBorders>
            <w:shd w:val="clear" w:color="000000" w:fill="FFFFFF"/>
            <w:vAlign w:val="center"/>
            <w:hideMark/>
          </w:tcPr>
          <w:p w14:paraId="7A9761F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965,8</w:t>
            </w:r>
          </w:p>
        </w:tc>
        <w:tc>
          <w:tcPr>
            <w:tcW w:w="992" w:type="dxa"/>
            <w:tcBorders>
              <w:top w:val="nil"/>
              <w:left w:val="nil"/>
              <w:bottom w:val="single" w:sz="4" w:space="0" w:color="auto"/>
              <w:right w:val="single" w:sz="4" w:space="0" w:color="auto"/>
            </w:tcBorders>
            <w:shd w:val="clear" w:color="000000" w:fill="FFFFFF"/>
            <w:vAlign w:val="center"/>
            <w:hideMark/>
          </w:tcPr>
          <w:p w14:paraId="1C96067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1015,6</w:t>
            </w:r>
          </w:p>
        </w:tc>
        <w:tc>
          <w:tcPr>
            <w:tcW w:w="992" w:type="dxa"/>
            <w:tcBorders>
              <w:top w:val="nil"/>
              <w:left w:val="nil"/>
              <w:bottom w:val="single" w:sz="4" w:space="0" w:color="auto"/>
              <w:right w:val="single" w:sz="4" w:space="0" w:color="auto"/>
            </w:tcBorders>
            <w:shd w:val="clear" w:color="000000" w:fill="FFFFFF"/>
            <w:vAlign w:val="center"/>
            <w:hideMark/>
          </w:tcPr>
          <w:p w14:paraId="4283C772"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999,1</w:t>
            </w:r>
          </w:p>
        </w:tc>
        <w:tc>
          <w:tcPr>
            <w:tcW w:w="1418" w:type="dxa"/>
            <w:tcBorders>
              <w:top w:val="nil"/>
              <w:left w:val="nil"/>
              <w:bottom w:val="single" w:sz="4" w:space="0" w:color="auto"/>
              <w:right w:val="single" w:sz="4" w:space="0" w:color="auto"/>
            </w:tcBorders>
            <w:shd w:val="clear" w:color="000000" w:fill="FFFFFF"/>
            <w:noWrap/>
            <w:vAlign w:val="center"/>
            <w:hideMark/>
          </w:tcPr>
          <w:p w14:paraId="548738A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98,4</w:t>
            </w:r>
          </w:p>
        </w:tc>
        <w:tc>
          <w:tcPr>
            <w:tcW w:w="1417" w:type="dxa"/>
            <w:tcBorders>
              <w:top w:val="nil"/>
              <w:left w:val="nil"/>
              <w:bottom w:val="single" w:sz="4" w:space="0" w:color="auto"/>
              <w:right w:val="single" w:sz="4" w:space="0" w:color="auto"/>
            </w:tcBorders>
            <w:shd w:val="clear" w:color="auto" w:fill="auto"/>
            <w:noWrap/>
            <w:vAlign w:val="center"/>
            <w:hideMark/>
          </w:tcPr>
          <w:p w14:paraId="6296440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33,3</w:t>
            </w:r>
          </w:p>
        </w:tc>
      </w:tr>
      <w:tr w:rsidR="0061125A" w:rsidRPr="003823C7" w14:paraId="3CF96740"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CA4929C"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3527" w:type="dxa"/>
            <w:tcBorders>
              <w:top w:val="nil"/>
              <w:left w:val="nil"/>
              <w:bottom w:val="single" w:sz="4" w:space="0" w:color="auto"/>
              <w:right w:val="single" w:sz="4" w:space="0" w:color="auto"/>
            </w:tcBorders>
            <w:shd w:val="clear" w:color="000000" w:fill="FFFFFF"/>
            <w:noWrap/>
            <w:vAlign w:val="center"/>
            <w:hideMark/>
          </w:tcPr>
          <w:p w14:paraId="00995A05"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Итого по БУ</w:t>
            </w:r>
          </w:p>
        </w:tc>
        <w:tc>
          <w:tcPr>
            <w:tcW w:w="992" w:type="dxa"/>
            <w:tcBorders>
              <w:top w:val="nil"/>
              <w:left w:val="nil"/>
              <w:bottom w:val="single" w:sz="4" w:space="0" w:color="auto"/>
              <w:right w:val="single" w:sz="4" w:space="0" w:color="auto"/>
            </w:tcBorders>
            <w:shd w:val="clear" w:color="000000" w:fill="FFFFFF"/>
            <w:noWrap/>
            <w:vAlign w:val="center"/>
            <w:hideMark/>
          </w:tcPr>
          <w:p w14:paraId="161F224C"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34543,0</w:t>
            </w:r>
          </w:p>
        </w:tc>
        <w:tc>
          <w:tcPr>
            <w:tcW w:w="992" w:type="dxa"/>
            <w:tcBorders>
              <w:top w:val="nil"/>
              <w:left w:val="nil"/>
              <w:bottom w:val="single" w:sz="4" w:space="0" w:color="auto"/>
              <w:right w:val="single" w:sz="4" w:space="0" w:color="auto"/>
            </w:tcBorders>
            <w:shd w:val="clear" w:color="000000" w:fill="FFFFFF"/>
            <w:vAlign w:val="center"/>
            <w:hideMark/>
          </w:tcPr>
          <w:p w14:paraId="43738518"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48654,7</w:t>
            </w:r>
          </w:p>
        </w:tc>
        <w:tc>
          <w:tcPr>
            <w:tcW w:w="992" w:type="dxa"/>
            <w:tcBorders>
              <w:top w:val="nil"/>
              <w:left w:val="nil"/>
              <w:bottom w:val="single" w:sz="4" w:space="0" w:color="auto"/>
              <w:right w:val="single" w:sz="4" w:space="0" w:color="auto"/>
            </w:tcBorders>
            <w:shd w:val="clear" w:color="000000" w:fill="FFFFFF"/>
            <w:noWrap/>
            <w:vAlign w:val="center"/>
            <w:hideMark/>
          </w:tcPr>
          <w:p w14:paraId="41C5B3A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51611,5</w:t>
            </w:r>
          </w:p>
        </w:tc>
        <w:tc>
          <w:tcPr>
            <w:tcW w:w="1418" w:type="dxa"/>
            <w:tcBorders>
              <w:top w:val="nil"/>
              <w:left w:val="nil"/>
              <w:bottom w:val="single" w:sz="4" w:space="0" w:color="auto"/>
              <w:right w:val="single" w:sz="4" w:space="0" w:color="auto"/>
            </w:tcBorders>
            <w:shd w:val="clear" w:color="000000" w:fill="FFFFFF"/>
            <w:noWrap/>
            <w:vAlign w:val="center"/>
            <w:hideMark/>
          </w:tcPr>
          <w:p w14:paraId="58894224"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106,1</w:t>
            </w:r>
          </w:p>
        </w:tc>
        <w:tc>
          <w:tcPr>
            <w:tcW w:w="1417" w:type="dxa"/>
            <w:tcBorders>
              <w:top w:val="nil"/>
              <w:left w:val="nil"/>
              <w:bottom w:val="single" w:sz="4" w:space="0" w:color="auto"/>
              <w:right w:val="single" w:sz="4" w:space="0" w:color="auto"/>
            </w:tcBorders>
            <w:shd w:val="clear" w:color="auto" w:fill="auto"/>
            <w:noWrap/>
            <w:vAlign w:val="center"/>
            <w:hideMark/>
          </w:tcPr>
          <w:p w14:paraId="24BB355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17068,5</w:t>
            </w:r>
          </w:p>
        </w:tc>
      </w:tr>
      <w:tr w:rsidR="0061125A" w:rsidRPr="003823C7" w14:paraId="0377509B"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46FAE1A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w:t>
            </w:r>
          </w:p>
        </w:tc>
        <w:tc>
          <w:tcPr>
            <w:tcW w:w="3527" w:type="dxa"/>
            <w:tcBorders>
              <w:top w:val="nil"/>
              <w:left w:val="nil"/>
              <w:bottom w:val="single" w:sz="4" w:space="0" w:color="auto"/>
              <w:right w:val="single" w:sz="4" w:space="0" w:color="auto"/>
            </w:tcBorders>
            <w:shd w:val="clear" w:color="000000" w:fill="FFFFFF"/>
            <w:vAlign w:val="center"/>
            <w:hideMark/>
          </w:tcPr>
          <w:p w14:paraId="21AEE67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«Ульяновский драматический театр имени И.А.Гончарова»</w:t>
            </w:r>
          </w:p>
        </w:tc>
        <w:tc>
          <w:tcPr>
            <w:tcW w:w="992" w:type="dxa"/>
            <w:tcBorders>
              <w:top w:val="nil"/>
              <w:left w:val="nil"/>
              <w:bottom w:val="single" w:sz="4" w:space="0" w:color="auto"/>
              <w:right w:val="single" w:sz="4" w:space="0" w:color="auto"/>
            </w:tcBorders>
            <w:shd w:val="clear" w:color="000000" w:fill="FFFFFF"/>
            <w:noWrap/>
            <w:vAlign w:val="center"/>
            <w:hideMark/>
          </w:tcPr>
          <w:p w14:paraId="4DCBF1D7"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21547,8</w:t>
            </w:r>
          </w:p>
        </w:tc>
        <w:tc>
          <w:tcPr>
            <w:tcW w:w="992" w:type="dxa"/>
            <w:tcBorders>
              <w:top w:val="nil"/>
              <w:left w:val="nil"/>
              <w:bottom w:val="single" w:sz="4" w:space="0" w:color="auto"/>
              <w:right w:val="single" w:sz="4" w:space="0" w:color="auto"/>
            </w:tcBorders>
            <w:shd w:val="clear" w:color="000000" w:fill="FFFFFF"/>
            <w:vAlign w:val="center"/>
            <w:hideMark/>
          </w:tcPr>
          <w:p w14:paraId="2409AF0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30025,4</w:t>
            </w:r>
          </w:p>
        </w:tc>
        <w:tc>
          <w:tcPr>
            <w:tcW w:w="992" w:type="dxa"/>
            <w:tcBorders>
              <w:top w:val="nil"/>
              <w:left w:val="nil"/>
              <w:bottom w:val="single" w:sz="4" w:space="0" w:color="auto"/>
              <w:right w:val="single" w:sz="4" w:space="0" w:color="auto"/>
            </w:tcBorders>
            <w:shd w:val="clear" w:color="000000" w:fill="FFFFFF"/>
            <w:noWrap/>
            <w:vAlign w:val="center"/>
            <w:hideMark/>
          </w:tcPr>
          <w:p w14:paraId="228D7FC8"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33483,3</w:t>
            </w:r>
          </w:p>
        </w:tc>
        <w:tc>
          <w:tcPr>
            <w:tcW w:w="1418" w:type="dxa"/>
            <w:tcBorders>
              <w:top w:val="nil"/>
              <w:left w:val="nil"/>
              <w:bottom w:val="single" w:sz="4" w:space="0" w:color="auto"/>
              <w:right w:val="single" w:sz="4" w:space="0" w:color="auto"/>
            </w:tcBorders>
            <w:shd w:val="clear" w:color="000000" w:fill="FFFFFF"/>
            <w:noWrap/>
            <w:vAlign w:val="center"/>
            <w:hideMark/>
          </w:tcPr>
          <w:p w14:paraId="296BF160"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111,5</w:t>
            </w:r>
          </w:p>
        </w:tc>
        <w:tc>
          <w:tcPr>
            <w:tcW w:w="1417" w:type="dxa"/>
            <w:tcBorders>
              <w:top w:val="nil"/>
              <w:left w:val="nil"/>
              <w:bottom w:val="single" w:sz="4" w:space="0" w:color="auto"/>
              <w:right w:val="single" w:sz="4" w:space="0" w:color="auto"/>
            </w:tcBorders>
            <w:shd w:val="clear" w:color="auto" w:fill="auto"/>
            <w:noWrap/>
            <w:vAlign w:val="center"/>
            <w:hideMark/>
          </w:tcPr>
          <w:p w14:paraId="2D17C1E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11935,5</w:t>
            </w:r>
          </w:p>
        </w:tc>
      </w:tr>
      <w:tr w:rsidR="0061125A" w:rsidRPr="003823C7" w14:paraId="74526996"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135C03E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w:t>
            </w:r>
          </w:p>
        </w:tc>
        <w:tc>
          <w:tcPr>
            <w:tcW w:w="3527" w:type="dxa"/>
            <w:tcBorders>
              <w:top w:val="nil"/>
              <w:left w:val="nil"/>
              <w:bottom w:val="single" w:sz="4" w:space="0" w:color="auto"/>
              <w:right w:val="single" w:sz="4" w:space="0" w:color="auto"/>
            </w:tcBorders>
            <w:shd w:val="clear" w:color="000000" w:fill="FFFFFF"/>
            <w:vAlign w:val="center"/>
            <w:hideMark/>
          </w:tcPr>
          <w:p w14:paraId="4C0F8F1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«УльяновскКинофонд»</w:t>
            </w:r>
          </w:p>
        </w:tc>
        <w:tc>
          <w:tcPr>
            <w:tcW w:w="992" w:type="dxa"/>
            <w:tcBorders>
              <w:top w:val="nil"/>
              <w:left w:val="nil"/>
              <w:bottom w:val="single" w:sz="4" w:space="0" w:color="auto"/>
              <w:right w:val="single" w:sz="4" w:space="0" w:color="auto"/>
            </w:tcBorders>
            <w:shd w:val="clear" w:color="000000" w:fill="FFFFFF"/>
            <w:noWrap/>
            <w:vAlign w:val="center"/>
            <w:hideMark/>
          </w:tcPr>
          <w:p w14:paraId="0BF11FBA"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2301,7</w:t>
            </w:r>
          </w:p>
        </w:tc>
        <w:tc>
          <w:tcPr>
            <w:tcW w:w="992" w:type="dxa"/>
            <w:tcBorders>
              <w:top w:val="nil"/>
              <w:left w:val="nil"/>
              <w:bottom w:val="single" w:sz="4" w:space="0" w:color="auto"/>
              <w:right w:val="single" w:sz="4" w:space="0" w:color="auto"/>
            </w:tcBorders>
            <w:shd w:val="clear" w:color="000000" w:fill="FFFFFF"/>
            <w:vAlign w:val="center"/>
            <w:hideMark/>
          </w:tcPr>
          <w:p w14:paraId="3C5AE927"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4180,0</w:t>
            </w:r>
          </w:p>
        </w:tc>
        <w:tc>
          <w:tcPr>
            <w:tcW w:w="992" w:type="dxa"/>
            <w:tcBorders>
              <w:top w:val="nil"/>
              <w:left w:val="nil"/>
              <w:bottom w:val="single" w:sz="4" w:space="0" w:color="auto"/>
              <w:right w:val="single" w:sz="4" w:space="0" w:color="auto"/>
            </w:tcBorders>
            <w:shd w:val="clear" w:color="000000" w:fill="FFFFFF"/>
            <w:noWrap/>
            <w:vAlign w:val="center"/>
            <w:hideMark/>
          </w:tcPr>
          <w:p w14:paraId="06AF5B0F"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4260,2</w:t>
            </w:r>
          </w:p>
        </w:tc>
        <w:tc>
          <w:tcPr>
            <w:tcW w:w="1418" w:type="dxa"/>
            <w:tcBorders>
              <w:top w:val="nil"/>
              <w:left w:val="nil"/>
              <w:bottom w:val="single" w:sz="4" w:space="0" w:color="auto"/>
              <w:right w:val="single" w:sz="4" w:space="0" w:color="auto"/>
            </w:tcBorders>
            <w:shd w:val="clear" w:color="000000" w:fill="FFFFFF"/>
            <w:noWrap/>
            <w:vAlign w:val="center"/>
            <w:hideMark/>
          </w:tcPr>
          <w:p w14:paraId="1044F26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101,9</w:t>
            </w:r>
          </w:p>
        </w:tc>
        <w:tc>
          <w:tcPr>
            <w:tcW w:w="1417" w:type="dxa"/>
            <w:tcBorders>
              <w:top w:val="nil"/>
              <w:left w:val="nil"/>
              <w:bottom w:val="single" w:sz="4" w:space="0" w:color="auto"/>
              <w:right w:val="single" w:sz="4" w:space="0" w:color="auto"/>
            </w:tcBorders>
            <w:shd w:val="clear" w:color="auto" w:fill="auto"/>
            <w:noWrap/>
            <w:vAlign w:val="center"/>
            <w:hideMark/>
          </w:tcPr>
          <w:p w14:paraId="4014AD8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1958,5</w:t>
            </w:r>
          </w:p>
        </w:tc>
      </w:tr>
      <w:tr w:rsidR="0061125A" w:rsidRPr="003823C7" w14:paraId="620CD3ED"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18A9934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w:t>
            </w:r>
          </w:p>
        </w:tc>
        <w:tc>
          <w:tcPr>
            <w:tcW w:w="3527" w:type="dxa"/>
            <w:tcBorders>
              <w:top w:val="nil"/>
              <w:left w:val="nil"/>
              <w:bottom w:val="single" w:sz="4" w:space="0" w:color="auto"/>
              <w:right w:val="single" w:sz="4" w:space="0" w:color="auto"/>
            </w:tcBorders>
            <w:shd w:val="clear" w:color="000000" w:fill="FFFFFF"/>
            <w:vAlign w:val="center"/>
            <w:hideMark/>
          </w:tcPr>
          <w:p w14:paraId="3C8316E1"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ГАУДО «Губернаторская школа искусств для одарённых детей»</w:t>
            </w:r>
          </w:p>
        </w:tc>
        <w:tc>
          <w:tcPr>
            <w:tcW w:w="992" w:type="dxa"/>
            <w:tcBorders>
              <w:top w:val="nil"/>
              <w:left w:val="nil"/>
              <w:bottom w:val="single" w:sz="4" w:space="0" w:color="auto"/>
              <w:right w:val="single" w:sz="4" w:space="0" w:color="auto"/>
            </w:tcBorders>
            <w:shd w:val="clear" w:color="000000" w:fill="FFFFFF"/>
            <w:noWrap/>
            <w:vAlign w:val="center"/>
            <w:hideMark/>
          </w:tcPr>
          <w:p w14:paraId="0C118FA8"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6526,0</w:t>
            </w:r>
          </w:p>
        </w:tc>
        <w:tc>
          <w:tcPr>
            <w:tcW w:w="992" w:type="dxa"/>
            <w:tcBorders>
              <w:top w:val="nil"/>
              <w:left w:val="nil"/>
              <w:bottom w:val="single" w:sz="4" w:space="0" w:color="auto"/>
              <w:right w:val="single" w:sz="4" w:space="0" w:color="auto"/>
            </w:tcBorders>
            <w:shd w:val="clear" w:color="000000" w:fill="FFFFFF"/>
            <w:vAlign w:val="center"/>
            <w:hideMark/>
          </w:tcPr>
          <w:p w14:paraId="18C0D25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6502,0</w:t>
            </w:r>
          </w:p>
        </w:tc>
        <w:tc>
          <w:tcPr>
            <w:tcW w:w="992" w:type="dxa"/>
            <w:tcBorders>
              <w:top w:val="nil"/>
              <w:left w:val="nil"/>
              <w:bottom w:val="single" w:sz="4" w:space="0" w:color="auto"/>
              <w:right w:val="single" w:sz="4" w:space="0" w:color="auto"/>
            </w:tcBorders>
            <w:shd w:val="clear" w:color="000000" w:fill="FFFFFF"/>
            <w:noWrap/>
            <w:vAlign w:val="center"/>
            <w:hideMark/>
          </w:tcPr>
          <w:p w14:paraId="3850F5F8"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5811,9</w:t>
            </w:r>
          </w:p>
        </w:tc>
        <w:tc>
          <w:tcPr>
            <w:tcW w:w="1418" w:type="dxa"/>
            <w:tcBorders>
              <w:top w:val="nil"/>
              <w:left w:val="nil"/>
              <w:bottom w:val="single" w:sz="4" w:space="0" w:color="auto"/>
              <w:right w:val="single" w:sz="4" w:space="0" w:color="auto"/>
            </w:tcBorders>
            <w:shd w:val="clear" w:color="000000" w:fill="FFFFFF"/>
            <w:noWrap/>
            <w:vAlign w:val="center"/>
            <w:hideMark/>
          </w:tcPr>
          <w:p w14:paraId="14F8F9B2"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89,4</w:t>
            </w:r>
          </w:p>
        </w:tc>
        <w:tc>
          <w:tcPr>
            <w:tcW w:w="1417" w:type="dxa"/>
            <w:tcBorders>
              <w:top w:val="nil"/>
              <w:left w:val="nil"/>
              <w:bottom w:val="single" w:sz="4" w:space="0" w:color="auto"/>
              <w:right w:val="single" w:sz="4" w:space="0" w:color="auto"/>
            </w:tcBorders>
            <w:shd w:val="clear" w:color="auto" w:fill="auto"/>
            <w:noWrap/>
            <w:vAlign w:val="center"/>
            <w:hideMark/>
          </w:tcPr>
          <w:p w14:paraId="2E8FE9E5"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-714,1</w:t>
            </w:r>
          </w:p>
        </w:tc>
      </w:tr>
      <w:tr w:rsidR="0061125A" w:rsidRPr="003823C7" w14:paraId="01D3DABA"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212B0DD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w:t>
            </w:r>
          </w:p>
        </w:tc>
        <w:tc>
          <w:tcPr>
            <w:tcW w:w="3527" w:type="dxa"/>
            <w:tcBorders>
              <w:top w:val="nil"/>
              <w:left w:val="nil"/>
              <w:bottom w:val="single" w:sz="4" w:space="0" w:color="auto"/>
              <w:right w:val="single" w:sz="4" w:space="0" w:color="auto"/>
            </w:tcBorders>
            <w:shd w:val="clear" w:color="000000" w:fill="FFFFFF"/>
            <w:vAlign w:val="center"/>
            <w:hideMark/>
          </w:tcPr>
          <w:p w14:paraId="0BBF4D7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«Ульяновский театр кукол имени народной артистки СССР В.М.Леонтьевой»</w:t>
            </w:r>
          </w:p>
        </w:tc>
        <w:tc>
          <w:tcPr>
            <w:tcW w:w="992" w:type="dxa"/>
            <w:tcBorders>
              <w:top w:val="nil"/>
              <w:left w:val="nil"/>
              <w:bottom w:val="single" w:sz="4" w:space="0" w:color="auto"/>
              <w:right w:val="single" w:sz="4" w:space="0" w:color="auto"/>
            </w:tcBorders>
            <w:shd w:val="clear" w:color="000000" w:fill="FFFFFF"/>
            <w:noWrap/>
            <w:vAlign w:val="center"/>
            <w:hideMark/>
          </w:tcPr>
          <w:p w14:paraId="450BD64D"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5649,8</w:t>
            </w:r>
          </w:p>
        </w:tc>
        <w:tc>
          <w:tcPr>
            <w:tcW w:w="992" w:type="dxa"/>
            <w:tcBorders>
              <w:top w:val="nil"/>
              <w:left w:val="nil"/>
              <w:bottom w:val="single" w:sz="4" w:space="0" w:color="auto"/>
              <w:right w:val="single" w:sz="4" w:space="0" w:color="auto"/>
            </w:tcBorders>
            <w:shd w:val="clear" w:color="000000" w:fill="FFFFFF"/>
            <w:vAlign w:val="center"/>
            <w:hideMark/>
          </w:tcPr>
          <w:p w14:paraId="72291C6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11091,5</w:t>
            </w:r>
          </w:p>
        </w:tc>
        <w:tc>
          <w:tcPr>
            <w:tcW w:w="992" w:type="dxa"/>
            <w:tcBorders>
              <w:top w:val="nil"/>
              <w:left w:val="nil"/>
              <w:bottom w:val="single" w:sz="4" w:space="0" w:color="auto"/>
              <w:right w:val="single" w:sz="4" w:space="0" w:color="auto"/>
            </w:tcBorders>
            <w:shd w:val="clear" w:color="000000" w:fill="FFFFFF"/>
            <w:noWrap/>
            <w:vAlign w:val="center"/>
            <w:hideMark/>
          </w:tcPr>
          <w:p w14:paraId="2E34038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11727,1</w:t>
            </w:r>
          </w:p>
        </w:tc>
        <w:tc>
          <w:tcPr>
            <w:tcW w:w="1418" w:type="dxa"/>
            <w:tcBorders>
              <w:top w:val="nil"/>
              <w:left w:val="nil"/>
              <w:bottom w:val="single" w:sz="4" w:space="0" w:color="auto"/>
              <w:right w:val="single" w:sz="4" w:space="0" w:color="auto"/>
            </w:tcBorders>
            <w:shd w:val="clear" w:color="000000" w:fill="FFFFFF"/>
            <w:noWrap/>
            <w:vAlign w:val="center"/>
            <w:hideMark/>
          </w:tcPr>
          <w:p w14:paraId="1C78E13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105,7</w:t>
            </w:r>
          </w:p>
        </w:tc>
        <w:tc>
          <w:tcPr>
            <w:tcW w:w="1417" w:type="dxa"/>
            <w:tcBorders>
              <w:top w:val="nil"/>
              <w:left w:val="nil"/>
              <w:bottom w:val="single" w:sz="4" w:space="0" w:color="auto"/>
              <w:right w:val="single" w:sz="4" w:space="0" w:color="auto"/>
            </w:tcBorders>
            <w:shd w:val="clear" w:color="auto" w:fill="auto"/>
            <w:noWrap/>
            <w:vAlign w:val="center"/>
            <w:hideMark/>
          </w:tcPr>
          <w:p w14:paraId="646495C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6077,3</w:t>
            </w:r>
          </w:p>
        </w:tc>
      </w:tr>
      <w:tr w:rsidR="0061125A" w:rsidRPr="003823C7" w14:paraId="226D470B"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377AD1B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w:t>
            </w:r>
          </w:p>
        </w:tc>
        <w:tc>
          <w:tcPr>
            <w:tcW w:w="3527" w:type="dxa"/>
            <w:tcBorders>
              <w:top w:val="nil"/>
              <w:left w:val="nil"/>
              <w:bottom w:val="single" w:sz="4" w:space="0" w:color="auto"/>
              <w:right w:val="single" w:sz="4" w:space="0" w:color="auto"/>
            </w:tcBorders>
            <w:shd w:val="clear" w:color="000000" w:fill="FFFFFF"/>
            <w:vAlign w:val="center"/>
            <w:hideMark/>
          </w:tcPr>
          <w:p w14:paraId="7DCBF92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«Ленинский мемориал»</w:t>
            </w:r>
          </w:p>
        </w:tc>
        <w:tc>
          <w:tcPr>
            <w:tcW w:w="992" w:type="dxa"/>
            <w:tcBorders>
              <w:top w:val="nil"/>
              <w:left w:val="nil"/>
              <w:bottom w:val="single" w:sz="4" w:space="0" w:color="auto"/>
              <w:right w:val="single" w:sz="4" w:space="0" w:color="auto"/>
            </w:tcBorders>
            <w:shd w:val="clear" w:color="000000" w:fill="FFFFFF"/>
            <w:noWrap/>
            <w:vAlign w:val="center"/>
            <w:hideMark/>
          </w:tcPr>
          <w:p w14:paraId="15231DD3"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17447,2</w:t>
            </w:r>
          </w:p>
        </w:tc>
        <w:tc>
          <w:tcPr>
            <w:tcW w:w="992" w:type="dxa"/>
            <w:tcBorders>
              <w:top w:val="nil"/>
              <w:left w:val="nil"/>
              <w:bottom w:val="single" w:sz="4" w:space="0" w:color="auto"/>
              <w:right w:val="single" w:sz="4" w:space="0" w:color="auto"/>
            </w:tcBorders>
            <w:shd w:val="clear" w:color="000000" w:fill="FFFFFF"/>
            <w:vAlign w:val="center"/>
            <w:hideMark/>
          </w:tcPr>
          <w:p w14:paraId="7F3BDF7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25981,0</w:t>
            </w:r>
          </w:p>
        </w:tc>
        <w:tc>
          <w:tcPr>
            <w:tcW w:w="992" w:type="dxa"/>
            <w:tcBorders>
              <w:top w:val="nil"/>
              <w:left w:val="nil"/>
              <w:bottom w:val="single" w:sz="4" w:space="0" w:color="auto"/>
              <w:right w:val="single" w:sz="4" w:space="0" w:color="auto"/>
            </w:tcBorders>
            <w:shd w:val="clear" w:color="000000" w:fill="FFFFFF"/>
            <w:noWrap/>
            <w:vAlign w:val="center"/>
            <w:hideMark/>
          </w:tcPr>
          <w:p w14:paraId="36F90B29"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26942,0</w:t>
            </w:r>
          </w:p>
        </w:tc>
        <w:tc>
          <w:tcPr>
            <w:tcW w:w="1418" w:type="dxa"/>
            <w:tcBorders>
              <w:top w:val="nil"/>
              <w:left w:val="nil"/>
              <w:bottom w:val="single" w:sz="4" w:space="0" w:color="auto"/>
              <w:right w:val="single" w:sz="4" w:space="0" w:color="auto"/>
            </w:tcBorders>
            <w:shd w:val="clear" w:color="000000" w:fill="FFFFFF"/>
            <w:noWrap/>
            <w:vAlign w:val="center"/>
            <w:hideMark/>
          </w:tcPr>
          <w:p w14:paraId="0B2DF472"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103,7</w:t>
            </w:r>
          </w:p>
        </w:tc>
        <w:tc>
          <w:tcPr>
            <w:tcW w:w="1417" w:type="dxa"/>
            <w:tcBorders>
              <w:top w:val="nil"/>
              <w:left w:val="nil"/>
              <w:bottom w:val="single" w:sz="4" w:space="0" w:color="auto"/>
              <w:right w:val="single" w:sz="4" w:space="0" w:color="auto"/>
            </w:tcBorders>
            <w:shd w:val="clear" w:color="auto" w:fill="auto"/>
            <w:noWrap/>
            <w:vAlign w:val="center"/>
            <w:hideMark/>
          </w:tcPr>
          <w:p w14:paraId="7D07770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9494,8</w:t>
            </w:r>
          </w:p>
        </w:tc>
      </w:tr>
      <w:tr w:rsidR="0061125A" w:rsidRPr="003823C7" w14:paraId="742A611B"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554B373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w:t>
            </w:r>
          </w:p>
        </w:tc>
        <w:tc>
          <w:tcPr>
            <w:tcW w:w="3527" w:type="dxa"/>
            <w:tcBorders>
              <w:top w:val="nil"/>
              <w:left w:val="nil"/>
              <w:bottom w:val="single" w:sz="4" w:space="0" w:color="auto"/>
              <w:right w:val="single" w:sz="4" w:space="0" w:color="auto"/>
            </w:tcBorders>
            <w:shd w:val="clear" w:color="000000" w:fill="FFFFFF"/>
            <w:vAlign w:val="center"/>
            <w:hideMark/>
          </w:tcPr>
          <w:p w14:paraId="4191A74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«Ульяновский театр юного зрителя»</w:t>
            </w:r>
          </w:p>
        </w:tc>
        <w:tc>
          <w:tcPr>
            <w:tcW w:w="992" w:type="dxa"/>
            <w:tcBorders>
              <w:top w:val="nil"/>
              <w:left w:val="nil"/>
              <w:bottom w:val="single" w:sz="4" w:space="0" w:color="auto"/>
              <w:right w:val="single" w:sz="4" w:space="0" w:color="auto"/>
            </w:tcBorders>
            <w:shd w:val="clear" w:color="000000" w:fill="FFFFFF"/>
            <w:noWrap/>
            <w:vAlign w:val="center"/>
            <w:hideMark/>
          </w:tcPr>
          <w:p w14:paraId="0BCBED8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2466,0</w:t>
            </w:r>
          </w:p>
        </w:tc>
        <w:tc>
          <w:tcPr>
            <w:tcW w:w="992" w:type="dxa"/>
            <w:tcBorders>
              <w:top w:val="nil"/>
              <w:left w:val="nil"/>
              <w:bottom w:val="single" w:sz="4" w:space="0" w:color="auto"/>
              <w:right w:val="single" w:sz="4" w:space="0" w:color="auto"/>
            </w:tcBorders>
            <w:shd w:val="clear" w:color="000000" w:fill="FFFFFF"/>
            <w:vAlign w:val="center"/>
            <w:hideMark/>
          </w:tcPr>
          <w:p w14:paraId="2964CCA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4054,3</w:t>
            </w:r>
          </w:p>
        </w:tc>
        <w:tc>
          <w:tcPr>
            <w:tcW w:w="992" w:type="dxa"/>
            <w:tcBorders>
              <w:top w:val="nil"/>
              <w:left w:val="nil"/>
              <w:bottom w:val="single" w:sz="4" w:space="0" w:color="auto"/>
              <w:right w:val="single" w:sz="4" w:space="0" w:color="auto"/>
            </w:tcBorders>
            <w:shd w:val="clear" w:color="000000" w:fill="FFFFFF"/>
            <w:noWrap/>
            <w:vAlign w:val="center"/>
            <w:hideMark/>
          </w:tcPr>
          <w:p w14:paraId="1B0C16B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4061,5</w:t>
            </w:r>
          </w:p>
        </w:tc>
        <w:tc>
          <w:tcPr>
            <w:tcW w:w="1418" w:type="dxa"/>
            <w:tcBorders>
              <w:top w:val="nil"/>
              <w:left w:val="nil"/>
              <w:bottom w:val="single" w:sz="4" w:space="0" w:color="auto"/>
              <w:right w:val="single" w:sz="4" w:space="0" w:color="auto"/>
            </w:tcBorders>
            <w:shd w:val="clear" w:color="000000" w:fill="FFFFFF"/>
            <w:noWrap/>
            <w:vAlign w:val="center"/>
            <w:hideMark/>
          </w:tcPr>
          <w:p w14:paraId="39D0EBA3"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100,2</w:t>
            </w:r>
          </w:p>
        </w:tc>
        <w:tc>
          <w:tcPr>
            <w:tcW w:w="1417" w:type="dxa"/>
            <w:tcBorders>
              <w:top w:val="nil"/>
              <w:left w:val="nil"/>
              <w:bottom w:val="single" w:sz="4" w:space="0" w:color="auto"/>
              <w:right w:val="single" w:sz="4" w:space="0" w:color="auto"/>
            </w:tcBorders>
            <w:shd w:val="clear" w:color="auto" w:fill="auto"/>
            <w:noWrap/>
            <w:vAlign w:val="center"/>
            <w:hideMark/>
          </w:tcPr>
          <w:p w14:paraId="1EEC8EA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1595,5</w:t>
            </w:r>
          </w:p>
        </w:tc>
      </w:tr>
      <w:tr w:rsidR="0061125A" w:rsidRPr="003823C7" w14:paraId="5C914556"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18DC35F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7</w:t>
            </w:r>
          </w:p>
        </w:tc>
        <w:tc>
          <w:tcPr>
            <w:tcW w:w="3527" w:type="dxa"/>
            <w:tcBorders>
              <w:top w:val="nil"/>
              <w:left w:val="nil"/>
              <w:bottom w:val="single" w:sz="4" w:space="0" w:color="auto"/>
              <w:right w:val="single" w:sz="4" w:space="0" w:color="auto"/>
            </w:tcBorders>
            <w:shd w:val="clear" w:color="000000" w:fill="FFFFFF"/>
            <w:vAlign w:val="center"/>
          </w:tcPr>
          <w:p w14:paraId="530FAAAF"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«Ульяновский молодёжный театр»</w:t>
            </w:r>
          </w:p>
        </w:tc>
        <w:tc>
          <w:tcPr>
            <w:tcW w:w="992" w:type="dxa"/>
            <w:tcBorders>
              <w:top w:val="nil"/>
              <w:left w:val="nil"/>
              <w:bottom w:val="single" w:sz="4" w:space="0" w:color="auto"/>
              <w:right w:val="single" w:sz="4" w:space="0" w:color="auto"/>
            </w:tcBorders>
            <w:shd w:val="clear" w:color="000000" w:fill="FFFFFF"/>
            <w:noWrap/>
            <w:vAlign w:val="center"/>
          </w:tcPr>
          <w:p w14:paraId="1B13E6E0" w14:textId="77777777" w:rsidR="0061125A" w:rsidRPr="003823C7" w:rsidRDefault="0061125A" w:rsidP="003823C7">
            <w:pPr>
              <w:spacing w:line="240" w:lineRule="auto"/>
              <w:jc w:val="center"/>
              <w:rPr>
                <w:rFonts w:ascii="PT Astra Serif" w:eastAsia="Times New Roman" w:hAnsi="PT Astra Serif"/>
                <w:sz w:val="24"/>
                <w:szCs w:val="24"/>
                <w:lang w:eastAsia="ru-RU"/>
              </w:rPr>
            </w:pPr>
          </w:p>
        </w:tc>
        <w:tc>
          <w:tcPr>
            <w:tcW w:w="992" w:type="dxa"/>
            <w:tcBorders>
              <w:top w:val="nil"/>
              <w:left w:val="nil"/>
              <w:bottom w:val="single" w:sz="4" w:space="0" w:color="auto"/>
              <w:right w:val="single" w:sz="4" w:space="0" w:color="auto"/>
            </w:tcBorders>
            <w:shd w:val="clear" w:color="000000" w:fill="FFFFFF"/>
            <w:vAlign w:val="center"/>
          </w:tcPr>
          <w:p w14:paraId="658CD70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3220,4</w:t>
            </w:r>
          </w:p>
        </w:tc>
        <w:tc>
          <w:tcPr>
            <w:tcW w:w="992" w:type="dxa"/>
            <w:tcBorders>
              <w:top w:val="nil"/>
              <w:left w:val="nil"/>
              <w:bottom w:val="single" w:sz="4" w:space="0" w:color="auto"/>
              <w:right w:val="single" w:sz="4" w:space="0" w:color="auto"/>
            </w:tcBorders>
            <w:shd w:val="clear" w:color="000000" w:fill="FFFFFF"/>
            <w:noWrap/>
            <w:vAlign w:val="center"/>
          </w:tcPr>
          <w:p w14:paraId="6722BF9F"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3591,5</w:t>
            </w:r>
          </w:p>
        </w:tc>
        <w:tc>
          <w:tcPr>
            <w:tcW w:w="1418" w:type="dxa"/>
            <w:tcBorders>
              <w:top w:val="nil"/>
              <w:left w:val="nil"/>
              <w:bottom w:val="single" w:sz="4" w:space="0" w:color="auto"/>
              <w:right w:val="single" w:sz="4" w:space="0" w:color="auto"/>
            </w:tcBorders>
            <w:shd w:val="clear" w:color="000000" w:fill="FFFFFF"/>
            <w:noWrap/>
            <w:vAlign w:val="center"/>
          </w:tcPr>
          <w:p w14:paraId="3B1E35EA"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111,5</w:t>
            </w:r>
          </w:p>
        </w:tc>
        <w:tc>
          <w:tcPr>
            <w:tcW w:w="1417" w:type="dxa"/>
            <w:tcBorders>
              <w:top w:val="nil"/>
              <w:left w:val="nil"/>
              <w:bottom w:val="single" w:sz="4" w:space="0" w:color="auto"/>
              <w:right w:val="single" w:sz="4" w:space="0" w:color="auto"/>
            </w:tcBorders>
            <w:shd w:val="clear" w:color="auto" w:fill="auto"/>
            <w:noWrap/>
            <w:vAlign w:val="center"/>
          </w:tcPr>
          <w:p w14:paraId="11073537" w14:textId="77777777" w:rsidR="0061125A" w:rsidRPr="003823C7" w:rsidRDefault="0061125A" w:rsidP="003823C7">
            <w:pPr>
              <w:spacing w:line="240" w:lineRule="auto"/>
              <w:jc w:val="center"/>
              <w:rPr>
                <w:rFonts w:ascii="PT Astra Serif" w:hAnsi="PT Astra Serif"/>
                <w:color w:val="000000"/>
                <w:sz w:val="24"/>
                <w:szCs w:val="24"/>
              </w:rPr>
            </w:pPr>
            <w:r w:rsidRPr="003823C7">
              <w:rPr>
                <w:rFonts w:ascii="PT Astra Serif" w:hAnsi="PT Astra Serif"/>
                <w:color w:val="000000"/>
                <w:sz w:val="24"/>
                <w:szCs w:val="24"/>
              </w:rPr>
              <w:t>3591,5</w:t>
            </w:r>
          </w:p>
        </w:tc>
      </w:tr>
      <w:tr w:rsidR="0061125A" w:rsidRPr="003823C7" w14:paraId="59104CEE"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4C1DE39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p>
        </w:tc>
        <w:tc>
          <w:tcPr>
            <w:tcW w:w="3527" w:type="dxa"/>
            <w:tcBorders>
              <w:top w:val="nil"/>
              <w:left w:val="nil"/>
              <w:bottom w:val="single" w:sz="4" w:space="0" w:color="auto"/>
              <w:right w:val="single" w:sz="4" w:space="0" w:color="auto"/>
            </w:tcBorders>
            <w:shd w:val="clear" w:color="000000" w:fill="FFFFFF"/>
            <w:noWrap/>
            <w:vAlign w:val="center"/>
            <w:hideMark/>
          </w:tcPr>
          <w:p w14:paraId="31B0C82F"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Итого по АУ</w:t>
            </w:r>
          </w:p>
        </w:tc>
        <w:tc>
          <w:tcPr>
            <w:tcW w:w="992" w:type="dxa"/>
            <w:tcBorders>
              <w:top w:val="nil"/>
              <w:left w:val="nil"/>
              <w:bottom w:val="single" w:sz="4" w:space="0" w:color="auto"/>
              <w:right w:val="single" w:sz="4" w:space="0" w:color="auto"/>
            </w:tcBorders>
            <w:shd w:val="clear" w:color="000000" w:fill="FFFFFF"/>
            <w:noWrap/>
            <w:vAlign w:val="center"/>
            <w:hideMark/>
          </w:tcPr>
          <w:p w14:paraId="65FC92FB"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55938,5</w:t>
            </w:r>
          </w:p>
        </w:tc>
        <w:tc>
          <w:tcPr>
            <w:tcW w:w="992" w:type="dxa"/>
            <w:tcBorders>
              <w:top w:val="nil"/>
              <w:left w:val="nil"/>
              <w:bottom w:val="single" w:sz="4" w:space="0" w:color="auto"/>
              <w:right w:val="single" w:sz="4" w:space="0" w:color="auto"/>
            </w:tcBorders>
            <w:shd w:val="clear" w:color="000000" w:fill="FFFFFF"/>
            <w:noWrap/>
            <w:vAlign w:val="center"/>
            <w:hideMark/>
          </w:tcPr>
          <w:p w14:paraId="259F9435"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85054,6</w:t>
            </w:r>
          </w:p>
        </w:tc>
        <w:tc>
          <w:tcPr>
            <w:tcW w:w="992" w:type="dxa"/>
            <w:tcBorders>
              <w:top w:val="nil"/>
              <w:left w:val="nil"/>
              <w:bottom w:val="single" w:sz="4" w:space="0" w:color="auto"/>
              <w:right w:val="single" w:sz="4" w:space="0" w:color="auto"/>
            </w:tcBorders>
            <w:shd w:val="clear" w:color="000000" w:fill="FFFFFF"/>
            <w:noWrap/>
            <w:vAlign w:val="center"/>
            <w:hideMark/>
          </w:tcPr>
          <w:p w14:paraId="760573BE"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89877,5</w:t>
            </w:r>
          </w:p>
        </w:tc>
        <w:tc>
          <w:tcPr>
            <w:tcW w:w="1418" w:type="dxa"/>
            <w:tcBorders>
              <w:top w:val="nil"/>
              <w:left w:val="nil"/>
              <w:bottom w:val="single" w:sz="4" w:space="0" w:color="auto"/>
              <w:right w:val="single" w:sz="4" w:space="0" w:color="auto"/>
            </w:tcBorders>
            <w:shd w:val="clear" w:color="000000" w:fill="FFFFFF"/>
            <w:noWrap/>
            <w:vAlign w:val="center"/>
            <w:hideMark/>
          </w:tcPr>
          <w:p w14:paraId="4A362C98"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105,7</w:t>
            </w:r>
          </w:p>
        </w:tc>
        <w:tc>
          <w:tcPr>
            <w:tcW w:w="1417" w:type="dxa"/>
            <w:tcBorders>
              <w:top w:val="nil"/>
              <w:left w:val="nil"/>
              <w:bottom w:val="single" w:sz="4" w:space="0" w:color="auto"/>
              <w:right w:val="single" w:sz="4" w:space="0" w:color="auto"/>
            </w:tcBorders>
            <w:shd w:val="clear" w:color="auto" w:fill="auto"/>
            <w:noWrap/>
            <w:vAlign w:val="center"/>
            <w:hideMark/>
          </w:tcPr>
          <w:p w14:paraId="1B59A4B4"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33939,0</w:t>
            </w:r>
          </w:p>
        </w:tc>
      </w:tr>
      <w:tr w:rsidR="0061125A" w:rsidRPr="003823C7" w14:paraId="6999657D"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164217F"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p>
        </w:tc>
        <w:tc>
          <w:tcPr>
            <w:tcW w:w="3527" w:type="dxa"/>
            <w:tcBorders>
              <w:top w:val="nil"/>
              <w:left w:val="nil"/>
              <w:bottom w:val="single" w:sz="4" w:space="0" w:color="auto"/>
              <w:right w:val="single" w:sz="4" w:space="0" w:color="auto"/>
            </w:tcBorders>
            <w:shd w:val="clear" w:color="000000" w:fill="FFFFFF"/>
            <w:noWrap/>
            <w:vAlign w:val="center"/>
            <w:hideMark/>
          </w:tcPr>
          <w:p w14:paraId="5965F99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 по БУ и АУ</w:t>
            </w:r>
          </w:p>
        </w:tc>
        <w:tc>
          <w:tcPr>
            <w:tcW w:w="992" w:type="dxa"/>
            <w:tcBorders>
              <w:top w:val="nil"/>
              <w:left w:val="nil"/>
              <w:bottom w:val="single" w:sz="4" w:space="0" w:color="auto"/>
              <w:right w:val="single" w:sz="4" w:space="0" w:color="auto"/>
            </w:tcBorders>
            <w:shd w:val="clear" w:color="000000" w:fill="FFFFFF"/>
            <w:noWrap/>
            <w:vAlign w:val="center"/>
            <w:hideMark/>
          </w:tcPr>
          <w:p w14:paraId="38246095"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sz w:val="24"/>
                <w:szCs w:val="24"/>
                <w:lang w:eastAsia="ru-RU"/>
              </w:rPr>
              <w:t>90481,5</w:t>
            </w:r>
          </w:p>
        </w:tc>
        <w:tc>
          <w:tcPr>
            <w:tcW w:w="992" w:type="dxa"/>
            <w:tcBorders>
              <w:top w:val="nil"/>
              <w:left w:val="nil"/>
              <w:bottom w:val="single" w:sz="4" w:space="0" w:color="auto"/>
              <w:right w:val="single" w:sz="4" w:space="0" w:color="auto"/>
            </w:tcBorders>
            <w:shd w:val="clear" w:color="000000" w:fill="FFFFFF"/>
            <w:noWrap/>
            <w:vAlign w:val="center"/>
            <w:hideMark/>
          </w:tcPr>
          <w:p w14:paraId="669A0859"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133709,3</w:t>
            </w:r>
          </w:p>
        </w:tc>
        <w:tc>
          <w:tcPr>
            <w:tcW w:w="992" w:type="dxa"/>
            <w:tcBorders>
              <w:top w:val="nil"/>
              <w:left w:val="nil"/>
              <w:bottom w:val="single" w:sz="4" w:space="0" w:color="auto"/>
              <w:right w:val="single" w:sz="4" w:space="0" w:color="auto"/>
            </w:tcBorders>
            <w:shd w:val="clear" w:color="000000" w:fill="FFFFFF"/>
            <w:noWrap/>
            <w:vAlign w:val="center"/>
            <w:hideMark/>
          </w:tcPr>
          <w:p w14:paraId="3E3F1E77"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141489,0</w:t>
            </w:r>
          </w:p>
        </w:tc>
        <w:tc>
          <w:tcPr>
            <w:tcW w:w="1418" w:type="dxa"/>
            <w:tcBorders>
              <w:top w:val="nil"/>
              <w:left w:val="nil"/>
              <w:bottom w:val="single" w:sz="4" w:space="0" w:color="auto"/>
              <w:right w:val="single" w:sz="4" w:space="0" w:color="auto"/>
            </w:tcBorders>
            <w:shd w:val="clear" w:color="000000" w:fill="FFFFFF"/>
            <w:noWrap/>
            <w:vAlign w:val="center"/>
            <w:hideMark/>
          </w:tcPr>
          <w:p w14:paraId="168096CC"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105,8</w:t>
            </w:r>
          </w:p>
        </w:tc>
        <w:tc>
          <w:tcPr>
            <w:tcW w:w="1417" w:type="dxa"/>
            <w:tcBorders>
              <w:top w:val="nil"/>
              <w:left w:val="nil"/>
              <w:bottom w:val="single" w:sz="4" w:space="0" w:color="auto"/>
              <w:right w:val="single" w:sz="4" w:space="0" w:color="auto"/>
            </w:tcBorders>
            <w:shd w:val="clear" w:color="auto" w:fill="auto"/>
            <w:noWrap/>
            <w:vAlign w:val="center"/>
            <w:hideMark/>
          </w:tcPr>
          <w:p w14:paraId="5E25C23C"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51007,5</w:t>
            </w:r>
          </w:p>
        </w:tc>
      </w:tr>
    </w:tbl>
    <w:p w14:paraId="3CD7699E" w14:textId="77777777" w:rsidR="0061125A" w:rsidRPr="003823C7" w:rsidRDefault="0061125A" w:rsidP="003823C7">
      <w:pPr>
        <w:spacing w:line="240" w:lineRule="auto"/>
        <w:ind w:firstLine="709"/>
        <w:jc w:val="both"/>
        <w:rPr>
          <w:rFonts w:ascii="PT Astra Serif" w:hAnsi="PT Astra Serif"/>
          <w:b/>
          <w:sz w:val="24"/>
          <w:szCs w:val="24"/>
        </w:rPr>
      </w:pPr>
    </w:p>
    <w:p w14:paraId="2EFB99E2" w14:textId="1A655634"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Доходы</w:t>
      </w:r>
      <w:r w:rsidRPr="003823C7">
        <w:rPr>
          <w:rFonts w:ascii="PT Astra Serif" w:hAnsi="PT Astra Serif"/>
          <w:sz w:val="24"/>
          <w:szCs w:val="24"/>
        </w:rPr>
        <w:t xml:space="preserve"> от платных услуг и иной приносящей доход деятельности </w:t>
      </w:r>
      <w:r w:rsidRPr="003823C7">
        <w:rPr>
          <w:rFonts w:ascii="PT Astra Serif" w:hAnsi="PT Astra Serif"/>
          <w:b/>
          <w:sz w:val="24"/>
          <w:szCs w:val="24"/>
        </w:rPr>
        <w:t>муниципальных учреждений</w:t>
      </w:r>
      <w:r w:rsidRPr="003823C7">
        <w:rPr>
          <w:rFonts w:ascii="PT Astra Serif" w:hAnsi="PT Astra Serif"/>
          <w:sz w:val="24"/>
          <w:szCs w:val="24"/>
        </w:rPr>
        <w:t xml:space="preserve"> культуры Ульяновской области за 2022 год составили 138 171,7</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выше уровня 2021 года (130</w:t>
      </w:r>
      <w:r w:rsidRPr="003823C7">
        <w:rPr>
          <w:rFonts w:ascii="PT Astra Serif" w:hAnsi="PT Astra Serif"/>
          <w:sz w:val="24"/>
          <w:szCs w:val="24"/>
          <w:lang w:val="en-US"/>
        </w:rPr>
        <w:t> </w:t>
      </w:r>
      <w:r w:rsidRPr="003823C7">
        <w:rPr>
          <w:rFonts w:ascii="PT Astra Serif" w:hAnsi="PT Astra Serif"/>
          <w:sz w:val="24"/>
          <w:szCs w:val="24"/>
        </w:rPr>
        <w:t>616,2</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5,8% или 7 555,5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054B3185" w14:textId="307D31C1"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Объем внебюджетных доходов, привлеченные муниципальными учреждениями культуры от участия в </w:t>
      </w:r>
      <w:r w:rsidRPr="003823C7">
        <w:rPr>
          <w:rFonts w:ascii="PT Astra Serif" w:hAnsi="PT Astra Serif"/>
          <w:b/>
          <w:bCs/>
          <w:sz w:val="24"/>
          <w:szCs w:val="24"/>
        </w:rPr>
        <w:t>грантовых</w:t>
      </w:r>
      <w:r w:rsidRPr="003823C7">
        <w:rPr>
          <w:rFonts w:ascii="PT Astra Serif" w:hAnsi="PT Astra Serif"/>
          <w:sz w:val="24"/>
          <w:szCs w:val="24"/>
        </w:rPr>
        <w:t xml:space="preserve"> конкурсах, в 2022 году составил </w:t>
      </w:r>
      <w:r w:rsidRPr="003823C7">
        <w:rPr>
          <w:rFonts w:ascii="PT Astra Serif" w:hAnsi="PT Astra Serif"/>
          <w:b/>
          <w:bCs/>
          <w:sz w:val="24"/>
          <w:szCs w:val="24"/>
        </w:rPr>
        <w:t>7 932,9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(ранее этот показатель не учитывался).</w:t>
      </w:r>
    </w:p>
    <w:p w14:paraId="30B77A8F" w14:textId="77777777" w:rsidR="0061125A" w:rsidRPr="003823C7" w:rsidRDefault="0061125A" w:rsidP="003823C7">
      <w:pPr>
        <w:spacing w:line="240" w:lineRule="auto"/>
        <w:ind w:firstLine="709"/>
        <w:jc w:val="both"/>
        <w:rPr>
          <w:rFonts w:ascii="PT Astra Serif" w:hAnsi="PT Astra Serif"/>
          <w:sz w:val="24"/>
          <w:szCs w:val="24"/>
          <w:highlight w:val="yellow"/>
        </w:rPr>
      </w:pPr>
    </w:p>
    <w:p w14:paraId="444A5A18"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Доходы от платных услуг и иной приносящей доход деятельности</w:t>
      </w:r>
    </w:p>
    <w:p w14:paraId="736F2D66"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муниципальных учреждений культуры Ульяновской области в 2021-2022 годах</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830"/>
        <w:gridCol w:w="1701"/>
        <w:gridCol w:w="1701"/>
        <w:gridCol w:w="1701"/>
        <w:gridCol w:w="1701"/>
      </w:tblGrid>
      <w:tr w:rsidR="0061125A" w:rsidRPr="003823C7" w14:paraId="49CA303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D845D"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Наименование МО</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C3BA33F" w14:textId="77777777" w:rsidR="0061125A" w:rsidRPr="003823C7" w:rsidRDefault="0061125A" w:rsidP="003823C7">
            <w:pPr>
              <w:spacing w:line="240" w:lineRule="auto"/>
              <w:jc w:val="center"/>
              <w:rPr>
                <w:rFonts w:ascii="PT Astra Serif" w:hAnsi="PT Astra Serif"/>
                <w:b/>
                <w:sz w:val="24"/>
                <w:szCs w:val="24"/>
                <w:highlight w:val="yellow"/>
              </w:rPr>
            </w:pPr>
            <w:r w:rsidRPr="003823C7">
              <w:rPr>
                <w:rFonts w:ascii="PT Astra Serif" w:hAnsi="PT Astra Serif"/>
                <w:b/>
                <w:sz w:val="24"/>
                <w:szCs w:val="24"/>
              </w:rPr>
              <w:t>Факт 2021 год, тыс. 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2A252" w14:textId="77777777" w:rsidR="0061125A" w:rsidRPr="003823C7" w:rsidRDefault="0061125A" w:rsidP="003823C7">
            <w:pPr>
              <w:spacing w:line="240" w:lineRule="auto"/>
              <w:jc w:val="center"/>
              <w:rPr>
                <w:rFonts w:ascii="PT Astra Serif" w:hAnsi="PT Astra Serif"/>
                <w:b/>
                <w:bCs/>
                <w:sz w:val="24"/>
                <w:szCs w:val="24"/>
              </w:rPr>
            </w:pPr>
            <w:r w:rsidRPr="003823C7">
              <w:rPr>
                <w:rFonts w:ascii="PT Astra Serif" w:hAnsi="PT Astra Serif"/>
                <w:b/>
                <w:bCs/>
                <w:sz w:val="24"/>
                <w:szCs w:val="24"/>
              </w:rPr>
              <w:t>Факт 2022 год, тыс. 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9F622"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Отклонение, тыс. 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1746817"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Отклонение, %</w:t>
            </w:r>
          </w:p>
        </w:tc>
      </w:tr>
      <w:tr w:rsidR="0061125A" w:rsidRPr="003823C7" w14:paraId="3A946AD7" w14:textId="77777777" w:rsidTr="00294659">
        <w:trPr>
          <w:trHeight w:val="7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8A377"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г.Ульяновск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C94053E"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90442,4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599DC7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95987,2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AAC6D6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5544,8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3ED885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106,1</w:t>
            </w:r>
          </w:p>
        </w:tc>
      </w:tr>
      <w:tr w:rsidR="0061125A" w:rsidRPr="003823C7" w14:paraId="5ECB871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38FE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г.Димитровград</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1444392"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13620,5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2E109C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17270,5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E414460"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3650,0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E9075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126,8</w:t>
            </w:r>
          </w:p>
        </w:tc>
      </w:tr>
      <w:tr w:rsidR="0061125A" w:rsidRPr="003823C7" w14:paraId="1E526432"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A928A"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lastRenderedPageBreak/>
              <w:t>г.Новоульяновск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DA48469"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1119,4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B78868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1064,0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9CE202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-55,4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B4E8C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95,1</w:t>
            </w:r>
          </w:p>
        </w:tc>
      </w:tr>
      <w:tr w:rsidR="0061125A" w:rsidRPr="003823C7" w14:paraId="5F3C96DA"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AA67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Базар</w:t>
            </w:r>
            <w:r w:rsidRPr="003823C7">
              <w:rPr>
                <w:rFonts w:ascii="PT Astra Serif" w:hAnsi="PT Astra Serif"/>
                <w:sz w:val="24"/>
                <w:szCs w:val="24"/>
                <w:lang w:val="en-US"/>
              </w:rPr>
              <w:t>н</w:t>
            </w:r>
            <w:r w:rsidRPr="003823C7">
              <w:rPr>
                <w:rFonts w:ascii="PT Astra Serif" w:hAnsi="PT Astra Serif"/>
                <w:sz w:val="24"/>
                <w:szCs w:val="24"/>
              </w:rPr>
              <w:t>осызганский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430BD9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170,5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CE6BAC0"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162,4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A97309D"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-8,1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530E13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95,2</w:t>
            </w:r>
          </w:p>
        </w:tc>
      </w:tr>
      <w:tr w:rsidR="0061125A" w:rsidRPr="003823C7" w14:paraId="32BFB105"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418EA"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Барышский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AEC9C2E"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3334,3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2305C0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3773,0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446CDF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438,7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B590FCB"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113,2</w:t>
            </w:r>
          </w:p>
        </w:tc>
      </w:tr>
      <w:tr w:rsidR="0061125A" w:rsidRPr="003823C7" w14:paraId="4549DF0A"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6D139"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Вешкаймский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DC571B0"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775,5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AA7620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471,5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26962E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-304,0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0039A7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60,8</w:t>
            </w:r>
          </w:p>
        </w:tc>
      </w:tr>
      <w:tr w:rsidR="0061125A" w:rsidRPr="003823C7" w14:paraId="37E75F04"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E4D43"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Инзенский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FE6D9E1"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1581,1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641851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1008,8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A9AF8C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-572,3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647B49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63,8</w:t>
            </w:r>
          </w:p>
        </w:tc>
      </w:tr>
      <w:tr w:rsidR="0061125A" w:rsidRPr="003823C7" w14:paraId="1729A35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500C8"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Карсунский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66BDAD1"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1348,0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2B6357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1513,7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32D7F7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165,7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7F569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112,3</w:t>
            </w:r>
          </w:p>
        </w:tc>
      </w:tr>
      <w:tr w:rsidR="0061125A" w:rsidRPr="003823C7" w14:paraId="1B56C59C"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1B32"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Кузоватовский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55C17C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1004,5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9099D4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627,2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0E3F1D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-377,3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C22D7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62,4</w:t>
            </w:r>
          </w:p>
        </w:tc>
      </w:tr>
      <w:tr w:rsidR="0061125A" w:rsidRPr="003823C7" w14:paraId="28F40926"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7BEEC"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Майнский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79447FD"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1325,3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9A903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1452,9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A9CAAD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127,6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752A79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109,6</w:t>
            </w:r>
          </w:p>
        </w:tc>
      </w:tr>
      <w:tr w:rsidR="0061125A" w:rsidRPr="003823C7" w14:paraId="49E35BC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FC09C"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Мелекесский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5CF74A"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120,0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187AAD2"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453,8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CB12B6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333,8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DBFF7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378,2</w:t>
            </w:r>
          </w:p>
        </w:tc>
      </w:tr>
      <w:tr w:rsidR="0061125A" w:rsidRPr="003823C7" w14:paraId="09B8704E"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4D74E"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Николаевский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604A866"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371,1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BBD1B7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489,9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0D33F8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118,8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338163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132,0</w:t>
            </w:r>
          </w:p>
        </w:tc>
      </w:tr>
      <w:tr w:rsidR="0061125A" w:rsidRPr="003823C7" w14:paraId="0EF5FE53"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928A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Новомалыклинский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1590047"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578,5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6CA8C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233,0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994371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-345,5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612EC0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40,3</w:t>
            </w:r>
          </w:p>
        </w:tc>
      </w:tr>
      <w:tr w:rsidR="0061125A" w:rsidRPr="003823C7" w14:paraId="171E8156"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A5C98"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Новоспасский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A2EEDA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5763,9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560604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5906,3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5B907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CC1EFE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102,5</w:t>
            </w:r>
          </w:p>
        </w:tc>
      </w:tr>
      <w:tr w:rsidR="0061125A" w:rsidRPr="003823C7" w14:paraId="0432356B"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48E19"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Павловский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EDBFDF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325,0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8ABD9DB"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554,0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3D18592"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229,0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7FDF1C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170,5</w:t>
            </w:r>
          </w:p>
        </w:tc>
      </w:tr>
      <w:tr w:rsidR="0061125A" w:rsidRPr="003823C7" w14:paraId="27A84471"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80B96"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Радищевский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221386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855,7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F7EC3F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483,0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D313CDD"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-372,7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4F8CB9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56,4</w:t>
            </w:r>
          </w:p>
        </w:tc>
      </w:tr>
      <w:tr w:rsidR="0061125A" w:rsidRPr="003823C7" w14:paraId="45A52A97"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666EF"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Сенгилеевский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6B7CE64"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1034,9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475BE0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1164,4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406E09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129,5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6E2CB7D"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112,5</w:t>
            </w:r>
          </w:p>
        </w:tc>
      </w:tr>
      <w:tr w:rsidR="0061125A" w:rsidRPr="003823C7" w14:paraId="44E73CD2"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FB4D3"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Старокулаткинский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EA8F7E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549,6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3BB030"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574,9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E2F5A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25,3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4F70E2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104,6</w:t>
            </w:r>
          </w:p>
        </w:tc>
      </w:tr>
      <w:tr w:rsidR="0061125A" w:rsidRPr="003823C7" w14:paraId="0CAB8776"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51CED"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Старомайнский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03ABB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198,2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EDFF3A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296,2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09456B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5D08C8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149,4</w:t>
            </w:r>
          </w:p>
        </w:tc>
      </w:tr>
      <w:tr w:rsidR="0061125A" w:rsidRPr="003823C7" w14:paraId="62B31511"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875BD"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Сурский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7498C28"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155,2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B92B2B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218,0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5DF350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F0234D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140,5</w:t>
            </w:r>
          </w:p>
        </w:tc>
      </w:tr>
      <w:tr w:rsidR="0061125A" w:rsidRPr="003823C7" w14:paraId="645EFCE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C2703"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Тереньгульский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B15EE8"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221,2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92A25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239,9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C6A4542"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18,7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EFDF8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108,5</w:t>
            </w:r>
          </w:p>
        </w:tc>
      </w:tr>
      <w:tr w:rsidR="0061125A" w:rsidRPr="003823C7" w14:paraId="2B323E03"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19395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Ульяновский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1B93EA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3248,1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AA67A0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2624,2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FA3DF5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CBD09E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80,8</w:t>
            </w:r>
          </w:p>
        </w:tc>
      </w:tr>
      <w:tr w:rsidR="0061125A" w:rsidRPr="003823C7" w14:paraId="50A8E1A1"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1B110"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Цильнинский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7728097"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384,4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BBE92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263,6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9ECAE9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-120,8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7F3023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68,6</w:t>
            </w:r>
          </w:p>
        </w:tc>
      </w:tr>
      <w:tr w:rsidR="0061125A" w:rsidRPr="003823C7" w14:paraId="02FE8659"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4BBAC"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Чердаклинский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7009BA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2088,9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D617F7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1339,2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0649C0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-749,7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EC191A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64,1</w:t>
            </w:r>
          </w:p>
        </w:tc>
      </w:tr>
      <w:tr w:rsidR="0061125A" w:rsidRPr="003823C7" w14:paraId="3E1AB95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4B867" w14:textId="77777777" w:rsidR="0061125A" w:rsidRPr="003823C7" w:rsidRDefault="0061125A" w:rsidP="003823C7">
            <w:pPr>
              <w:spacing w:line="240" w:lineRule="auto"/>
              <w:jc w:val="both"/>
              <w:rPr>
                <w:rFonts w:ascii="PT Astra Serif" w:hAnsi="PT Astra Serif"/>
                <w:b/>
                <w:bCs/>
                <w:sz w:val="24"/>
                <w:szCs w:val="24"/>
              </w:rPr>
            </w:pPr>
            <w:r w:rsidRPr="003823C7">
              <w:rPr>
                <w:rFonts w:ascii="PT Astra Serif" w:hAnsi="PT Astra Serif"/>
                <w:b/>
                <w:bCs/>
                <w:sz w:val="24"/>
                <w:szCs w:val="24"/>
              </w:rPr>
              <w:t>Итого по МО: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DD350D8" w14:textId="77777777" w:rsidR="0061125A" w:rsidRPr="003823C7" w:rsidRDefault="0061125A" w:rsidP="003823C7">
            <w:pPr>
              <w:spacing w:line="240" w:lineRule="auto"/>
              <w:jc w:val="center"/>
              <w:rPr>
                <w:rFonts w:ascii="PT Astra Serif" w:hAnsi="PT Astra Serif"/>
                <w:b/>
                <w:bCs/>
                <w:sz w:val="24"/>
                <w:szCs w:val="24"/>
                <w:highlight w:val="yellow"/>
              </w:rPr>
            </w:pPr>
            <w:r w:rsidRPr="003823C7">
              <w:rPr>
                <w:rFonts w:ascii="PT Astra Serif" w:hAnsi="PT Astra Serif"/>
                <w:b/>
                <w:bCs/>
                <w:sz w:val="24"/>
                <w:szCs w:val="24"/>
                <w:lang w:val="en-US"/>
              </w:rPr>
              <w:t>130616,2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D1179A" w14:textId="77777777" w:rsidR="0061125A" w:rsidRPr="003823C7" w:rsidRDefault="0061125A" w:rsidP="003823C7">
            <w:pPr>
              <w:spacing w:line="240" w:lineRule="auto"/>
              <w:jc w:val="center"/>
              <w:rPr>
                <w:rFonts w:ascii="PT Astra Serif" w:hAnsi="PT Astra Serif"/>
                <w:b/>
                <w:bCs/>
                <w:sz w:val="24"/>
                <w:szCs w:val="24"/>
                <w:lang w:val="en-US"/>
              </w:rPr>
            </w:pPr>
            <w:r w:rsidRPr="003823C7">
              <w:rPr>
                <w:rFonts w:ascii="PT Astra Serif" w:hAnsi="PT Astra Serif" w:cs="Calibri"/>
                <w:b/>
                <w:bCs/>
                <w:color w:val="000000"/>
                <w:sz w:val="24"/>
                <w:szCs w:val="24"/>
              </w:rPr>
              <w:t>138171,7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683646F" w14:textId="77777777" w:rsidR="0061125A" w:rsidRPr="003823C7" w:rsidRDefault="0061125A" w:rsidP="003823C7">
            <w:pPr>
              <w:spacing w:line="240" w:lineRule="auto"/>
              <w:jc w:val="center"/>
              <w:rPr>
                <w:rFonts w:ascii="PT Astra Serif" w:hAnsi="PT Astra Serif"/>
                <w:b/>
                <w:bCs/>
                <w:sz w:val="24"/>
                <w:szCs w:val="24"/>
                <w:lang w:val="en-US"/>
              </w:rPr>
            </w:pPr>
            <w:r w:rsidRPr="003823C7">
              <w:rPr>
                <w:rFonts w:ascii="PT Astra Serif" w:hAnsi="PT Astra Serif" w:cs="Calibri"/>
                <w:b/>
                <w:bCs/>
                <w:color w:val="000000"/>
                <w:sz w:val="24"/>
                <w:szCs w:val="24"/>
              </w:rPr>
              <w:t>7555,5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9B0C8F8" w14:textId="77777777" w:rsidR="0061125A" w:rsidRPr="003823C7" w:rsidRDefault="0061125A" w:rsidP="003823C7">
            <w:pPr>
              <w:spacing w:line="240" w:lineRule="auto"/>
              <w:jc w:val="center"/>
              <w:rPr>
                <w:rFonts w:ascii="PT Astra Serif" w:hAnsi="PT Astra Serif"/>
                <w:b/>
                <w:bCs/>
                <w:sz w:val="24"/>
                <w:szCs w:val="24"/>
                <w:lang w:val="en-US"/>
              </w:rPr>
            </w:pPr>
            <w:r w:rsidRPr="003823C7">
              <w:rPr>
                <w:rFonts w:ascii="PT Astra Serif" w:hAnsi="PT Astra Serif" w:cs="Calibri"/>
                <w:b/>
                <w:bCs/>
                <w:color w:val="000000"/>
                <w:sz w:val="24"/>
                <w:szCs w:val="24"/>
              </w:rPr>
              <w:t>105,8</w:t>
            </w:r>
          </w:p>
        </w:tc>
      </w:tr>
    </w:tbl>
    <w:p w14:paraId="22454A59" w14:textId="77777777" w:rsidR="0061125A" w:rsidRPr="003823C7" w:rsidRDefault="0061125A" w:rsidP="003823C7">
      <w:pPr>
        <w:spacing w:line="240" w:lineRule="auto"/>
        <w:jc w:val="both"/>
        <w:rPr>
          <w:rFonts w:ascii="PT Astra Serif" w:hAnsi="PT Astra Serif"/>
          <w:sz w:val="24"/>
          <w:szCs w:val="24"/>
          <w:highlight w:val="yellow"/>
        </w:rPr>
      </w:pPr>
    </w:p>
    <w:p w14:paraId="574208F4" w14:textId="36E15CA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целом, как в государственных, так и в муниципальных учреждениях за 2022 год по сравнению с 2021 годом доходы увеличились, но в отдельных муниципальных образованиях Ульяновской области (Базарносызганский, Вешкаймский, Инзенский, Кузоватовский, Новомалыклинский, Ульяновский, Цильнинский, Чердаклинский и г.Новоульяновск) произошло снижение доходов. Значительный рост доходов (более чем в 3 раза) отмечается в Мелекесском районе, но номинально это небольшая сумма +333,8</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B5E6391" w14:textId="53E931A0" w:rsidR="0061125A" w:rsidRPr="003823C7" w:rsidRDefault="0061125A" w:rsidP="003823C7">
      <w:pPr>
        <w:spacing w:line="240" w:lineRule="auto"/>
        <w:ind w:firstLine="709"/>
        <w:jc w:val="both"/>
        <w:rPr>
          <w:rFonts w:ascii="PT Astra Serif" w:hAnsi="PT Astra Serif"/>
          <w:sz w:val="24"/>
          <w:szCs w:val="24"/>
        </w:rPr>
      </w:pPr>
      <w:bookmarkStart w:id="40" w:name="_Hlk127360066"/>
      <w:r w:rsidRPr="003823C7">
        <w:rPr>
          <w:rFonts w:ascii="PT Astra Serif" w:hAnsi="PT Astra Serif"/>
          <w:b/>
          <w:bCs/>
          <w:sz w:val="24"/>
          <w:szCs w:val="24"/>
        </w:rPr>
        <w:t>Третьим источником</w:t>
      </w:r>
      <w:r w:rsidRPr="003823C7">
        <w:rPr>
          <w:rFonts w:ascii="PT Astra Serif" w:hAnsi="PT Astra Serif"/>
          <w:sz w:val="24"/>
          <w:szCs w:val="24"/>
        </w:rPr>
        <w:t xml:space="preserve"> финансового обеспечения отрасли являются </w:t>
      </w:r>
      <w:r w:rsidRPr="003823C7">
        <w:rPr>
          <w:rFonts w:ascii="PT Astra Serif" w:hAnsi="PT Astra Serif"/>
          <w:b/>
          <w:bCs/>
          <w:sz w:val="24"/>
          <w:szCs w:val="24"/>
        </w:rPr>
        <w:t>грантовые средства</w:t>
      </w:r>
      <w:r w:rsidRPr="003823C7">
        <w:rPr>
          <w:rFonts w:ascii="PT Astra Serif" w:hAnsi="PT Astra Serif"/>
          <w:sz w:val="24"/>
          <w:szCs w:val="24"/>
        </w:rPr>
        <w:t>, привлечённые некоммерческими организациями в сфере культуры. В 2022 году этими институциями в отрасль привлечены грантовые средства в общей сумме 12 277,7</w:t>
      </w:r>
      <w:r w:rsidR="00B15E00" w:rsidRPr="003823C7">
        <w:rPr>
          <w:rFonts w:ascii="PT Astra Serif" w:hAnsi="PT Astra Serif"/>
          <w:sz w:val="24"/>
          <w:szCs w:val="24"/>
        </w:rPr>
        <w:t xml:space="preserve"> тыс. рублей</w:t>
      </w:r>
      <w:r w:rsidRPr="003823C7">
        <w:rPr>
          <w:rFonts w:ascii="PT Astra Serif" w:hAnsi="PT Astra Serif"/>
          <w:sz w:val="24"/>
          <w:szCs w:val="24"/>
        </w:rPr>
        <w:t>. Рост к уровню 2021 года (5 885,3</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2,1 раза.</w:t>
      </w:r>
    </w:p>
    <w:p w14:paraId="0F1E6CDF" w14:textId="77777777" w:rsidR="0061125A" w:rsidRPr="003823C7" w:rsidRDefault="0061125A" w:rsidP="003823C7">
      <w:pPr>
        <w:spacing w:line="240" w:lineRule="auto"/>
        <w:ind w:firstLine="709"/>
        <w:jc w:val="both"/>
        <w:rPr>
          <w:rFonts w:ascii="PT Astra Serif" w:hAnsi="PT Astra Serif"/>
          <w:sz w:val="24"/>
          <w:szCs w:val="24"/>
        </w:rPr>
      </w:pPr>
    </w:p>
    <w:p w14:paraId="1D436D86" w14:textId="0D39869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Таким образом, </w:t>
      </w:r>
      <w:r w:rsidRPr="003823C7">
        <w:rPr>
          <w:rFonts w:ascii="PT Astra Serif" w:hAnsi="PT Astra Serif"/>
          <w:b/>
          <w:sz w:val="24"/>
          <w:szCs w:val="24"/>
        </w:rPr>
        <w:t>общее финансовое обеспечение отрасли «Культура»</w:t>
      </w:r>
      <w:r w:rsidRPr="003823C7">
        <w:rPr>
          <w:rFonts w:ascii="PT Astra Serif" w:hAnsi="PT Astra Serif"/>
          <w:sz w:val="24"/>
          <w:szCs w:val="24"/>
        </w:rPr>
        <w:t xml:space="preserve"> из всех источников средств в 2022 году составило </w:t>
      </w:r>
      <w:r w:rsidRPr="003823C7">
        <w:rPr>
          <w:rFonts w:ascii="PT Astra Serif" w:hAnsi="PT Astra Serif"/>
          <w:b/>
          <w:bCs/>
          <w:sz w:val="24"/>
          <w:szCs w:val="24"/>
        </w:rPr>
        <w:t>4 771 573,6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bookmarkEnd w:id="40"/>
    </w:p>
    <w:p w14:paraId="3ECD5E3C" w14:textId="77777777" w:rsidR="0061125A" w:rsidRPr="003823C7" w:rsidRDefault="0061125A" w:rsidP="003823C7">
      <w:pPr>
        <w:spacing w:line="240" w:lineRule="auto"/>
        <w:ind w:firstLine="709"/>
        <w:jc w:val="both"/>
        <w:rPr>
          <w:rFonts w:ascii="PT Astra Serif" w:hAnsi="PT Astra Serif"/>
          <w:b/>
          <w:sz w:val="24"/>
          <w:szCs w:val="24"/>
        </w:rPr>
      </w:pPr>
    </w:p>
    <w:p w14:paraId="67A4F23F" w14:textId="0A14C1D4" w:rsidR="0061125A" w:rsidRPr="003823C7" w:rsidRDefault="0061125A"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Финансовое обеспечение отрасли «Культура» в 2021-2022 годах,</w:t>
      </w:r>
      <w:r w:rsidR="00B15E00" w:rsidRPr="003823C7">
        <w:rPr>
          <w:rFonts w:ascii="PT Astra Serif" w:hAnsi="PT Astra Serif"/>
          <w:b/>
          <w:sz w:val="24"/>
          <w:szCs w:val="24"/>
        </w:rPr>
        <w:t xml:space="preserve"> тыс. рублей</w:t>
      </w:r>
    </w:p>
    <w:tbl>
      <w:tblPr>
        <w:tblStyle w:val="ad"/>
        <w:tblW w:w="9634" w:type="dxa"/>
        <w:tblLook w:val="04A0" w:firstRow="1" w:lastRow="0" w:firstColumn="1" w:lastColumn="0" w:noHBand="0" w:noVBand="1"/>
      </w:tblPr>
      <w:tblGrid>
        <w:gridCol w:w="5444"/>
        <w:gridCol w:w="1356"/>
        <w:gridCol w:w="1383"/>
        <w:gridCol w:w="1451"/>
      </w:tblGrid>
      <w:tr w:rsidR="0061125A" w:rsidRPr="003823C7" w14:paraId="4670BF34" w14:textId="77777777" w:rsidTr="00294659">
        <w:tc>
          <w:tcPr>
            <w:tcW w:w="5524" w:type="dxa"/>
          </w:tcPr>
          <w:p w14:paraId="3DEE3B8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Источник финансового обеспечения</w:t>
            </w:r>
          </w:p>
        </w:tc>
        <w:tc>
          <w:tcPr>
            <w:tcW w:w="1275" w:type="dxa"/>
          </w:tcPr>
          <w:p w14:paraId="776F2978"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Факт 2021 года</w:t>
            </w:r>
          </w:p>
        </w:tc>
        <w:tc>
          <w:tcPr>
            <w:tcW w:w="1384" w:type="dxa"/>
          </w:tcPr>
          <w:p w14:paraId="7E96E8F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sz w:val="24"/>
                <w:szCs w:val="24"/>
              </w:rPr>
              <w:t>Факт 2022 года</w:t>
            </w:r>
          </w:p>
        </w:tc>
        <w:tc>
          <w:tcPr>
            <w:tcW w:w="1451" w:type="dxa"/>
          </w:tcPr>
          <w:p w14:paraId="7E7415AE"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Отклонение</w:t>
            </w:r>
          </w:p>
        </w:tc>
      </w:tr>
      <w:tr w:rsidR="0061125A" w:rsidRPr="003823C7" w14:paraId="7EF020D0" w14:textId="77777777" w:rsidTr="00294659">
        <w:tc>
          <w:tcPr>
            <w:tcW w:w="5524" w:type="dxa"/>
          </w:tcPr>
          <w:p w14:paraId="6E6405A1"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Консолидированный бюджет</w:t>
            </w:r>
          </w:p>
        </w:tc>
        <w:tc>
          <w:tcPr>
            <w:tcW w:w="1275" w:type="dxa"/>
          </w:tcPr>
          <w:p w14:paraId="0E38E63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4 517 905,6</w:t>
            </w:r>
          </w:p>
        </w:tc>
        <w:tc>
          <w:tcPr>
            <w:tcW w:w="1384" w:type="dxa"/>
          </w:tcPr>
          <w:p w14:paraId="37E518E9"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4 479 635,2</w:t>
            </w:r>
          </w:p>
        </w:tc>
        <w:tc>
          <w:tcPr>
            <w:tcW w:w="1451" w:type="dxa"/>
          </w:tcPr>
          <w:p w14:paraId="6AF97450"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-38 270,4</w:t>
            </w:r>
          </w:p>
        </w:tc>
      </w:tr>
      <w:tr w:rsidR="0061125A" w:rsidRPr="003823C7" w14:paraId="71D84717" w14:textId="77777777" w:rsidTr="00294659">
        <w:tc>
          <w:tcPr>
            <w:tcW w:w="5524" w:type="dxa"/>
          </w:tcPr>
          <w:p w14:paraId="5D27C039"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Приносящая доход деятельность областных государственных учреждений культуры</w:t>
            </w:r>
          </w:p>
        </w:tc>
        <w:tc>
          <w:tcPr>
            <w:tcW w:w="1275" w:type="dxa"/>
          </w:tcPr>
          <w:p w14:paraId="590643DD"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90 481,5</w:t>
            </w:r>
          </w:p>
        </w:tc>
        <w:tc>
          <w:tcPr>
            <w:tcW w:w="1384" w:type="dxa"/>
          </w:tcPr>
          <w:p w14:paraId="60666A79"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141 489,0</w:t>
            </w:r>
          </w:p>
        </w:tc>
        <w:tc>
          <w:tcPr>
            <w:tcW w:w="1451" w:type="dxa"/>
          </w:tcPr>
          <w:p w14:paraId="540F8118"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w:t>
            </w:r>
            <w:r w:rsidRPr="003823C7">
              <w:rPr>
                <w:rFonts w:ascii="PT Astra Serif" w:hAnsi="PT Astra Serif"/>
                <w:sz w:val="24"/>
                <w:szCs w:val="24"/>
              </w:rPr>
              <w:t>51 007,5</w:t>
            </w:r>
          </w:p>
        </w:tc>
      </w:tr>
      <w:tr w:rsidR="0061125A" w:rsidRPr="003823C7" w14:paraId="0D65682B" w14:textId="77777777" w:rsidTr="00294659">
        <w:tc>
          <w:tcPr>
            <w:tcW w:w="5524" w:type="dxa"/>
          </w:tcPr>
          <w:p w14:paraId="112C213D"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Приносящая доход деятельность муниципальных учреждений культуры</w:t>
            </w:r>
          </w:p>
        </w:tc>
        <w:tc>
          <w:tcPr>
            <w:tcW w:w="1275" w:type="dxa"/>
          </w:tcPr>
          <w:p w14:paraId="6503D994"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130 616,2</w:t>
            </w:r>
          </w:p>
        </w:tc>
        <w:tc>
          <w:tcPr>
            <w:tcW w:w="1384" w:type="dxa"/>
          </w:tcPr>
          <w:p w14:paraId="5FBEFA59"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138 171,7</w:t>
            </w:r>
          </w:p>
        </w:tc>
        <w:tc>
          <w:tcPr>
            <w:tcW w:w="1451" w:type="dxa"/>
          </w:tcPr>
          <w:p w14:paraId="3C9724A3"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w:t>
            </w:r>
            <w:r w:rsidRPr="003823C7">
              <w:rPr>
                <w:rFonts w:ascii="PT Astra Serif" w:hAnsi="PT Astra Serif"/>
                <w:sz w:val="24"/>
                <w:szCs w:val="24"/>
              </w:rPr>
              <w:t>7 555,5</w:t>
            </w:r>
          </w:p>
        </w:tc>
      </w:tr>
      <w:tr w:rsidR="0061125A" w:rsidRPr="003823C7" w14:paraId="227B4598" w14:textId="77777777" w:rsidTr="00294659">
        <w:tc>
          <w:tcPr>
            <w:tcW w:w="5524" w:type="dxa"/>
          </w:tcPr>
          <w:p w14:paraId="065A0321"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Грантовая поддержка НКО</w:t>
            </w:r>
          </w:p>
        </w:tc>
        <w:tc>
          <w:tcPr>
            <w:tcW w:w="1275" w:type="dxa"/>
          </w:tcPr>
          <w:p w14:paraId="4636C3B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5 885,3</w:t>
            </w:r>
          </w:p>
        </w:tc>
        <w:tc>
          <w:tcPr>
            <w:tcW w:w="1384" w:type="dxa"/>
          </w:tcPr>
          <w:p w14:paraId="3DFFC65C"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12 277,7</w:t>
            </w:r>
          </w:p>
        </w:tc>
        <w:tc>
          <w:tcPr>
            <w:tcW w:w="1451" w:type="dxa"/>
          </w:tcPr>
          <w:p w14:paraId="186980B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sz w:val="24"/>
                <w:szCs w:val="24"/>
              </w:rPr>
              <w:t>+6 392,4</w:t>
            </w:r>
          </w:p>
        </w:tc>
      </w:tr>
      <w:tr w:rsidR="0061125A" w:rsidRPr="003823C7" w14:paraId="5D542F8B" w14:textId="77777777" w:rsidTr="00294659">
        <w:tc>
          <w:tcPr>
            <w:tcW w:w="5524" w:type="dxa"/>
          </w:tcPr>
          <w:p w14:paraId="6E29A7A4" w14:textId="77777777" w:rsidR="0061125A" w:rsidRPr="003823C7" w:rsidRDefault="0061125A" w:rsidP="003823C7">
            <w:pPr>
              <w:spacing w:line="240" w:lineRule="auto"/>
              <w:jc w:val="both"/>
              <w:rPr>
                <w:rFonts w:ascii="PT Astra Serif" w:hAnsi="PT Astra Serif"/>
                <w:b/>
                <w:sz w:val="24"/>
                <w:szCs w:val="24"/>
              </w:rPr>
            </w:pPr>
            <w:r w:rsidRPr="003823C7">
              <w:rPr>
                <w:rFonts w:ascii="PT Astra Serif" w:hAnsi="PT Astra Serif"/>
                <w:b/>
                <w:sz w:val="24"/>
                <w:szCs w:val="24"/>
              </w:rPr>
              <w:t>ИТОГО</w:t>
            </w:r>
          </w:p>
        </w:tc>
        <w:tc>
          <w:tcPr>
            <w:tcW w:w="1275" w:type="dxa"/>
          </w:tcPr>
          <w:p w14:paraId="4F112D19"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lang w:val="en-US"/>
              </w:rPr>
              <w:t>4 744 888,6</w:t>
            </w:r>
          </w:p>
        </w:tc>
        <w:tc>
          <w:tcPr>
            <w:tcW w:w="1384" w:type="dxa"/>
          </w:tcPr>
          <w:p w14:paraId="60FBEEEC"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4 771 573,6</w:t>
            </w:r>
          </w:p>
        </w:tc>
        <w:tc>
          <w:tcPr>
            <w:tcW w:w="1451" w:type="dxa"/>
          </w:tcPr>
          <w:p w14:paraId="3C09C194"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lang w:val="en-US"/>
              </w:rPr>
              <w:t>+</w:t>
            </w:r>
            <w:r w:rsidRPr="003823C7">
              <w:rPr>
                <w:rFonts w:ascii="PT Astra Serif" w:hAnsi="PT Astra Serif"/>
                <w:b/>
                <w:sz w:val="24"/>
                <w:szCs w:val="24"/>
              </w:rPr>
              <w:t>26 685,0</w:t>
            </w:r>
          </w:p>
        </w:tc>
      </w:tr>
    </w:tbl>
    <w:p w14:paraId="01B0CD1A" w14:textId="77777777" w:rsidR="0061125A" w:rsidRPr="003823C7" w:rsidRDefault="0061125A" w:rsidP="003823C7">
      <w:pPr>
        <w:spacing w:line="240" w:lineRule="auto"/>
        <w:ind w:firstLine="709"/>
        <w:jc w:val="both"/>
        <w:rPr>
          <w:rFonts w:ascii="PT Astra Serif" w:hAnsi="PT Astra Serif"/>
          <w:sz w:val="24"/>
          <w:szCs w:val="24"/>
          <w:highlight w:val="yellow"/>
        </w:rPr>
      </w:pPr>
    </w:p>
    <w:p w14:paraId="76B91D9B" w14:textId="77777777" w:rsidR="0061125A" w:rsidRPr="003823C7" w:rsidRDefault="0061125A" w:rsidP="003823C7">
      <w:pPr>
        <w:pStyle w:val="3"/>
        <w:spacing w:before="0" w:after="0" w:line="240" w:lineRule="auto"/>
        <w:rPr>
          <w:rFonts w:ascii="PT Astra Serif" w:hAnsi="PT Astra Serif"/>
        </w:rPr>
      </w:pPr>
      <w:bookmarkStart w:id="41" w:name="_Toc33005784"/>
      <w:bookmarkStart w:id="42" w:name="_Toc65050143"/>
      <w:bookmarkStart w:id="43" w:name="_Toc95828736"/>
      <w:bookmarkStart w:id="44" w:name="_Toc127530996"/>
      <w:r w:rsidRPr="003823C7">
        <w:rPr>
          <w:rFonts w:ascii="PT Astra Serif" w:hAnsi="PT Astra Serif"/>
        </w:rPr>
        <w:t>2.2.2. Структура расходов бюджета в 2022 году</w:t>
      </w:r>
      <w:bookmarkEnd w:id="41"/>
      <w:bookmarkEnd w:id="42"/>
      <w:bookmarkEnd w:id="43"/>
      <w:bookmarkEnd w:id="44"/>
    </w:p>
    <w:p w14:paraId="36B1C83C" w14:textId="77777777"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Основные статьи расходов консолидированного бюджета в 2022 году:</w:t>
      </w:r>
    </w:p>
    <w:p w14:paraId="5D5B7931" w14:textId="5235B98B"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lastRenderedPageBreak/>
        <w:t>- заработная плата с начислениями – 2 643 322,4</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(55,7%);</w:t>
      </w:r>
    </w:p>
    <w:p w14:paraId="19452D03" w14:textId="36A1C13D"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укрепление материально-технической базы (ремонты, оборудование) – 1 284 218,9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(27,1%);</w:t>
      </w:r>
    </w:p>
    <w:p w14:paraId="0DDC8843" w14:textId="02953F32"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содержание учреждений и прочие расходы – 487 736,6</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(10,3%);</w:t>
      </w:r>
    </w:p>
    <w:p w14:paraId="60642058" w14:textId="2A6C927E"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коммунальные услуги – 161 549,8</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(3,4%);</w:t>
      </w:r>
    </w:p>
    <w:p w14:paraId="7C39BE09" w14:textId="0EA15ECA"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услуги охраны – 58 637,5</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(1,2%);</w:t>
      </w:r>
    </w:p>
    <w:p w14:paraId="4E3C58F4" w14:textId="1E8FAE9E"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проведение социально-значимых мероприятий – 79 324,0</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(1,7%);</w:t>
      </w:r>
    </w:p>
    <w:p w14:paraId="7C2D61E0" w14:textId="4557999A"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государственная и социальная поддержка – 11 155,9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(0,2%); </w:t>
      </w:r>
    </w:p>
    <w:p w14:paraId="7410DB63" w14:textId="126CBBD2"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уплата налогов – 17 566,0</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(0,4%).</w:t>
      </w:r>
    </w:p>
    <w:p w14:paraId="45BD5F79" w14:textId="77777777"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noProof/>
          <w:color w:val="000000"/>
          <w:sz w:val="24"/>
          <w:szCs w:val="24"/>
          <w:lang w:eastAsia="ru-RU"/>
        </w:rPr>
        <w:drawing>
          <wp:inline distT="0" distB="0" distL="0" distR="0" wp14:anchorId="719D825B" wp14:editId="429ECAE7">
            <wp:extent cx="6120130" cy="2325649"/>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D047E33" w14:textId="0266ACF7" w:rsidR="0061125A" w:rsidRPr="003823C7" w:rsidRDefault="0061125A" w:rsidP="003823C7">
      <w:pPr>
        <w:shd w:val="clear" w:color="auto" w:fill="FFFFFF"/>
        <w:spacing w:line="240" w:lineRule="auto"/>
        <w:jc w:val="center"/>
        <w:rPr>
          <w:rFonts w:ascii="PT Astra Serif" w:eastAsia="Times New Roman" w:hAnsi="PT Astra Serif"/>
          <w:bCs/>
          <w:i/>
          <w:color w:val="000000"/>
          <w:lang w:eastAsia="ru-RU"/>
        </w:rPr>
      </w:pPr>
      <w:r w:rsidRPr="003823C7">
        <w:rPr>
          <w:rFonts w:ascii="PT Astra Serif" w:eastAsia="Times New Roman" w:hAnsi="PT Astra Serif"/>
          <w:bCs/>
          <w:i/>
          <w:color w:val="000000"/>
          <w:lang w:eastAsia="ru-RU"/>
        </w:rPr>
        <w:t xml:space="preserve">Рис. </w:t>
      </w:r>
      <w:r w:rsidR="00235238" w:rsidRPr="003823C7">
        <w:rPr>
          <w:rFonts w:ascii="PT Astra Serif" w:eastAsia="Times New Roman" w:hAnsi="PT Astra Serif"/>
          <w:bCs/>
          <w:i/>
          <w:color w:val="000000"/>
          <w:lang w:eastAsia="ru-RU"/>
        </w:rPr>
        <w:t>7</w:t>
      </w:r>
      <w:r w:rsidRPr="003823C7">
        <w:rPr>
          <w:rFonts w:ascii="PT Astra Serif" w:eastAsia="Times New Roman" w:hAnsi="PT Astra Serif"/>
          <w:bCs/>
          <w:i/>
          <w:color w:val="000000"/>
          <w:lang w:eastAsia="ru-RU"/>
        </w:rPr>
        <w:t>. Структура расходов консолидированного бюджета 2022 года</w:t>
      </w:r>
    </w:p>
    <w:p w14:paraId="006A2AD2" w14:textId="77777777" w:rsidR="0061125A" w:rsidRPr="003823C7" w:rsidRDefault="0061125A" w:rsidP="003823C7">
      <w:pPr>
        <w:spacing w:line="240" w:lineRule="auto"/>
        <w:ind w:firstLine="709"/>
        <w:jc w:val="both"/>
        <w:rPr>
          <w:rFonts w:ascii="PT Astra Serif" w:hAnsi="PT Astra Serif"/>
          <w:sz w:val="24"/>
          <w:szCs w:val="24"/>
        </w:rPr>
      </w:pPr>
    </w:p>
    <w:p w14:paraId="03F967ED"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Деятельность учреждений культуры в 2022 году осуществлялась в сложных экономических условиях, складывающихся под влиянием негативных тенденций геополитической обстановки, санкций в отношении Российской Федерации, роста цен на товары и материалы. Обстоятельства деятельности в этих условиях требовали от учреждений культуры соблюдения строгой финансовой дисциплины.</w:t>
      </w:r>
    </w:p>
    <w:p w14:paraId="121493F7" w14:textId="4EABD8D8"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w:t>
      </w:r>
      <w:r w:rsidRPr="003823C7">
        <w:rPr>
          <w:rFonts w:ascii="PT Astra Serif" w:hAnsi="PT Astra Serif"/>
          <w:b/>
          <w:sz w:val="24"/>
          <w:szCs w:val="24"/>
        </w:rPr>
        <w:t>2022</w:t>
      </w:r>
      <w:r w:rsidRPr="003823C7">
        <w:rPr>
          <w:rFonts w:ascii="PT Astra Serif" w:hAnsi="PT Astra Serif"/>
          <w:sz w:val="24"/>
          <w:szCs w:val="24"/>
        </w:rPr>
        <w:t xml:space="preserve"> год </w:t>
      </w:r>
      <w:r w:rsidRPr="003823C7">
        <w:rPr>
          <w:rFonts w:ascii="PT Astra Serif" w:hAnsi="PT Astra Serif"/>
          <w:b/>
          <w:sz w:val="24"/>
          <w:szCs w:val="24"/>
        </w:rPr>
        <w:t>планируемый экономический эффект</w:t>
      </w:r>
      <w:r w:rsidRPr="003823C7">
        <w:rPr>
          <w:rFonts w:ascii="PT Astra Serif" w:hAnsi="PT Astra Serif"/>
          <w:sz w:val="24"/>
          <w:szCs w:val="24"/>
        </w:rPr>
        <w:t xml:space="preserve"> от проводимых мероприятий по оптимизации бюджетных расходов, сокращению нерезультативных расходов, увеличению собственных доходов за счёт имеющихся резервов Министерством искусства и культурной политики Ульяновской области в программе оздоровления государственных финансов утвержден в объеме 13 407,8</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3A7D37CA"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Указанный эффект планировалось получить от реализации двух основных мероприятий:</w:t>
      </w:r>
    </w:p>
    <w:p w14:paraId="70D21EC5" w14:textId="7CAD9332"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оптимизация расходов на сеть 9 552,5</w:t>
      </w:r>
      <w:r w:rsidR="00B15E00" w:rsidRPr="003823C7">
        <w:rPr>
          <w:rFonts w:ascii="PT Astra Serif" w:hAnsi="PT Astra Serif"/>
          <w:sz w:val="24"/>
          <w:szCs w:val="24"/>
        </w:rPr>
        <w:t xml:space="preserve"> тыс. рублей</w:t>
      </w:r>
    </w:p>
    <w:p w14:paraId="47F36E8A" w14:textId="3149ED54"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совершенствование закупок 3 855,3</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0E49174"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 итогам 2022 года получены следующие результаты.</w:t>
      </w:r>
    </w:p>
    <w:p w14:paraId="3BACE981" w14:textId="77777777" w:rsidR="0061125A" w:rsidRPr="003823C7" w:rsidRDefault="0061125A">
      <w:pPr>
        <w:pStyle w:val="a3"/>
        <w:numPr>
          <w:ilvl w:val="0"/>
          <w:numId w:val="20"/>
        </w:numPr>
        <w:tabs>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В части проведения мероприятий по оптимизации расходов внутри сети учреждений.</w:t>
      </w:r>
    </w:p>
    <w:p w14:paraId="7386D5F3" w14:textId="28EFC10D"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данном разделе по программе оздоровления предполагался анализ нагрузки на бюджетную сеть и сокращение расходов областного бюджета на 657,0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По итогам 2022 года </w:t>
      </w:r>
      <w:r w:rsidRPr="003823C7">
        <w:rPr>
          <w:rFonts w:ascii="PT Astra Serif" w:hAnsi="PT Astra Serif"/>
          <w:b/>
          <w:bCs/>
          <w:sz w:val="24"/>
          <w:szCs w:val="24"/>
        </w:rPr>
        <w:t>расходы</w:t>
      </w:r>
      <w:r w:rsidRPr="003823C7">
        <w:rPr>
          <w:rFonts w:ascii="PT Astra Serif" w:hAnsi="PT Astra Serif"/>
          <w:sz w:val="24"/>
          <w:szCs w:val="24"/>
        </w:rPr>
        <w:t xml:space="preserve"> областного бюджета </w:t>
      </w:r>
      <w:r w:rsidRPr="003823C7">
        <w:rPr>
          <w:rFonts w:ascii="PT Astra Serif" w:hAnsi="PT Astra Serif"/>
          <w:b/>
          <w:bCs/>
          <w:sz w:val="24"/>
          <w:szCs w:val="24"/>
        </w:rPr>
        <w:t>сокращены</w:t>
      </w:r>
      <w:r w:rsidRPr="003823C7">
        <w:rPr>
          <w:rFonts w:ascii="PT Astra Serif" w:hAnsi="PT Astra Serif"/>
          <w:sz w:val="24"/>
          <w:szCs w:val="24"/>
        </w:rPr>
        <w:t xml:space="preserve"> на </w:t>
      </w:r>
      <w:r w:rsidRPr="003823C7">
        <w:rPr>
          <w:rFonts w:ascii="PT Astra Serif" w:hAnsi="PT Astra Serif"/>
          <w:b/>
          <w:bCs/>
          <w:sz w:val="24"/>
          <w:szCs w:val="24"/>
        </w:rPr>
        <w:t>7 405,0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6CAAE2F"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Второй показатель – это увеличение доходов от оказания платных услуг и получение доходов от передачи неиспользуемого имущества.</w:t>
      </w:r>
    </w:p>
    <w:p w14:paraId="788911EB" w14:textId="5656842C"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Дополнительные</w:t>
      </w:r>
      <w:r w:rsidRPr="003823C7">
        <w:rPr>
          <w:rFonts w:ascii="PT Astra Serif" w:hAnsi="PT Astra Serif"/>
          <w:sz w:val="24"/>
          <w:szCs w:val="24"/>
        </w:rPr>
        <w:t xml:space="preserve"> </w:t>
      </w:r>
      <w:r w:rsidRPr="003823C7">
        <w:rPr>
          <w:rFonts w:ascii="PT Astra Serif" w:hAnsi="PT Astra Serif"/>
          <w:b/>
          <w:sz w:val="24"/>
          <w:szCs w:val="24"/>
        </w:rPr>
        <w:t xml:space="preserve">доходы </w:t>
      </w:r>
      <w:r w:rsidRPr="003823C7">
        <w:rPr>
          <w:rFonts w:ascii="PT Astra Serif" w:hAnsi="PT Astra Serif"/>
          <w:sz w:val="24"/>
          <w:szCs w:val="24"/>
        </w:rPr>
        <w:t>(сверх плана</w:t>
      </w:r>
      <w:r w:rsidRPr="003823C7">
        <w:rPr>
          <w:rFonts w:ascii="PT Astra Serif" w:hAnsi="PT Astra Serif"/>
          <w:b/>
          <w:sz w:val="24"/>
          <w:szCs w:val="24"/>
        </w:rPr>
        <w:t>)</w:t>
      </w:r>
      <w:r w:rsidRPr="003823C7">
        <w:rPr>
          <w:rFonts w:ascii="PT Astra Serif" w:hAnsi="PT Astra Serif"/>
          <w:sz w:val="24"/>
          <w:szCs w:val="24"/>
        </w:rPr>
        <w:t xml:space="preserve"> от платных услуг государственными бюджетными и автономными учреждениями культуры были </w:t>
      </w:r>
      <w:r w:rsidRPr="003823C7">
        <w:rPr>
          <w:rFonts w:ascii="PT Astra Serif" w:hAnsi="PT Astra Serif"/>
          <w:b/>
          <w:sz w:val="24"/>
          <w:szCs w:val="24"/>
        </w:rPr>
        <w:t>запланированы</w:t>
      </w:r>
      <w:r w:rsidRPr="003823C7">
        <w:rPr>
          <w:rFonts w:ascii="PT Astra Serif" w:hAnsi="PT Astra Serif"/>
          <w:sz w:val="24"/>
          <w:szCs w:val="24"/>
        </w:rPr>
        <w:t xml:space="preserve"> на 2022 год в сумме </w:t>
      </w:r>
      <w:r w:rsidRPr="003823C7">
        <w:rPr>
          <w:rFonts w:ascii="PT Astra Serif" w:hAnsi="PT Astra Serif"/>
          <w:bCs/>
          <w:sz w:val="24"/>
          <w:szCs w:val="24"/>
        </w:rPr>
        <w:t>3 000,0</w:t>
      </w:r>
      <w:r w:rsidR="00B15E00" w:rsidRPr="003823C7">
        <w:rPr>
          <w:rFonts w:ascii="PT Astra Serif" w:hAnsi="PT Astra Serif"/>
          <w:b/>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r w:rsidRPr="003823C7">
        <w:rPr>
          <w:rFonts w:ascii="PT Astra Serif" w:hAnsi="PT Astra Serif"/>
          <w:sz w:val="24"/>
          <w:szCs w:val="24"/>
        </w:rPr>
        <w:t xml:space="preserve">По факту </w:t>
      </w:r>
      <w:r w:rsidRPr="003823C7">
        <w:rPr>
          <w:rFonts w:ascii="PT Astra Serif" w:hAnsi="PT Astra Serif"/>
          <w:b/>
          <w:bCs/>
          <w:sz w:val="24"/>
          <w:szCs w:val="24"/>
        </w:rPr>
        <w:t>доходы</w:t>
      </w:r>
      <w:r w:rsidRPr="003823C7">
        <w:rPr>
          <w:rFonts w:ascii="PT Astra Serif" w:hAnsi="PT Astra Serif"/>
          <w:sz w:val="24"/>
          <w:szCs w:val="24"/>
        </w:rPr>
        <w:t xml:space="preserve"> сверх плана за 2022 год государственными учреждениями культуры составили </w:t>
      </w:r>
      <w:r w:rsidRPr="003823C7">
        <w:rPr>
          <w:rFonts w:ascii="PT Astra Serif" w:hAnsi="PT Astra Serif"/>
          <w:b/>
          <w:bCs/>
          <w:sz w:val="24"/>
          <w:szCs w:val="24"/>
        </w:rPr>
        <w:t>36 334,0</w:t>
      </w:r>
      <w:r w:rsidR="00B15E00" w:rsidRPr="003823C7">
        <w:rPr>
          <w:rFonts w:ascii="PT Astra Serif" w:hAnsi="PT Astra Serif"/>
          <w:sz w:val="24"/>
          <w:szCs w:val="24"/>
        </w:rPr>
        <w:t xml:space="preserve"> тыс. рублей</w:t>
      </w:r>
      <w:r w:rsidRPr="003823C7">
        <w:rPr>
          <w:rFonts w:ascii="PT Astra Serif" w:hAnsi="PT Astra Serif"/>
          <w:sz w:val="24"/>
          <w:szCs w:val="24"/>
        </w:rPr>
        <w:t>. Такое значительное перевыполнение обусловлено введением новых услуг в учреждениях, а также получением доходов по «Пушкинской карте».</w:t>
      </w:r>
    </w:p>
    <w:p w14:paraId="3D816433" w14:textId="09F518E0"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За счёт мероприятия по </w:t>
      </w:r>
      <w:r w:rsidRPr="003823C7">
        <w:rPr>
          <w:rFonts w:ascii="PT Astra Serif" w:hAnsi="PT Astra Serif"/>
          <w:b/>
          <w:bCs/>
          <w:sz w:val="24"/>
          <w:szCs w:val="24"/>
        </w:rPr>
        <w:t>инвентаризации и ревизии имущества</w:t>
      </w:r>
      <w:r w:rsidRPr="003823C7">
        <w:rPr>
          <w:rFonts w:ascii="PT Astra Serif" w:hAnsi="PT Astra Serif"/>
          <w:sz w:val="24"/>
          <w:szCs w:val="24"/>
        </w:rPr>
        <w:t xml:space="preserve">, находящегося на балансе государственных учреждений, удалось сократить расходы бюджета (сдача в аренду помещений креативного пространства «Квартал») на </w:t>
      </w:r>
      <w:r w:rsidRPr="003823C7">
        <w:rPr>
          <w:rFonts w:ascii="PT Astra Serif" w:hAnsi="PT Astra Serif"/>
          <w:b/>
          <w:bCs/>
          <w:sz w:val="24"/>
          <w:szCs w:val="24"/>
        </w:rPr>
        <w:t>424,7</w:t>
      </w:r>
      <w:r w:rsidR="00B15E00" w:rsidRPr="003823C7">
        <w:rPr>
          <w:rFonts w:ascii="PT Astra Serif" w:hAnsi="PT Astra Serif"/>
          <w:sz w:val="24"/>
          <w:szCs w:val="24"/>
        </w:rPr>
        <w:t xml:space="preserve"> тыс. рублей</w:t>
      </w:r>
      <w:r w:rsidRPr="003823C7">
        <w:rPr>
          <w:rFonts w:ascii="PT Astra Serif" w:hAnsi="PT Astra Serif"/>
          <w:sz w:val="24"/>
          <w:szCs w:val="24"/>
        </w:rPr>
        <w:t>, при плане в 108,5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27EDCDDF" w14:textId="6458C728" w:rsidR="0061125A" w:rsidRPr="003823C7" w:rsidRDefault="0061125A" w:rsidP="003823C7">
      <w:pPr>
        <w:spacing w:line="240" w:lineRule="auto"/>
        <w:ind w:firstLine="709"/>
        <w:jc w:val="both"/>
        <w:rPr>
          <w:rFonts w:ascii="PT Astra Serif" w:hAnsi="PT Astra Serif"/>
          <w:b/>
          <w:bCs/>
          <w:sz w:val="24"/>
          <w:szCs w:val="24"/>
        </w:rPr>
      </w:pPr>
      <w:r w:rsidRPr="003823C7">
        <w:rPr>
          <w:rFonts w:ascii="PT Astra Serif" w:hAnsi="PT Astra Serif"/>
          <w:sz w:val="24"/>
          <w:szCs w:val="24"/>
        </w:rPr>
        <w:t xml:space="preserve">Следующим мероприятием по оптимизации расходов внутри сети учреждений - реализация мероприятий по </w:t>
      </w:r>
      <w:r w:rsidRPr="003823C7">
        <w:rPr>
          <w:rFonts w:ascii="PT Astra Serif" w:hAnsi="PT Astra Serif"/>
          <w:b/>
          <w:bCs/>
          <w:sz w:val="24"/>
          <w:szCs w:val="24"/>
        </w:rPr>
        <w:t>энергосбережению</w:t>
      </w:r>
      <w:r w:rsidRPr="003823C7">
        <w:rPr>
          <w:rFonts w:ascii="PT Astra Serif" w:hAnsi="PT Astra Serif"/>
          <w:sz w:val="24"/>
          <w:szCs w:val="24"/>
        </w:rPr>
        <w:t xml:space="preserve">. Так, за 2022 год экономия по данному мероприятию составила </w:t>
      </w:r>
      <w:r w:rsidRPr="003823C7">
        <w:rPr>
          <w:rFonts w:ascii="PT Astra Serif" w:hAnsi="PT Astra Serif"/>
          <w:b/>
          <w:bCs/>
          <w:sz w:val="24"/>
          <w:szCs w:val="24"/>
        </w:rPr>
        <w:t>11 100,1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при плане 5 787,0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8FFB994" w14:textId="0F824D0F"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Таким образом, </w:t>
      </w:r>
      <w:r w:rsidRPr="003823C7">
        <w:rPr>
          <w:rFonts w:ascii="PT Astra Serif" w:hAnsi="PT Astra Serif"/>
          <w:b/>
          <w:bCs/>
          <w:sz w:val="24"/>
          <w:szCs w:val="24"/>
        </w:rPr>
        <w:t>экономический эффект</w:t>
      </w:r>
      <w:r w:rsidRPr="003823C7">
        <w:rPr>
          <w:rFonts w:ascii="PT Astra Serif" w:hAnsi="PT Astra Serif"/>
          <w:sz w:val="24"/>
          <w:szCs w:val="24"/>
        </w:rPr>
        <w:t xml:space="preserve"> от мероприятий по оптимизации расходов сети программы оздоровления составил </w:t>
      </w:r>
      <w:r w:rsidRPr="003823C7">
        <w:rPr>
          <w:rFonts w:ascii="PT Astra Serif" w:hAnsi="PT Astra Serif"/>
          <w:b/>
          <w:bCs/>
          <w:sz w:val="24"/>
          <w:szCs w:val="24"/>
        </w:rPr>
        <w:t>55 263,8</w:t>
      </w:r>
      <w:r w:rsidR="00B15E00" w:rsidRPr="003823C7">
        <w:rPr>
          <w:rFonts w:ascii="PT Astra Serif" w:hAnsi="PT Astra Serif"/>
          <w:sz w:val="24"/>
          <w:szCs w:val="24"/>
        </w:rPr>
        <w:t xml:space="preserve"> тыс. рублей</w:t>
      </w:r>
      <w:r w:rsidRPr="003823C7">
        <w:rPr>
          <w:rFonts w:ascii="PT Astra Serif" w:hAnsi="PT Astra Serif"/>
          <w:sz w:val="24"/>
          <w:szCs w:val="24"/>
        </w:rPr>
        <w:t>. Рост от плановых значений составляет 5,8 раз.</w:t>
      </w:r>
    </w:p>
    <w:p w14:paraId="357F4D3D" w14:textId="02FEE56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795456" behindDoc="1" locked="0" layoutInCell="1" allowOverlap="1" wp14:anchorId="60DAE4D8" wp14:editId="5A4F7595">
            <wp:simplePos x="0" y="0"/>
            <wp:positionH relativeFrom="margin">
              <wp:posOffset>36195</wp:posOffset>
            </wp:positionH>
            <wp:positionV relativeFrom="paragraph">
              <wp:posOffset>769369</wp:posOffset>
            </wp:positionV>
            <wp:extent cx="5890437" cy="3274828"/>
            <wp:effectExtent l="0" t="0" r="0" b="0"/>
            <wp:wrapSquare wrapText="bothSides"/>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2. В части мероприятий по </w:t>
      </w:r>
      <w:r w:rsidRPr="003823C7">
        <w:rPr>
          <w:rFonts w:ascii="PT Astra Serif" w:hAnsi="PT Astra Serif"/>
          <w:b/>
          <w:sz w:val="24"/>
          <w:szCs w:val="24"/>
        </w:rPr>
        <w:t>совершенствованию системы закупок</w:t>
      </w:r>
      <w:r w:rsidRPr="003823C7">
        <w:rPr>
          <w:rFonts w:ascii="PT Astra Serif" w:hAnsi="PT Astra Serif"/>
          <w:sz w:val="24"/>
          <w:szCs w:val="24"/>
        </w:rPr>
        <w:t xml:space="preserve"> для государственных нужд в программу оздоровления включена </w:t>
      </w:r>
      <w:r w:rsidRPr="003823C7">
        <w:rPr>
          <w:rFonts w:ascii="PT Astra Serif" w:hAnsi="PT Astra Serif"/>
          <w:b/>
          <w:sz w:val="24"/>
          <w:szCs w:val="24"/>
        </w:rPr>
        <w:t>плановая сумма</w:t>
      </w:r>
      <w:r w:rsidRPr="003823C7">
        <w:rPr>
          <w:rFonts w:ascii="PT Astra Serif" w:hAnsi="PT Astra Serif"/>
          <w:sz w:val="24"/>
          <w:szCs w:val="24"/>
        </w:rPr>
        <w:t xml:space="preserve"> </w:t>
      </w:r>
      <w:r w:rsidRPr="003823C7">
        <w:rPr>
          <w:rFonts w:ascii="PT Astra Serif" w:hAnsi="PT Astra Serif"/>
          <w:b/>
          <w:sz w:val="24"/>
          <w:szCs w:val="24"/>
        </w:rPr>
        <w:t>3 855,3</w:t>
      </w:r>
      <w:r w:rsidR="00B15E00" w:rsidRPr="003823C7">
        <w:rPr>
          <w:rFonts w:ascii="PT Astra Serif" w:hAnsi="PT Astra Serif"/>
          <w:sz w:val="24"/>
          <w:szCs w:val="24"/>
        </w:rPr>
        <w:t xml:space="preserve"> тыс. рублей</w:t>
      </w:r>
      <w:r w:rsidRPr="003823C7">
        <w:rPr>
          <w:rFonts w:ascii="PT Astra Serif" w:hAnsi="PT Astra Serif"/>
          <w:sz w:val="24"/>
          <w:szCs w:val="24"/>
        </w:rPr>
        <w:t>. Фактический экономический эффект за 2022 год</w:t>
      </w:r>
      <w:r w:rsidRPr="003823C7">
        <w:rPr>
          <w:rFonts w:ascii="PT Astra Serif" w:hAnsi="PT Astra Serif"/>
          <w:b/>
          <w:sz w:val="24"/>
          <w:szCs w:val="24"/>
        </w:rPr>
        <w:t xml:space="preserve"> </w:t>
      </w:r>
      <w:r w:rsidRPr="003823C7">
        <w:rPr>
          <w:rFonts w:ascii="PT Astra Serif" w:hAnsi="PT Astra Serif"/>
          <w:sz w:val="24"/>
          <w:szCs w:val="24"/>
        </w:rPr>
        <w:t xml:space="preserve">составил </w:t>
      </w:r>
      <w:r w:rsidRPr="003823C7">
        <w:rPr>
          <w:rFonts w:ascii="PT Astra Serif" w:hAnsi="PT Astra Serif"/>
          <w:b/>
          <w:sz w:val="24"/>
          <w:szCs w:val="24"/>
        </w:rPr>
        <w:t>31 581,3</w:t>
      </w:r>
      <w:r w:rsidR="00B15E00" w:rsidRPr="003823C7">
        <w:rPr>
          <w:rFonts w:ascii="PT Astra Serif" w:hAnsi="PT Astra Serif"/>
          <w:sz w:val="24"/>
          <w:szCs w:val="24"/>
        </w:rPr>
        <w:t xml:space="preserve"> тыс. рублей</w:t>
      </w:r>
      <w:r w:rsidRPr="003823C7">
        <w:rPr>
          <w:rFonts w:ascii="PT Astra Serif" w:hAnsi="PT Astra Serif"/>
          <w:sz w:val="24"/>
          <w:szCs w:val="24"/>
        </w:rPr>
        <w:t>. План по данному мероприятию перевыполнен более чем в 8 раз.</w:t>
      </w:r>
    </w:p>
    <w:p w14:paraId="6FC2FB44" w14:textId="5FC4F6FD" w:rsidR="0061125A" w:rsidRPr="003823C7" w:rsidRDefault="0061125A"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8</w:t>
      </w:r>
      <w:r w:rsidRPr="003823C7">
        <w:rPr>
          <w:rFonts w:ascii="PT Astra Serif" w:hAnsi="PT Astra Serif"/>
          <w:i/>
        </w:rPr>
        <w:t>. Экономия расходов в 2022 году,</w:t>
      </w:r>
      <w:r w:rsidR="00B15E00" w:rsidRPr="003823C7">
        <w:rPr>
          <w:rFonts w:ascii="PT Astra Serif" w:hAnsi="PT Astra Serif"/>
          <w:i/>
        </w:rPr>
        <w:t xml:space="preserve"> тыс. рублей</w:t>
      </w:r>
    </w:p>
    <w:p w14:paraId="262E654D" w14:textId="77777777" w:rsidR="0061125A" w:rsidRPr="003823C7" w:rsidRDefault="0061125A" w:rsidP="003823C7">
      <w:pPr>
        <w:spacing w:line="240" w:lineRule="auto"/>
        <w:ind w:firstLine="709"/>
        <w:jc w:val="both"/>
        <w:rPr>
          <w:rFonts w:ascii="PT Astra Serif" w:hAnsi="PT Astra Serif"/>
          <w:b/>
          <w:sz w:val="24"/>
          <w:szCs w:val="24"/>
        </w:rPr>
      </w:pPr>
    </w:p>
    <w:p w14:paraId="5CF10FB7" w14:textId="3B219C15"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Таким образом</w:t>
      </w:r>
      <w:r w:rsidRPr="003823C7">
        <w:rPr>
          <w:rFonts w:ascii="PT Astra Serif" w:hAnsi="PT Astra Serif"/>
          <w:sz w:val="24"/>
          <w:szCs w:val="24"/>
        </w:rPr>
        <w:t xml:space="preserve">, общий экономический эффект от мероприятий по оптимизации бюджетных расходов, сокращению нерезультативных расходов, увеличению собственных доходов за счёт имеющихся резервов, проводимых Министерством искусства и культурной политики Ульяновской области и подведомственными учреждениями, по итогам 2022 года составил </w:t>
      </w:r>
      <w:r w:rsidRPr="003823C7">
        <w:rPr>
          <w:rFonts w:ascii="PT Astra Serif" w:hAnsi="PT Astra Serif"/>
          <w:b/>
          <w:sz w:val="24"/>
          <w:szCs w:val="24"/>
        </w:rPr>
        <w:t>86 845,1</w:t>
      </w:r>
      <w:r w:rsidR="00B15E00" w:rsidRPr="003823C7">
        <w:rPr>
          <w:rFonts w:ascii="PT Astra Serif" w:hAnsi="PT Astra Serif"/>
          <w:b/>
          <w:sz w:val="24"/>
          <w:szCs w:val="24"/>
        </w:rPr>
        <w:t xml:space="preserve"> тыс. рублей</w:t>
      </w:r>
      <w:r w:rsidRPr="003823C7">
        <w:rPr>
          <w:rFonts w:ascii="PT Astra Serif" w:hAnsi="PT Astra Serif"/>
          <w:sz w:val="24"/>
          <w:szCs w:val="24"/>
        </w:rPr>
        <w:t xml:space="preserve">, что превышает плановый на 2022 год </w:t>
      </w:r>
      <w:r w:rsidRPr="003823C7">
        <w:rPr>
          <w:rFonts w:ascii="PT Astra Serif" w:hAnsi="PT Astra Serif"/>
          <w:b/>
          <w:sz w:val="24"/>
          <w:szCs w:val="24"/>
        </w:rPr>
        <w:t>в 6,5 раз.</w:t>
      </w:r>
    </w:p>
    <w:p w14:paraId="26F4CA08" w14:textId="77777777" w:rsidR="0061125A" w:rsidRPr="003823C7" w:rsidRDefault="0061125A" w:rsidP="003823C7">
      <w:pPr>
        <w:spacing w:line="240" w:lineRule="auto"/>
        <w:ind w:firstLine="709"/>
        <w:jc w:val="both"/>
        <w:rPr>
          <w:rFonts w:ascii="PT Astra Serif" w:hAnsi="PT Astra Serif"/>
          <w:sz w:val="24"/>
          <w:szCs w:val="24"/>
        </w:rPr>
      </w:pPr>
    </w:p>
    <w:p w14:paraId="17F753A0"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Проведенные мероприятия с учётом дополнительно выделенных средств </w:t>
      </w:r>
      <w:bookmarkStart w:id="45" w:name="_Hlk95413434"/>
      <w:r w:rsidRPr="003823C7">
        <w:rPr>
          <w:rFonts w:ascii="PT Astra Serif" w:hAnsi="PT Astra Serif"/>
          <w:sz w:val="24"/>
          <w:szCs w:val="24"/>
        </w:rPr>
        <w:t xml:space="preserve">позволили </w:t>
      </w:r>
      <w:r w:rsidRPr="003823C7">
        <w:rPr>
          <w:rFonts w:ascii="PT Astra Serif" w:hAnsi="PT Astra Serif"/>
          <w:b/>
          <w:sz w:val="24"/>
          <w:szCs w:val="24"/>
        </w:rPr>
        <w:t>исключить дефицит</w:t>
      </w:r>
      <w:r w:rsidRPr="003823C7">
        <w:rPr>
          <w:rFonts w:ascii="PT Astra Serif" w:hAnsi="PT Astra Serif"/>
          <w:sz w:val="24"/>
          <w:szCs w:val="24"/>
        </w:rPr>
        <w:t xml:space="preserve"> отрасли на первоочередные расходы, тем самым в полном объёме обеспечены расходы на выплату заработной платы, оплату коммунальных услуг</w:t>
      </w:r>
      <w:bookmarkEnd w:id="45"/>
      <w:r w:rsidRPr="003823C7">
        <w:rPr>
          <w:rFonts w:ascii="PT Astra Serif" w:hAnsi="PT Astra Serif"/>
          <w:sz w:val="24"/>
          <w:szCs w:val="24"/>
        </w:rPr>
        <w:t>.</w:t>
      </w:r>
    </w:p>
    <w:p w14:paraId="064FD5E1" w14:textId="096A73CD"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xml:space="preserve">Важно отметить, что учреждениями культуры в </w:t>
      </w:r>
      <w:bookmarkStart w:id="46" w:name="_Hlk95414639"/>
      <w:r w:rsidRPr="003823C7">
        <w:rPr>
          <w:rFonts w:ascii="PT Astra Serif" w:eastAsia="Times New Roman" w:hAnsi="PT Astra Serif"/>
          <w:bCs/>
          <w:color w:val="000000"/>
          <w:sz w:val="24"/>
          <w:szCs w:val="24"/>
          <w:lang w:eastAsia="ru-RU"/>
        </w:rPr>
        <w:t xml:space="preserve">2022 году обеспечили выполнение расходных обязательств не в полном объеме, на начало 2022 года объем </w:t>
      </w:r>
      <w:r w:rsidRPr="003823C7">
        <w:rPr>
          <w:rFonts w:ascii="PT Astra Serif" w:eastAsia="Times New Roman" w:hAnsi="PT Astra Serif"/>
          <w:b/>
          <w:color w:val="000000"/>
          <w:sz w:val="24"/>
          <w:szCs w:val="24"/>
          <w:lang w:eastAsia="ru-RU"/>
        </w:rPr>
        <w:t xml:space="preserve">кредиторской задолженности </w:t>
      </w:r>
      <w:r w:rsidRPr="003823C7">
        <w:rPr>
          <w:rFonts w:ascii="PT Astra Serif" w:eastAsia="Times New Roman" w:hAnsi="PT Astra Serif"/>
          <w:bCs/>
          <w:color w:val="000000"/>
          <w:sz w:val="24"/>
          <w:szCs w:val="24"/>
          <w:lang w:eastAsia="ru-RU"/>
        </w:rPr>
        <w:t xml:space="preserve">составил </w:t>
      </w:r>
      <w:r w:rsidRPr="003823C7">
        <w:rPr>
          <w:rFonts w:ascii="PT Astra Serif" w:eastAsia="Times New Roman" w:hAnsi="PT Astra Serif"/>
          <w:b/>
          <w:color w:val="000000"/>
          <w:sz w:val="24"/>
          <w:szCs w:val="24"/>
          <w:lang w:eastAsia="ru-RU"/>
        </w:rPr>
        <w:t>445 742,8</w:t>
      </w:r>
      <w:r w:rsidR="00B15E00" w:rsidRPr="003823C7">
        <w:rPr>
          <w:rFonts w:ascii="PT Astra Serif" w:eastAsia="Times New Roman" w:hAnsi="PT Astra Serif"/>
          <w:b/>
          <w:color w:val="000000"/>
          <w:sz w:val="24"/>
          <w:szCs w:val="24"/>
          <w:lang w:eastAsia="ru-RU"/>
        </w:rPr>
        <w:t xml:space="preserve"> тыс. рублей</w:t>
      </w:r>
      <w:r w:rsidR="00235238" w:rsidRPr="003823C7">
        <w:rPr>
          <w:rFonts w:ascii="PT Astra Serif" w:eastAsia="Times New Roman" w:hAnsi="PT Astra Serif"/>
          <w:b/>
          <w:color w:val="000000"/>
          <w:sz w:val="24"/>
          <w:szCs w:val="24"/>
          <w:lang w:eastAsia="ru-RU"/>
        </w:rPr>
        <w:t xml:space="preserve"> </w:t>
      </w:r>
      <w:r w:rsidR="00235238" w:rsidRPr="003823C7">
        <w:rPr>
          <w:rFonts w:ascii="PT Astra Serif" w:eastAsia="Times New Roman" w:hAnsi="PT Astra Serif"/>
          <w:bCs/>
          <w:color w:val="000000"/>
          <w:sz w:val="24"/>
          <w:szCs w:val="24"/>
          <w:lang w:eastAsia="ru-RU"/>
        </w:rPr>
        <w:t>(Приложение 3)</w:t>
      </w:r>
      <w:r w:rsidRPr="003823C7">
        <w:rPr>
          <w:rFonts w:ascii="PT Astra Serif" w:eastAsia="Times New Roman" w:hAnsi="PT Astra Serif"/>
          <w:bCs/>
          <w:color w:val="000000"/>
          <w:sz w:val="24"/>
          <w:szCs w:val="24"/>
          <w:lang w:eastAsia="ru-RU"/>
        </w:rPr>
        <w:t>, в т.ч.:</w:t>
      </w:r>
    </w:p>
    <w:p w14:paraId="3FCCC76B" w14:textId="0AA807FD"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государственным учреждения 1 100,9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2E0B33EE" w14:textId="255DBEB2"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муниципальным учреждениям 444 641,9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bookmarkEnd w:id="46"/>
    <w:p w14:paraId="7ED4060D" w14:textId="77777777"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Наибольшая задолженность сформировалась по следующим расходным обязательствам:</w:t>
      </w:r>
    </w:p>
    <w:p w14:paraId="26F923B3" w14:textId="23C747F8"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начисления на заработную плату 385 903,5</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3EDB50FC" w14:textId="15CF999B"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lastRenderedPageBreak/>
        <w:t>- оплата коммунальных услуг 12 613,9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7EBEADE8" w14:textId="4ECCF367"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уплата налогов 36 071,1</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224720CB" w14:textId="77777777" w:rsidR="004A13EA" w:rsidRPr="003823C7" w:rsidRDefault="004A13EA" w:rsidP="003823C7">
      <w:pPr>
        <w:spacing w:line="240" w:lineRule="auto"/>
        <w:jc w:val="both"/>
        <w:rPr>
          <w:rFonts w:ascii="PT Astra Serif" w:hAnsi="PT Astra Serif"/>
          <w:b/>
          <w:bCs/>
          <w:highlight w:val="yellow"/>
        </w:rPr>
      </w:pPr>
    </w:p>
    <w:p w14:paraId="1DC1C957" w14:textId="483B1099" w:rsidR="006D1936" w:rsidRPr="003823C7" w:rsidRDefault="006D1936" w:rsidP="003823C7">
      <w:pPr>
        <w:pStyle w:val="3"/>
        <w:spacing w:before="0" w:after="0" w:line="240" w:lineRule="auto"/>
        <w:jc w:val="both"/>
        <w:rPr>
          <w:rFonts w:ascii="PT Astra Serif" w:hAnsi="PT Astra Serif"/>
          <w:sz w:val="28"/>
          <w:szCs w:val="28"/>
        </w:rPr>
      </w:pPr>
      <w:bookmarkStart w:id="47" w:name="_Toc127530997"/>
      <w:r w:rsidRPr="003823C7">
        <w:rPr>
          <w:rFonts w:ascii="PT Astra Serif" w:hAnsi="PT Astra Serif"/>
          <w:sz w:val="28"/>
          <w:szCs w:val="28"/>
        </w:rPr>
        <w:t>2.3. Итоги проведения мероприятий по укреплению материально-технической базы учреждений культуры</w:t>
      </w:r>
      <w:bookmarkEnd w:id="47"/>
      <w:r w:rsidRPr="003823C7">
        <w:rPr>
          <w:rFonts w:ascii="PT Astra Serif" w:hAnsi="PT Astra Serif"/>
          <w:sz w:val="28"/>
          <w:szCs w:val="28"/>
        </w:rPr>
        <w:tab/>
      </w:r>
    </w:p>
    <w:p w14:paraId="6F17F5BD" w14:textId="11E89E23" w:rsidR="000A6B07" w:rsidRPr="003823C7" w:rsidRDefault="000A6B07" w:rsidP="003823C7">
      <w:pPr>
        <w:spacing w:line="240" w:lineRule="auto"/>
        <w:ind w:firstLine="708"/>
        <w:jc w:val="both"/>
        <w:rPr>
          <w:rFonts w:ascii="PT Astra Serif" w:eastAsia="Times New Roman" w:hAnsi="PT Astra Serif"/>
          <w:sz w:val="24"/>
          <w:szCs w:val="24"/>
          <w:lang w:eastAsia="ru-RU"/>
        </w:rPr>
      </w:pPr>
      <w:r w:rsidRPr="003823C7">
        <w:rPr>
          <w:rFonts w:ascii="PT Astra Serif" w:hAnsi="PT Astra Serif"/>
          <w:noProof/>
          <w:lang w:eastAsia="ru-RU"/>
        </w:rPr>
        <w:drawing>
          <wp:anchor distT="0" distB="0" distL="114300" distR="114300" simplePos="0" relativeHeight="251836416" behindDoc="0" locked="0" layoutInCell="1" allowOverlap="1" wp14:anchorId="274F0D32" wp14:editId="1EBA041E">
            <wp:simplePos x="0" y="0"/>
            <wp:positionH relativeFrom="column">
              <wp:posOffset>-27305</wp:posOffset>
            </wp:positionH>
            <wp:positionV relativeFrom="paragraph">
              <wp:posOffset>123825</wp:posOffset>
            </wp:positionV>
            <wp:extent cx="1473225" cy="1080000"/>
            <wp:effectExtent l="0" t="0" r="0" b="0"/>
            <wp:wrapSquare wrapText="bothSides"/>
            <wp:docPr id="76" name="Рисунок 76" descr="https://stroi-kolomna.ru/wp-content/uploads/2020/08/cropped-4425786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roi-kolomna.ru/wp-content/uploads/2020/08/cropped-4425786714-2.jpg"/>
                    <pic:cNvPicPr>
                      <a:picLocks noChangeAspect="1" noChangeArrowheads="1"/>
                    </pic:cNvPicPr>
                  </pic:nvPicPr>
                  <pic:blipFill>
                    <a:blip r:embed="rId28"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73225" cy="1080000"/>
                    </a:xfrm>
                    <a:prstGeom prst="rect">
                      <a:avLst/>
                    </a:prstGeom>
                    <a:noFill/>
                    <a:ln>
                      <a:noFill/>
                    </a:ln>
                  </pic:spPr>
                </pic:pic>
              </a:graphicData>
            </a:graphic>
          </wp:anchor>
        </w:drawing>
      </w:r>
      <w:r w:rsidRPr="003823C7">
        <w:rPr>
          <w:rFonts w:ascii="PT Astra Serif" w:eastAsia="Times New Roman" w:hAnsi="PT Astra Serif"/>
          <w:sz w:val="24"/>
          <w:szCs w:val="24"/>
          <w:lang w:eastAsia="ru-RU"/>
        </w:rPr>
        <w:t>Модернизация и материально-техническое обновление учреждений культуры в 2022 году оставались приоритетными направлениями в культурной политике региона.</w:t>
      </w:r>
    </w:p>
    <w:p w14:paraId="1E367BE1" w14:textId="5DFD030F" w:rsidR="00997DC6" w:rsidRPr="003823C7" w:rsidRDefault="000A6B07" w:rsidP="003823C7">
      <w:pPr>
        <w:spacing w:line="240" w:lineRule="auto"/>
        <w:ind w:firstLine="708"/>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Общий объём средств, направленных на модернизацию и укрепление материальной базы учреждений культуры, составил </w:t>
      </w:r>
      <w:r w:rsidR="005D00B3" w:rsidRPr="003823C7">
        <w:rPr>
          <w:rFonts w:ascii="PT Astra Serif" w:eastAsia="Times New Roman" w:hAnsi="PT Astra Serif"/>
          <w:b/>
          <w:bCs/>
          <w:sz w:val="24"/>
          <w:szCs w:val="24"/>
          <w:lang w:eastAsia="ru-RU"/>
        </w:rPr>
        <w:t>1</w:t>
      </w:r>
      <w:r w:rsidR="00997DC6" w:rsidRPr="003823C7">
        <w:rPr>
          <w:rFonts w:ascii="PT Astra Serif" w:eastAsia="Times New Roman" w:hAnsi="PT Astra Serif"/>
          <w:b/>
          <w:bCs/>
          <w:sz w:val="24"/>
          <w:szCs w:val="24"/>
          <w:lang w:eastAsia="ru-RU"/>
        </w:rPr>
        <w:t> </w:t>
      </w:r>
      <w:r w:rsidR="005D00B3" w:rsidRPr="003823C7">
        <w:rPr>
          <w:rFonts w:ascii="PT Astra Serif" w:eastAsia="Times New Roman" w:hAnsi="PT Astra Serif"/>
          <w:b/>
          <w:bCs/>
          <w:sz w:val="24"/>
          <w:szCs w:val="24"/>
          <w:lang w:eastAsia="ru-RU"/>
        </w:rPr>
        <w:t>474</w:t>
      </w:r>
      <w:r w:rsidR="00997DC6" w:rsidRPr="003823C7">
        <w:rPr>
          <w:rFonts w:ascii="PT Astra Serif" w:eastAsia="Times New Roman" w:hAnsi="PT Astra Serif"/>
          <w:b/>
          <w:bCs/>
          <w:sz w:val="24"/>
          <w:szCs w:val="24"/>
          <w:lang w:eastAsia="ru-RU"/>
        </w:rPr>
        <w:t> </w:t>
      </w:r>
      <w:r w:rsidR="005D00B3" w:rsidRPr="003823C7">
        <w:rPr>
          <w:rFonts w:ascii="PT Astra Serif" w:eastAsia="Times New Roman" w:hAnsi="PT Astra Serif"/>
          <w:b/>
          <w:bCs/>
          <w:sz w:val="24"/>
          <w:szCs w:val="24"/>
          <w:lang w:eastAsia="ru-RU"/>
        </w:rPr>
        <w:t>808,7</w:t>
      </w:r>
      <w:r w:rsidR="00B15E00" w:rsidRPr="003823C7">
        <w:rPr>
          <w:rFonts w:ascii="PT Astra Serif" w:eastAsia="Times New Roman" w:hAnsi="PT Astra Serif"/>
          <w:b/>
          <w:sz w:val="24"/>
          <w:szCs w:val="24"/>
          <w:lang w:eastAsia="ru-RU"/>
        </w:rPr>
        <w:t xml:space="preserve"> тыс. рублей</w:t>
      </w:r>
      <w:r w:rsidRPr="003823C7">
        <w:rPr>
          <w:rFonts w:ascii="PT Astra Serif" w:eastAsia="Times New Roman" w:hAnsi="PT Astra Serif"/>
          <w:sz w:val="24"/>
          <w:szCs w:val="24"/>
          <w:lang w:eastAsia="ru-RU"/>
        </w:rPr>
        <w:t xml:space="preserve"> (202</w:t>
      </w:r>
      <w:r w:rsidR="005D00B3" w:rsidRPr="003823C7">
        <w:rPr>
          <w:rFonts w:ascii="PT Astra Serif" w:eastAsia="Times New Roman" w:hAnsi="PT Astra Serif"/>
          <w:sz w:val="24"/>
          <w:szCs w:val="24"/>
          <w:lang w:eastAsia="ru-RU"/>
        </w:rPr>
        <w:t>1</w:t>
      </w:r>
      <w:r w:rsidRPr="003823C7">
        <w:rPr>
          <w:rFonts w:ascii="PT Astra Serif" w:eastAsia="Times New Roman" w:hAnsi="PT Astra Serif"/>
          <w:sz w:val="24"/>
          <w:szCs w:val="24"/>
          <w:lang w:eastAsia="ru-RU"/>
        </w:rPr>
        <w:t xml:space="preserve"> год </w:t>
      </w:r>
      <w:r w:rsidR="005D00B3" w:rsidRPr="003823C7">
        <w:rPr>
          <w:rFonts w:ascii="PT Astra Serif" w:eastAsia="Times New Roman" w:hAnsi="PT Astra Serif"/>
          <w:b/>
          <w:sz w:val="24"/>
          <w:szCs w:val="24"/>
          <w:lang w:eastAsia="ru-RU"/>
        </w:rPr>
        <w:t>1</w:t>
      </w:r>
      <w:r w:rsidR="00997DC6" w:rsidRPr="003823C7">
        <w:rPr>
          <w:rFonts w:ascii="PT Astra Serif" w:eastAsia="Times New Roman" w:hAnsi="PT Astra Serif"/>
          <w:b/>
          <w:sz w:val="24"/>
          <w:szCs w:val="24"/>
          <w:lang w:eastAsia="ru-RU"/>
        </w:rPr>
        <w:t> </w:t>
      </w:r>
      <w:r w:rsidR="005D00B3" w:rsidRPr="003823C7">
        <w:rPr>
          <w:rFonts w:ascii="PT Astra Serif" w:eastAsia="Times New Roman" w:hAnsi="PT Astra Serif"/>
          <w:b/>
          <w:sz w:val="24"/>
          <w:szCs w:val="24"/>
          <w:lang w:eastAsia="ru-RU"/>
        </w:rPr>
        <w:t>688</w:t>
      </w:r>
      <w:r w:rsidR="00997DC6" w:rsidRPr="003823C7">
        <w:rPr>
          <w:rFonts w:ascii="PT Astra Serif" w:eastAsia="Times New Roman" w:hAnsi="PT Astra Serif"/>
          <w:b/>
          <w:sz w:val="24"/>
          <w:szCs w:val="24"/>
          <w:lang w:eastAsia="ru-RU"/>
        </w:rPr>
        <w:t> </w:t>
      </w:r>
      <w:r w:rsidR="005D00B3" w:rsidRPr="003823C7">
        <w:rPr>
          <w:rFonts w:ascii="PT Astra Serif" w:eastAsia="Times New Roman" w:hAnsi="PT Astra Serif"/>
          <w:b/>
          <w:sz w:val="24"/>
          <w:szCs w:val="24"/>
          <w:lang w:eastAsia="ru-RU"/>
        </w:rPr>
        <w:t>392,3</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w:t>
      </w:r>
      <w:r w:rsidR="001B20FC" w:rsidRPr="003823C7">
        <w:rPr>
          <w:rFonts w:ascii="PT Astra Serif" w:eastAsia="Times New Roman" w:hAnsi="PT Astra Serif"/>
          <w:sz w:val="24"/>
          <w:szCs w:val="24"/>
          <w:lang w:eastAsia="ru-RU"/>
        </w:rPr>
        <w:t>снижение</w:t>
      </w:r>
      <w:r w:rsidRPr="003823C7">
        <w:rPr>
          <w:rFonts w:ascii="PT Astra Serif" w:eastAsia="Times New Roman" w:hAnsi="PT Astra Serif"/>
          <w:sz w:val="24"/>
          <w:szCs w:val="24"/>
          <w:lang w:eastAsia="ru-RU"/>
        </w:rPr>
        <w:t xml:space="preserve"> на </w:t>
      </w:r>
      <w:r w:rsidRPr="003823C7">
        <w:rPr>
          <w:rFonts w:ascii="PT Astra Serif" w:eastAsia="Times New Roman" w:hAnsi="PT Astra Serif"/>
          <w:sz w:val="24"/>
          <w:szCs w:val="24"/>
        </w:rPr>
        <w:t>1</w:t>
      </w:r>
      <w:r w:rsidR="00997DC6" w:rsidRPr="003823C7">
        <w:rPr>
          <w:rFonts w:ascii="PT Astra Serif" w:eastAsia="Times New Roman" w:hAnsi="PT Astra Serif"/>
          <w:sz w:val="24"/>
          <w:szCs w:val="24"/>
        </w:rPr>
        <w:t>2,7</w:t>
      </w:r>
      <w:r w:rsidRPr="003823C7">
        <w:rPr>
          <w:rFonts w:ascii="PT Astra Serif" w:eastAsia="Times New Roman" w:hAnsi="PT Astra Serif"/>
          <w:sz w:val="24"/>
          <w:szCs w:val="24"/>
          <w:lang w:eastAsia="ru-RU"/>
        </w:rPr>
        <w:t xml:space="preserve">% или </w:t>
      </w:r>
      <w:r w:rsidR="001B20FC" w:rsidRPr="003823C7">
        <w:rPr>
          <w:rFonts w:ascii="PT Astra Serif" w:eastAsia="Times New Roman" w:hAnsi="PT Astra Serif"/>
          <w:sz w:val="24"/>
          <w:szCs w:val="24"/>
          <w:lang w:eastAsia="ru-RU"/>
        </w:rPr>
        <w:t>213 583,6</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в том числе </w:t>
      </w:r>
      <w:r w:rsidR="00997DC6" w:rsidRPr="003823C7">
        <w:rPr>
          <w:rFonts w:ascii="PT Astra Serif" w:eastAsia="Times New Roman" w:hAnsi="PT Astra Serif"/>
          <w:b/>
          <w:sz w:val="24"/>
          <w:szCs w:val="24"/>
          <w:lang w:eastAsia="ru-RU"/>
        </w:rPr>
        <w:t>941 854,9</w:t>
      </w:r>
      <w:r w:rsidR="00B15E00" w:rsidRPr="003823C7">
        <w:rPr>
          <w:rFonts w:ascii="PT Astra Serif" w:eastAsia="Times New Roman" w:hAnsi="PT Astra Serif"/>
          <w:b/>
          <w:sz w:val="24"/>
          <w:szCs w:val="24"/>
          <w:lang w:eastAsia="ru-RU"/>
        </w:rPr>
        <w:t xml:space="preserve"> тыс. рублей</w:t>
      </w:r>
      <w:r w:rsidRPr="003823C7">
        <w:rPr>
          <w:rFonts w:ascii="PT Astra Serif" w:eastAsia="Times New Roman" w:hAnsi="PT Astra Serif"/>
          <w:sz w:val="24"/>
          <w:szCs w:val="24"/>
          <w:lang w:eastAsia="ru-RU"/>
        </w:rPr>
        <w:t xml:space="preserve"> – средства федерального бюджета, </w:t>
      </w:r>
      <w:r w:rsidR="00997DC6" w:rsidRPr="003823C7">
        <w:rPr>
          <w:rFonts w:ascii="PT Astra Serif" w:eastAsia="Times New Roman" w:hAnsi="PT Astra Serif"/>
          <w:b/>
          <w:sz w:val="24"/>
          <w:szCs w:val="24"/>
        </w:rPr>
        <w:t>443 788,8</w:t>
      </w:r>
      <w:r w:rsidR="00B15E00" w:rsidRPr="003823C7">
        <w:rPr>
          <w:rFonts w:ascii="PT Astra Serif" w:eastAsia="Times New Roman" w:hAnsi="PT Astra Serif"/>
          <w:b/>
          <w:sz w:val="24"/>
          <w:szCs w:val="24"/>
        </w:rPr>
        <w:t xml:space="preserve"> тыс. рублей</w:t>
      </w:r>
      <w:r w:rsidRPr="003823C7">
        <w:rPr>
          <w:rFonts w:ascii="PT Astra Serif" w:eastAsia="Times New Roman" w:hAnsi="PT Astra Serif"/>
          <w:sz w:val="24"/>
          <w:szCs w:val="24"/>
          <w:lang w:eastAsia="ru-RU"/>
        </w:rPr>
        <w:t xml:space="preserve"> выделено из областного бюджета, </w:t>
      </w:r>
      <w:r w:rsidR="00997DC6" w:rsidRPr="003823C7">
        <w:rPr>
          <w:rFonts w:ascii="PT Astra Serif" w:eastAsia="Times New Roman" w:hAnsi="PT Astra Serif"/>
          <w:b/>
          <w:sz w:val="24"/>
          <w:szCs w:val="24"/>
        </w:rPr>
        <w:t>83 693,8</w:t>
      </w:r>
      <w:r w:rsidR="00B15E00" w:rsidRPr="003823C7">
        <w:rPr>
          <w:rFonts w:ascii="PT Astra Serif" w:eastAsia="Times New Roman" w:hAnsi="PT Astra Serif"/>
          <w:b/>
          <w:sz w:val="24"/>
          <w:szCs w:val="24"/>
        </w:rPr>
        <w:t xml:space="preserve"> тыс. рублей</w:t>
      </w:r>
      <w:r w:rsidRPr="003823C7">
        <w:rPr>
          <w:rFonts w:ascii="PT Astra Serif" w:eastAsia="Times New Roman" w:hAnsi="PT Astra Serif"/>
          <w:sz w:val="24"/>
          <w:szCs w:val="24"/>
          <w:lang w:eastAsia="ru-RU"/>
        </w:rPr>
        <w:t xml:space="preserve"> – средства муниципальных образований, </w:t>
      </w:r>
      <w:r w:rsidR="00997DC6" w:rsidRPr="003823C7">
        <w:rPr>
          <w:rFonts w:ascii="PT Astra Serif" w:eastAsia="Times New Roman" w:hAnsi="PT Astra Serif"/>
          <w:b/>
          <w:sz w:val="24"/>
          <w:szCs w:val="24"/>
        </w:rPr>
        <w:t>5 471,2</w:t>
      </w:r>
      <w:r w:rsidR="00B15E00" w:rsidRPr="003823C7">
        <w:rPr>
          <w:rFonts w:ascii="PT Astra Serif" w:eastAsia="Times New Roman" w:hAnsi="PT Astra Serif"/>
          <w:b/>
          <w:sz w:val="24"/>
          <w:szCs w:val="24"/>
        </w:rPr>
        <w:t xml:space="preserve"> тыс. рублей</w:t>
      </w:r>
      <w:r w:rsidRPr="003823C7">
        <w:rPr>
          <w:rFonts w:ascii="PT Astra Serif" w:eastAsia="Times New Roman" w:hAnsi="PT Astra Serif"/>
          <w:sz w:val="24"/>
          <w:szCs w:val="24"/>
          <w:lang w:eastAsia="ru-RU"/>
        </w:rPr>
        <w:t xml:space="preserve"> – иные источники.</w:t>
      </w:r>
    </w:p>
    <w:p w14:paraId="50E4AD68" w14:textId="68A85E4C" w:rsidR="000A6B07" w:rsidRPr="003823C7" w:rsidRDefault="000A6B07" w:rsidP="003823C7">
      <w:pPr>
        <w:spacing w:line="240" w:lineRule="auto"/>
        <w:ind w:firstLine="708"/>
        <w:jc w:val="both"/>
        <w:rPr>
          <w:rFonts w:ascii="PT Astra Serif" w:hAnsi="PT Astra Serif"/>
          <w:sz w:val="24"/>
          <w:szCs w:val="24"/>
          <w:lang w:eastAsia="ru-RU"/>
        </w:rPr>
      </w:pPr>
      <w:r w:rsidRPr="003823C7">
        <w:rPr>
          <w:rFonts w:ascii="PT Astra Serif" w:hAnsi="PT Astra Serif"/>
          <w:sz w:val="24"/>
          <w:szCs w:val="24"/>
          <w:lang w:eastAsia="ru-RU"/>
        </w:rPr>
        <w:t>Основными механизмами решения задач по укреплению МТБ стали национальный проект «Культура», федеральные государственные программы, государственная программа Ульяновской области «Развитие культуры, туризма и сохранение объектов культурного наследия в Ульяновской области», а также выполнялись непрограммные мероприятия.</w:t>
      </w:r>
    </w:p>
    <w:p w14:paraId="6FDD53EF" w14:textId="77777777" w:rsidR="000A6B07" w:rsidRPr="003823C7" w:rsidRDefault="000A6B07" w:rsidP="003823C7">
      <w:pPr>
        <w:spacing w:line="240" w:lineRule="auto"/>
        <w:rPr>
          <w:rFonts w:ascii="PT Astra Serif" w:hAnsi="PT Astra Serif"/>
          <w:b/>
          <w:i/>
          <w:iCs/>
        </w:rPr>
      </w:pPr>
      <w:r w:rsidRPr="003823C7">
        <w:rPr>
          <w:rFonts w:ascii="PT Astra Serif" w:hAnsi="PT Astra Serif"/>
          <w:noProof/>
          <w:sz w:val="26"/>
          <w:szCs w:val="26"/>
          <w:lang w:eastAsia="ru-RU"/>
        </w:rPr>
        <w:drawing>
          <wp:inline distT="0" distB="0" distL="0" distR="0" wp14:anchorId="613CBB47" wp14:editId="23A4465E">
            <wp:extent cx="6181725" cy="2324100"/>
            <wp:effectExtent l="0" t="0" r="0" b="0"/>
            <wp:docPr id="52"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8E9D9E8" w14:textId="2D537774" w:rsidR="000A6B07" w:rsidRPr="003823C7" w:rsidRDefault="000A6B07"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9</w:t>
      </w:r>
      <w:r w:rsidRPr="003823C7">
        <w:rPr>
          <w:rFonts w:ascii="PT Astra Serif" w:hAnsi="PT Astra Serif"/>
          <w:i/>
        </w:rPr>
        <w:t>. Структура источников модернизации МТБ, млн. рублей</w:t>
      </w:r>
    </w:p>
    <w:p w14:paraId="5E596A47" w14:textId="77777777" w:rsidR="000A6B07" w:rsidRPr="003823C7" w:rsidRDefault="000A6B07" w:rsidP="003823C7">
      <w:pPr>
        <w:spacing w:line="240" w:lineRule="auto"/>
        <w:jc w:val="center"/>
        <w:rPr>
          <w:rFonts w:ascii="PT Astra Serif" w:hAnsi="PT Astra Serif"/>
          <w:i/>
        </w:rPr>
      </w:pPr>
    </w:p>
    <w:p w14:paraId="1CF8872A" w14:textId="77777777" w:rsidR="00A766B8" w:rsidRPr="003823C7" w:rsidRDefault="00A766B8" w:rsidP="003823C7">
      <w:pPr>
        <w:spacing w:line="240" w:lineRule="auto"/>
        <w:rPr>
          <w:rFonts w:ascii="PT Astra Serif" w:hAnsi="PT Astra Serif"/>
          <w:highlight w:val="yellow"/>
        </w:rPr>
      </w:pPr>
    </w:p>
    <w:p w14:paraId="498EAFDE" w14:textId="2F4A6D3B" w:rsidR="00BF2AA6" w:rsidRPr="003823C7" w:rsidRDefault="006D1936" w:rsidP="003823C7">
      <w:pPr>
        <w:pStyle w:val="3"/>
        <w:spacing w:before="0" w:after="0" w:line="240" w:lineRule="auto"/>
        <w:jc w:val="both"/>
        <w:rPr>
          <w:rFonts w:ascii="PT Astra Serif" w:hAnsi="PT Astra Serif"/>
          <w:sz w:val="28"/>
          <w:szCs w:val="28"/>
        </w:rPr>
      </w:pPr>
      <w:bookmarkStart w:id="48" w:name="_Toc127530998"/>
      <w:r w:rsidRPr="003823C7">
        <w:rPr>
          <w:rFonts w:ascii="PT Astra Serif" w:hAnsi="PT Astra Serif"/>
          <w:sz w:val="28"/>
          <w:szCs w:val="28"/>
        </w:rPr>
        <w:t xml:space="preserve">2.3.1. Мероприятия, направленные на укрепление инфраструктуры </w:t>
      </w:r>
      <w:r w:rsidR="00EC0665" w:rsidRPr="003823C7">
        <w:rPr>
          <w:rFonts w:ascii="PT Astra Serif" w:hAnsi="PT Astra Serif"/>
          <w:sz w:val="28"/>
          <w:szCs w:val="28"/>
        </w:rPr>
        <w:br/>
      </w:r>
      <w:r w:rsidRPr="003823C7">
        <w:rPr>
          <w:rFonts w:ascii="PT Astra Serif" w:hAnsi="PT Astra Serif"/>
          <w:sz w:val="28"/>
          <w:szCs w:val="28"/>
        </w:rPr>
        <w:t>и материально-технической базы отрасли «Культура» с привлечением средств федерального бюджета</w:t>
      </w:r>
      <w:bookmarkEnd w:id="48"/>
    </w:p>
    <w:p w14:paraId="16083E0F" w14:textId="4D818A16"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 xml:space="preserve">В 2022 году объём привлечённых федеральных средств по всем направлениям составил </w:t>
      </w:r>
      <w:r w:rsidRPr="003823C7">
        <w:rPr>
          <w:rFonts w:ascii="PT Astra Serif" w:eastAsia="Times New Roman" w:hAnsi="PT Astra Serif"/>
          <w:b/>
          <w:iCs/>
          <w:sz w:val="24"/>
          <w:szCs w:val="24"/>
        </w:rPr>
        <w:t>941 854,9</w:t>
      </w:r>
      <w:r w:rsidR="00B15E00" w:rsidRPr="003823C7">
        <w:rPr>
          <w:rFonts w:ascii="PT Astra Serif" w:eastAsia="Times New Roman" w:hAnsi="PT Astra Serif"/>
          <w:b/>
          <w:iCs/>
          <w:sz w:val="24"/>
          <w:szCs w:val="24"/>
        </w:rPr>
        <w:t xml:space="preserve"> тыс. рублей</w:t>
      </w:r>
      <w:r w:rsidRPr="003823C7">
        <w:rPr>
          <w:rFonts w:ascii="PT Astra Serif" w:eastAsia="Times New Roman" w:hAnsi="PT Astra Serif"/>
          <w:bCs/>
          <w:iCs/>
          <w:sz w:val="24"/>
          <w:szCs w:val="24"/>
        </w:rPr>
        <w:t xml:space="preserve"> (2021 год 1</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115</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440,0</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 уменьшение на 18,5 % или 173 585,1</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 xml:space="preserve">), софинансирование областного бюджета Ульяновской области составило </w:t>
      </w:r>
      <w:r w:rsidRPr="003823C7">
        <w:rPr>
          <w:rFonts w:ascii="PT Astra Serif" w:eastAsia="Times New Roman" w:hAnsi="PT Astra Serif"/>
          <w:b/>
          <w:iCs/>
          <w:sz w:val="24"/>
          <w:szCs w:val="24"/>
        </w:rPr>
        <w:t>268</w:t>
      </w:r>
      <w:r w:rsidR="00206852"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033,0</w:t>
      </w:r>
      <w:r w:rsidR="00B15E00" w:rsidRPr="003823C7">
        <w:rPr>
          <w:rFonts w:ascii="PT Astra Serif" w:eastAsia="Times New Roman" w:hAnsi="PT Astra Serif"/>
          <w:b/>
          <w:iCs/>
          <w:sz w:val="24"/>
          <w:szCs w:val="24"/>
        </w:rPr>
        <w:t xml:space="preserve"> тыс. рублей</w:t>
      </w:r>
      <w:r w:rsidRPr="003823C7">
        <w:rPr>
          <w:rFonts w:ascii="PT Astra Serif" w:eastAsia="Times New Roman" w:hAnsi="PT Astra Serif"/>
          <w:bCs/>
          <w:iCs/>
          <w:sz w:val="24"/>
          <w:szCs w:val="24"/>
        </w:rPr>
        <w:t xml:space="preserve">, из бюджетов муниципальных образований – </w:t>
      </w:r>
      <w:r w:rsidRPr="003823C7">
        <w:rPr>
          <w:rFonts w:ascii="PT Astra Serif" w:eastAsia="Times New Roman" w:hAnsi="PT Astra Serif"/>
          <w:b/>
          <w:iCs/>
          <w:sz w:val="24"/>
          <w:szCs w:val="24"/>
        </w:rPr>
        <w:t>11</w:t>
      </w:r>
      <w:r w:rsidR="00206852"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866,9</w:t>
      </w:r>
      <w:r w:rsidR="00B15E00" w:rsidRPr="003823C7">
        <w:rPr>
          <w:rFonts w:ascii="PT Astra Serif" w:eastAsia="Times New Roman" w:hAnsi="PT Astra Serif"/>
          <w:b/>
          <w:iCs/>
          <w:sz w:val="24"/>
          <w:szCs w:val="24"/>
        </w:rPr>
        <w:t xml:space="preserve"> тыс. рублей</w:t>
      </w:r>
      <w:r w:rsidRPr="003823C7">
        <w:rPr>
          <w:rFonts w:ascii="PT Astra Serif" w:eastAsia="Times New Roman" w:hAnsi="PT Astra Serif"/>
          <w:bCs/>
          <w:iCs/>
          <w:sz w:val="24"/>
          <w:szCs w:val="24"/>
        </w:rPr>
        <w:t>.</w:t>
      </w:r>
    </w:p>
    <w:p w14:paraId="554178C6" w14:textId="4B448F59"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Общий объем средств, с учетом привлеченных из федерального бюджета, которые в 202</w:t>
      </w:r>
      <w:r w:rsidR="00177244" w:rsidRPr="003823C7">
        <w:rPr>
          <w:rFonts w:ascii="PT Astra Serif" w:eastAsia="Times New Roman" w:hAnsi="PT Astra Serif"/>
          <w:bCs/>
          <w:iCs/>
          <w:sz w:val="24"/>
          <w:szCs w:val="24"/>
        </w:rPr>
        <w:t>2</w:t>
      </w:r>
      <w:r w:rsidRPr="003823C7">
        <w:rPr>
          <w:rFonts w:ascii="PT Astra Serif" w:eastAsia="Times New Roman" w:hAnsi="PT Astra Serif"/>
          <w:bCs/>
          <w:iCs/>
          <w:sz w:val="24"/>
          <w:szCs w:val="24"/>
        </w:rPr>
        <w:t xml:space="preserve"> году удалось консолидировать на решение первоочередных задач в отрасли «Культура», составил </w:t>
      </w:r>
      <w:r w:rsidRPr="003823C7">
        <w:rPr>
          <w:rFonts w:ascii="PT Astra Serif" w:eastAsia="Times New Roman" w:hAnsi="PT Astra Serif"/>
          <w:b/>
          <w:iCs/>
          <w:sz w:val="24"/>
          <w:szCs w:val="24"/>
        </w:rPr>
        <w:t>1</w:t>
      </w:r>
      <w:r w:rsidR="00386B19"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204</w:t>
      </w:r>
      <w:r w:rsidR="00386B19"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667,3</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 В 2022 году на 1 рубль областных средств привлечено 4,5 рублей федеральных средств.</w:t>
      </w:r>
    </w:p>
    <w:p w14:paraId="4BC32E07" w14:textId="77777777"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Структура привлечённых из всех источников средств на реализацию мероприятий по укреплению материально-технической базы учреждений отрасли «Культура» в 2022 году сложилась следующим образом:</w:t>
      </w:r>
    </w:p>
    <w:p w14:paraId="19C9A42D" w14:textId="40D5C15C"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 в рамках национального проекта «Культура» - 327</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836,0</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w:t>
      </w:r>
    </w:p>
    <w:p w14:paraId="67AC1FD2" w14:textId="1E3C1C88"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lastRenderedPageBreak/>
        <w:t>- в рамках государственной программы РФ «Развитие культуры и туризма» - 596</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931,4</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w:t>
      </w:r>
    </w:p>
    <w:p w14:paraId="514DB473" w14:textId="63701419"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 в рамках непрограммных мероприятий – 17</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087,5</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w:t>
      </w:r>
    </w:p>
    <w:p w14:paraId="2D106E9A" w14:textId="77777777" w:rsidR="00A766B8" w:rsidRPr="003823C7" w:rsidRDefault="00A766B8" w:rsidP="003823C7">
      <w:pPr>
        <w:spacing w:line="240" w:lineRule="auto"/>
        <w:ind w:firstLine="709"/>
        <w:jc w:val="center"/>
        <w:rPr>
          <w:rFonts w:ascii="PT Astra Serif" w:eastAsia="Times New Roman" w:hAnsi="PT Astra Serif"/>
          <w:b/>
          <w:bCs/>
          <w:iCs/>
          <w:sz w:val="24"/>
          <w:szCs w:val="24"/>
        </w:rPr>
      </w:pPr>
    </w:p>
    <w:p w14:paraId="6A6FE714" w14:textId="77777777" w:rsidR="00A766B8" w:rsidRPr="003823C7" w:rsidRDefault="00A766B8" w:rsidP="003823C7">
      <w:pPr>
        <w:spacing w:line="240" w:lineRule="auto"/>
        <w:ind w:firstLine="709"/>
        <w:jc w:val="center"/>
        <w:rPr>
          <w:rFonts w:ascii="PT Astra Serif" w:eastAsia="Times New Roman" w:hAnsi="PT Astra Serif"/>
          <w:bCs/>
          <w:i/>
          <w:iCs/>
          <w:sz w:val="24"/>
          <w:szCs w:val="24"/>
        </w:rPr>
      </w:pPr>
      <w:r w:rsidRPr="003823C7">
        <w:rPr>
          <w:rFonts w:ascii="PT Astra Serif" w:eastAsia="Times New Roman" w:hAnsi="PT Astra Serif"/>
          <w:b/>
          <w:bCs/>
          <w:iCs/>
          <w:sz w:val="24"/>
          <w:szCs w:val="24"/>
        </w:rPr>
        <w:t xml:space="preserve">Национальный проект «Культура»: </w:t>
      </w:r>
      <w:r w:rsidRPr="003823C7">
        <w:rPr>
          <w:rFonts w:ascii="PT Astra Serif" w:eastAsia="Times New Roman" w:hAnsi="PT Astra Serif"/>
          <w:bCs/>
          <w:iCs/>
          <w:sz w:val="24"/>
          <w:szCs w:val="24"/>
        </w:rPr>
        <w:t>«Культурная среда»</w:t>
      </w:r>
    </w:p>
    <w:p w14:paraId="6200E200" w14:textId="68A1C2A7" w:rsidR="00A766B8" w:rsidRPr="003823C7" w:rsidRDefault="00A766B8" w:rsidP="003823C7">
      <w:pPr>
        <w:suppressAutoHyphens/>
        <w:spacing w:line="240" w:lineRule="auto"/>
        <w:ind w:firstLine="709"/>
        <w:jc w:val="both"/>
        <w:rPr>
          <w:rFonts w:ascii="PT Astra Serif" w:hAnsi="PT Astra Serif"/>
          <w:bCs/>
          <w:sz w:val="24"/>
          <w:szCs w:val="24"/>
        </w:rPr>
      </w:pPr>
      <w:r w:rsidRPr="003823C7">
        <w:rPr>
          <w:rFonts w:ascii="PT Astra Serif" w:hAnsi="PT Astra Serif"/>
          <w:b/>
          <w:bCs/>
          <w:sz w:val="24"/>
          <w:szCs w:val="24"/>
        </w:rPr>
        <w:t>Общая сумма средств</w:t>
      </w:r>
      <w:r w:rsidRPr="003823C7">
        <w:rPr>
          <w:rFonts w:ascii="PT Astra Serif" w:hAnsi="PT Astra Serif"/>
          <w:bCs/>
          <w:sz w:val="24"/>
          <w:szCs w:val="24"/>
        </w:rPr>
        <w:t xml:space="preserve">, выделенных на реализацию регионального проекта «Культурная среда», составляет </w:t>
      </w:r>
      <w:r w:rsidRPr="003823C7">
        <w:rPr>
          <w:rFonts w:ascii="PT Astra Serif" w:hAnsi="PT Astra Serif"/>
          <w:b/>
          <w:sz w:val="24"/>
          <w:szCs w:val="24"/>
        </w:rPr>
        <w:t>469</w:t>
      </w:r>
      <w:r w:rsidR="007D51EF" w:rsidRPr="003823C7">
        <w:rPr>
          <w:rFonts w:ascii="PT Astra Serif" w:hAnsi="PT Astra Serif"/>
          <w:b/>
          <w:sz w:val="24"/>
          <w:szCs w:val="24"/>
        </w:rPr>
        <w:t> </w:t>
      </w:r>
      <w:r w:rsidRPr="003823C7">
        <w:rPr>
          <w:rFonts w:ascii="PT Astra Serif" w:hAnsi="PT Astra Serif"/>
          <w:b/>
          <w:sz w:val="24"/>
          <w:szCs w:val="24"/>
        </w:rPr>
        <w:t>562,9</w:t>
      </w:r>
      <w:r w:rsidR="00B15E00" w:rsidRPr="003823C7">
        <w:rPr>
          <w:rFonts w:ascii="PT Astra Serif" w:hAnsi="PT Astra Serif"/>
          <w:b/>
          <w:sz w:val="24"/>
          <w:szCs w:val="24"/>
        </w:rPr>
        <w:t xml:space="preserve"> тыс. рублей</w:t>
      </w:r>
      <w:r w:rsidRPr="003823C7">
        <w:rPr>
          <w:rFonts w:ascii="PT Astra Serif" w:hAnsi="PT Astra Serif"/>
          <w:bCs/>
          <w:sz w:val="24"/>
          <w:szCs w:val="24"/>
        </w:rPr>
        <w:t xml:space="preserve"> (в 2021 году 499</w:t>
      </w:r>
      <w:r w:rsidR="007D51EF" w:rsidRPr="003823C7">
        <w:rPr>
          <w:rFonts w:ascii="PT Astra Serif" w:hAnsi="PT Astra Serif"/>
          <w:bCs/>
          <w:sz w:val="24"/>
          <w:szCs w:val="24"/>
        </w:rPr>
        <w:t> </w:t>
      </w:r>
      <w:r w:rsidRPr="003823C7">
        <w:rPr>
          <w:rFonts w:ascii="PT Astra Serif" w:hAnsi="PT Astra Serif"/>
          <w:bCs/>
          <w:sz w:val="24"/>
          <w:szCs w:val="24"/>
        </w:rPr>
        <w:t>163,4</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снижение на 29</w:t>
      </w:r>
      <w:r w:rsidR="007D51EF" w:rsidRPr="003823C7">
        <w:rPr>
          <w:rFonts w:ascii="PT Astra Serif" w:hAnsi="PT Astra Serif"/>
          <w:bCs/>
          <w:sz w:val="24"/>
          <w:szCs w:val="24"/>
        </w:rPr>
        <w:t> </w:t>
      </w:r>
      <w:r w:rsidRPr="003823C7">
        <w:rPr>
          <w:rFonts w:ascii="PT Astra Serif" w:hAnsi="PT Astra Serif"/>
          <w:bCs/>
          <w:sz w:val="24"/>
          <w:szCs w:val="24"/>
        </w:rPr>
        <w:t>600,5</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или 6,3%), в том числе 327</w:t>
      </w:r>
      <w:r w:rsidR="007D51EF" w:rsidRPr="003823C7">
        <w:rPr>
          <w:rFonts w:ascii="PT Astra Serif" w:hAnsi="PT Astra Serif"/>
          <w:bCs/>
          <w:sz w:val="24"/>
          <w:szCs w:val="24"/>
        </w:rPr>
        <w:t> </w:t>
      </w:r>
      <w:r w:rsidRPr="003823C7">
        <w:rPr>
          <w:rFonts w:ascii="PT Astra Serif" w:hAnsi="PT Astra Serif"/>
          <w:bCs/>
          <w:sz w:val="24"/>
          <w:szCs w:val="24"/>
        </w:rPr>
        <w:t>836,0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федеральные средства, 135</w:t>
      </w:r>
      <w:r w:rsidR="007D51EF" w:rsidRPr="003823C7">
        <w:rPr>
          <w:rFonts w:ascii="PT Astra Serif" w:hAnsi="PT Astra Serif"/>
          <w:bCs/>
          <w:sz w:val="24"/>
          <w:szCs w:val="24"/>
        </w:rPr>
        <w:t> </w:t>
      </w:r>
      <w:r w:rsidRPr="003823C7">
        <w:rPr>
          <w:rFonts w:ascii="PT Astra Serif" w:hAnsi="PT Astra Serif"/>
          <w:bCs/>
          <w:sz w:val="24"/>
          <w:szCs w:val="24"/>
        </w:rPr>
        <w:t>590,0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средства областного бюджета, 6</w:t>
      </w:r>
      <w:r w:rsidR="007D51EF" w:rsidRPr="003823C7">
        <w:rPr>
          <w:rFonts w:ascii="PT Astra Serif" w:hAnsi="PT Astra Serif"/>
          <w:bCs/>
          <w:sz w:val="24"/>
          <w:szCs w:val="24"/>
        </w:rPr>
        <w:t> </w:t>
      </w:r>
      <w:r w:rsidRPr="003823C7">
        <w:rPr>
          <w:rFonts w:ascii="PT Astra Serif" w:hAnsi="PT Astra Serif"/>
          <w:bCs/>
          <w:sz w:val="24"/>
          <w:szCs w:val="24"/>
        </w:rPr>
        <w:t>136,9</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средства муниципальных бюджетов</w:t>
      </w:r>
      <w:r w:rsidRPr="003823C7">
        <w:rPr>
          <w:rFonts w:ascii="PT Astra Serif" w:hAnsi="PT Astra Serif"/>
          <w:bCs/>
          <w:sz w:val="24"/>
          <w:szCs w:val="24"/>
          <w:vertAlign w:val="superscript"/>
        </w:rPr>
        <w:footnoteReference w:id="1"/>
      </w:r>
      <w:r w:rsidRPr="003823C7">
        <w:rPr>
          <w:rFonts w:ascii="PT Astra Serif" w:hAnsi="PT Astra Serif"/>
          <w:bCs/>
          <w:sz w:val="24"/>
          <w:szCs w:val="24"/>
        </w:rPr>
        <w:t>.</w:t>
      </w:r>
    </w:p>
    <w:p w14:paraId="41936543" w14:textId="4EA09D6C" w:rsidR="00A766B8" w:rsidRPr="003823C7" w:rsidRDefault="00A766B8" w:rsidP="003823C7">
      <w:pPr>
        <w:suppressAutoHyphens/>
        <w:spacing w:line="240" w:lineRule="auto"/>
        <w:ind w:firstLine="709"/>
        <w:jc w:val="both"/>
        <w:rPr>
          <w:rFonts w:ascii="PT Astra Serif" w:hAnsi="PT Astra Serif"/>
          <w:bCs/>
          <w:sz w:val="24"/>
          <w:szCs w:val="24"/>
        </w:rPr>
      </w:pPr>
    </w:p>
    <w:p w14:paraId="101A7F73" w14:textId="77777777" w:rsidR="00A766B8" w:rsidRPr="003823C7" w:rsidRDefault="00A766B8" w:rsidP="003823C7">
      <w:pPr>
        <w:spacing w:line="240" w:lineRule="auto"/>
        <w:ind w:firstLine="709"/>
        <w:jc w:val="center"/>
        <w:rPr>
          <w:rFonts w:ascii="PT Astra Serif" w:hAnsi="PT Astra Serif"/>
          <w:b/>
          <w:sz w:val="24"/>
          <w:szCs w:val="24"/>
          <w:lang w:eastAsia="ru-RU"/>
        </w:rPr>
      </w:pPr>
      <w:r w:rsidRPr="003823C7">
        <w:rPr>
          <w:rFonts w:ascii="PT Astra Serif" w:hAnsi="PT Astra Serif"/>
          <w:b/>
          <w:sz w:val="24"/>
          <w:szCs w:val="24"/>
          <w:lang w:eastAsia="ru-RU"/>
        </w:rPr>
        <w:t>Государственная программа РФ «Развитие культуры и туризма»</w:t>
      </w:r>
    </w:p>
    <w:p w14:paraId="63982908" w14:textId="77777777" w:rsidR="00A766B8" w:rsidRPr="003823C7" w:rsidRDefault="00A766B8" w:rsidP="003823C7">
      <w:pPr>
        <w:spacing w:line="240" w:lineRule="auto"/>
        <w:ind w:firstLine="709"/>
        <w:jc w:val="center"/>
        <w:rPr>
          <w:rFonts w:ascii="PT Astra Serif" w:hAnsi="PT Astra Serif"/>
          <w:b/>
          <w:sz w:val="24"/>
          <w:szCs w:val="24"/>
          <w:lang w:eastAsia="ru-RU"/>
        </w:rPr>
      </w:pPr>
    </w:p>
    <w:p w14:paraId="0D6D16F4" w14:textId="77777777" w:rsidR="00CF3629" w:rsidRPr="003823C7" w:rsidRDefault="00A766B8" w:rsidP="003823C7">
      <w:pPr>
        <w:spacing w:line="240" w:lineRule="auto"/>
        <w:ind w:firstLine="709"/>
        <w:jc w:val="center"/>
        <w:rPr>
          <w:rFonts w:ascii="PT Astra Serif" w:hAnsi="PT Astra Serif"/>
          <w:bCs/>
          <w:i/>
          <w:iCs/>
          <w:sz w:val="24"/>
          <w:szCs w:val="24"/>
          <w:shd w:val="clear" w:color="auto" w:fill="FFFFFF"/>
        </w:rPr>
      </w:pPr>
      <w:r w:rsidRPr="003823C7">
        <w:rPr>
          <w:rFonts w:ascii="PT Astra Serif" w:hAnsi="PT Astra Serif"/>
          <w:bCs/>
          <w:i/>
          <w:iCs/>
          <w:sz w:val="24"/>
          <w:szCs w:val="24"/>
          <w:shd w:val="clear" w:color="auto" w:fill="FFFFFF"/>
        </w:rPr>
        <w:t>Реставрация Мемориального центра, объекта культурного наследия</w:t>
      </w:r>
    </w:p>
    <w:p w14:paraId="5F6AF1F8" w14:textId="541A3B98" w:rsidR="00A766B8" w:rsidRPr="003823C7" w:rsidRDefault="00A766B8" w:rsidP="003823C7">
      <w:pPr>
        <w:spacing w:line="240" w:lineRule="auto"/>
        <w:ind w:firstLine="709"/>
        <w:jc w:val="center"/>
        <w:rPr>
          <w:rFonts w:ascii="PT Astra Serif" w:hAnsi="PT Astra Serif"/>
          <w:bCs/>
          <w:i/>
          <w:iCs/>
          <w:sz w:val="24"/>
          <w:szCs w:val="24"/>
          <w:shd w:val="clear" w:color="auto" w:fill="FFFFFF"/>
        </w:rPr>
      </w:pPr>
      <w:r w:rsidRPr="003823C7">
        <w:rPr>
          <w:rFonts w:ascii="PT Astra Serif" w:hAnsi="PT Astra Serif"/>
          <w:bCs/>
          <w:i/>
          <w:iCs/>
          <w:sz w:val="24"/>
          <w:szCs w:val="24"/>
          <w:shd w:val="clear" w:color="auto" w:fill="FFFFFF"/>
        </w:rPr>
        <w:t>(памятник истории и культуры) федерального значения</w:t>
      </w:r>
    </w:p>
    <w:p w14:paraId="6BDFA709" w14:textId="6B7A3B13" w:rsidR="00CF3629" w:rsidRPr="003823C7" w:rsidRDefault="00CF362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2022 года начался новый этап ремонтно-реставрационных работ здания ОГАУК «Ленинский мемориал».</w:t>
      </w:r>
      <w:r w:rsidRPr="003823C7">
        <w:rPr>
          <w:rFonts w:ascii="PT Astra Serif" w:hAnsi="PT Astra Serif"/>
        </w:rPr>
        <w:t xml:space="preserve"> </w:t>
      </w:r>
      <w:r w:rsidRPr="003823C7">
        <w:rPr>
          <w:rFonts w:ascii="PT Astra Serif" w:hAnsi="PT Astra Serif"/>
          <w:sz w:val="24"/>
          <w:szCs w:val="24"/>
        </w:rPr>
        <w:t>Общий объем средств</w:t>
      </w:r>
      <w:r w:rsidRPr="003823C7">
        <w:rPr>
          <w:rFonts w:ascii="PT Astra Serif" w:hAnsi="PT Astra Serif"/>
        </w:rPr>
        <w:t xml:space="preserve"> </w:t>
      </w:r>
      <w:r w:rsidRPr="003823C7">
        <w:rPr>
          <w:rFonts w:ascii="PT Astra Serif" w:hAnsi="PT Astra Serif"/>
          <w:sz w:val="24"/>
          <w:szCs w:val="24"/>
        </w:rPr>
        <w:t xml:space="preserve">федерального бюджета, освоенных на объекте в 2022 году, составил </w:t>
      </w:r>
      <w:r w:rsidRPr="003823C7">
        <w:rPr>
          <w:rFonts w:ascii="PT Astra Serif" w:hAnsi="PT Astra Serif"/>
          <w:b/>
          <w:bCs/>
          <w:sz w:val="24"/>
          <w:szCs w:val="24"/>
        </w:rPr>
        <w:t>625 </w:t>
      </w:r>
      <w:r w:rsidRPr="003823C7">
        <w:rPr>
          <w:rFonts w:ascii="PT Astra Serif" w:hAnsi="PT Astra Serif"/>
          <w:b/>
          <w:sz w:val="24"/>
          <w:szCs w:val="24"/>
        </w:rPr>
        <w:t>000,0</w:t>
      </w:r>
      <w:r w:rsidR="00B15E00" w:rsidRPr="003823C7">
        <w:rPr>
          <w:rFonts w:ascii="PT Astra Serif" w:hAnsi="PT Astra Serif"/>
          <w:b/>
          <w:sz w:val="24"/>
          <w:szCs w:val="24"/>
        </w:rPr>
        <w:t xml:space="preserve"> тыс. рублей</w:t>
      </w:r>
      <w:r w:rsidRPr="003823C7">
        <w:rPr>
          <w:rFonts w:ascii="PT Astra Serif" w:hAnsi="PT Astra Serif"/>
          <w:sz w:val="24"/>
          <w:szCs w:val="24"/>
        </w:rPr>
        <w:t>.</w:t>
      </w:r>
    </w:p>
    <w:p w14:paraId="31936EE2" w14:textId="77777777" w:rsidR="00CF3629" w:rsidRPr="003823C7" w:rsidRDefault="00CF362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ходе выполнения 3-х летнего государственного контракта на проведение работ по сохранению объекта культурного наследия (памятника истории и культуры) здания Мемориального центра №17-22, заключенного 18.05.2022, АО «ТСНРУ» в 2022 году выполнен монтаж части инженерных сетей (системы электроснабжения, освещения,</w:t>
      </w:r>
      <w:r w:rsidRPr="003823C7">
        <w:rPr>
          <w:rFonts w:ascii="PT Astra Serif" w:hAnsi="PT Astra Serif"/>
        </w:rPr>
        <w:t xml:space="preserve"> </w:t>
      </w:r>
      <w:r w:rsidRPr="003823C7">
        <w:rPr>
          <w:rFonts w:ascii="PT Astra Serif" w:hAnsi="PT Astra Serif"/>
          <w:sz w:val="24"/>
          <w:szCs w:val="24"/>
        </w:rPr>
        <w:t>водоснабжения, водоотведения, газового и водяного пожаротушения, слаботочных систем) и отделочные работы в части помещений Мемориального центра.</w:t>
      </w:r>
    </w:p>
    <w:p w14:paraId="7E180418" w14:textId="77777777" w:rsidR="00CF3629" w:rsidRPr="003823C7" w:rsidRDefault="00CF3629" w:rsidP="003823C7">
      <w:pPr>
        <w:spacing w:line="240" w:lineRule="auto"/>
        <w:jc w:val="both"/>
        <w:rPr>
          <w:rFonts w:ascii="PT Astra Serif" w:hAnsi="PT Astra Serif"/>
          <w:sz w:val="24"/>
          <w:szCs w:val="24"/>
        </w:rPr>
      </w:pPr>
    </w:p>
    <w:tbl>
      <w:tblPr>
        <w:tblStyle w:val="240"/>
        <w:tblW w:w="9493" w:type="dxa"/>
        <w:tblLook w:val="04A0" w:firstRow="1" w:lastRow="0" w:firstColumn="1" w:lastColumn="0" w:noHBand="0" w:noVBand="1"/>
      </w:tblPr>
      <w:tblGrid>
        <w:gridCol w:w="4672"/>
        <w:gridCol w:w="4821"/>
      </w:tblGrid>
      <w:tr w:rsidR="00CF3629" w:rsidRPr="003823C7" w14:paraId="31BFDC0F" w14:textId="77777777" w:rsidTr="0080600C">
        <w:tc>
          <w:tcPr>
            <w:tcW w:w="4672" w:type="dxa"/>
            <w:tcBorders>
              <w:top w:val="nil"/>
              <w:left w:val="nil"/>
              <w:bottom w:val="nil"/>
              <w:right w:val="nil"/>
            </w:tcBorders>
          </w:tcPr>
          <w:p w14:paraId="7A6213D0" w14:textId="77777777" w:rsidR="00CF3629" w:rsidRPr="003823C7" w:rsidRDefault="00CF3629" w:rsidP="003823C7">
            <w:pPr>
              <w:spacing w:line="240" w:lineRule="auto"/>
              <w:jc w:val="both"/>
              <w:rPr>
                <w:rFonts w:ascii="PT Astra Serif" w:hAnsi="PT Astra Serif"/>
                <w:sz w:val="24"/>
                <w:szCs w:val="24"/>
              </w:rPr>
            </w:pPr>
            <w:r w:rsidRPr="003823C7">
              <w:rPr>
                <w:rFonts w:ascii="PT Astra Serif" w:hAnsi="PT Astra Serif"/>
                <w:noProof/>
                <w:lang w:eastAsia="ru-RU"/>
              </w:rPr>
              <w:drawing>
                <wp:inline distT="0" distB="0" distL="0" distR="0" wp14:anchorId="230B3069" wp14:editId="7F4CF63F">
                  <wp:extent cx="2782570" cy="1631950"/>
                  <wp:effectExtent l="0" t="0" r="0" b="6350"/>
                  <wp:docPr id="81317" name="Рисунок 8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22472" r="2016" b="18492"/>
                          <a:stretch/>
                        </pic:blipFill>
                        <pic:spPr bwMode="auto">
                          <a:xfrm>
                            <a:off x="0" y="0"/>
                            <a:ext cx="2838970" cy="16650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1" w:type="dxa"/>
            <w:tcBorders>
              <w:top w:val="nil"/>
              <w:left w:val="nil"/>
              <w:bottom w:val="nil"/>
              <w:right w:val="nil"/>
            </w:tcBorders>
          </w:tcPr>
          <w:p w14:paraId="1F9EFF96" w14:textId="77777777" w:rsidR="00CF3629" w:rsidRPr="003823C7" w:rsidRDefault="00CF3629" w:rsidP="003823C7">
            <w:pPr>
              <w:spacing w:line="240" w:lineRule="auto"/>
              <w:jc w:val="right"/>
              <w:rPr>
                <w:rFonts w:ascii="PT Astra Serif" w:hAnsi="PT Astra Serif"/>
                <w:sz w:val="24"/>
                <w:szCs w:val="24"/>
              </w:rPr>
            </w:pPr>
            <w:r w:rsidRPr="003823C7">
              <w:rPr>
                <w:rFonts w:ascii="PT Astra Serif" w:hAnsi="PT Astra Serif"/>
                <w:noProof/>
                <w:lang w:eastAsia="ru-RU"/>
              </w:rPr>
              <w:drawing>
                <wp:inline distT="0" distB="0" distL="0" distR="0" wp14:anchorId="468FC161" wp14:editId="13FA6EB2">
                  <wp:extent cx="2598862" cy="1631143"/>
                  <wp:effectExtent l="0" t="0" r="0" b="7620"/>
                  <wp:docPr id="81318" name="Рисунок 8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5355" cy="1666600"/>
                          </a:xfrm>
                          <a:prstGeom prst="rect">
                            <a:avLst/>
                          </a:prstGeom>
                          <a:noFill/>
                          <a:ln>
                            <a:noFill/>
                          </a:ln>
                        </pic:spPr>
                      </pic:pic>
                    </a:graphicData>
                  </a:graphic>
                </wp:inline>
              </w:drawing>
            </w:r>
          </w:p>
        </w:tc>
      </w:tr>
    </w:tbl>
    <w:p w14:paraId="2869F8A1" w14:textId="77777777" w:rsidR="00CF3629" w:rsidRPr="003823C7" w:rsidRDefault="00CF3629" w:rsidP="003823C7">
      <w:pPr>
        <w:spacing w:line="240" w:lineRule="auto"/>
        <w:jc w:val="both"/>
        <w:rPr>
          <w:rFonts w:ascii="PT Astra Serif" w:hAnsi="PT Astra Serif"/>
          <w:sz w:val="24"/>
          <w:szCs w:val="24"/>
        </w:rPr>
      </w:pPr>
    </w:p>
    <w:p w14:paraId="44CC6BE3" w14:textId="3483564A" w:rsidR="00A766B8" w:rsidRPr="003823C7" w:rsidRDefault="00A766B8" w:rsidP="003823C7">
      <w:pPr>
        <w:spacing w:line="240" w:lineRule="auto"/>
        <w:ind w:firstLine="709"/>
        <w:jc w:val="both"/>
        <w:rPr>
          <w:rFonts w:ascii="PT Astra Serif" w:hAnsi="PT Astra Serif"/>
          <w:bCs/>
          <w:sz w:val="24"/>
          <w:szCs w:val="24"/>
          <w:lang w:eastAsia="ru-RU"/>
        </w:rPr>
      </w:pPr>
      <w:r w:rsidRPr="003823C7">
        <w:rPr>
          <w:rFonts w:ascii="PT Astra Serif" w:hAnsi="PT Astra Serif"/>
          <w:b/>
          <w:sz w:val="24"/>
          <w:szCs w:val="24"/>
          <w:lang w:eastAsia="ru-RU"/>
        </w:rPr>
        <w:t>В рамках проекта «Придумано в России»</w:t>
      </w:r>
      <w:r w:rsidRPr="003823C7">
        <w:rPr>
          <w:rFonts w:ascii="PT Astra Serif" w:hAnsi="PT Astra Serif"/>
          <w:bCs/>
          <w:sz w:val="24"/>
          <w:szCs w:val="24"/>
          <w:lang w:eastAsia="ru-RU"/>
        </w:rPr>
        <w:t xml:space="preserve"> Ульяновской области на создание Школы креативных индустрий </w:t>
      </w:r>
      <w:r w:rsidR="00616B83" w:rsidRPr="003823C7">
        <w:rPr>
          <w:rFonts w:ascii="PT Astra Serif" w:hAnsi="PT Astra Serif"/>
          <w:bCs/>
          <w:sz w:val="24"/>
          <w:szCs w:val="24"/>
          <w:lang w:eastAsia="ru-RU"/>
        </w:rPr>
        <w:t xml:space="preserve">в 2022 году </w:t>
      </w:r>
      <w:r w:rsidRPr="003823C7">
        <w:rPr>
          <w:rFonts w:ascii="PT Astra Serif" w:hAnsi="PT Astra Serif"/>
          <w:bCs/>
          <w:sz w:val="24"/>
          <w:szCs w:val="24"/>
          <w:lang w:eastAsia="ru-RU"/>
        </w:rPr>
        <w:t>выделено 68</w:t>
      </w:r>
      <w:r w:rsidR="00206852" w:rsidRPr="003823C7">
        <w:rPr>
          <w:rFonts w:ascii="PT Astra Serif" w:hAnsi="PT Astra Serif"/>
          <w:bCs/>
          <w:sz w:val="24"/>
          <w:szCs w:val="24"/>
          <w:lang w:eastAsia="ru-RU"/>
        </w:rPr>
        <w:t> </w:t>
      </w:r>
      <w:r w:rsidRPr="003823C7">
        <w:rPr>
          <w:rFonts w:ascii="PT Astra Serif" w:hAnsi="PT Astra Serif"/>
          <w:bCs/>
          <w:sz w:val="24"/>
          <w:szCs w:val="24"/>
          <w:lang w:eastAsia="ru-RU"/>
        </w:rPr>
        <w:t>753,3</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из которых 55</w:t>
      </w:r>
      <w:r w:rsidR="00206852" w:rsidRPr="003823C7">
        <w:rPr>
          <w:rFonts w:ascii="PT Astra Serif" w:hAnsi="PT Astra Serif"/>
          <w:bCs/>
          <w:sz w:val="24"/>
          <w:szCs w:val="24"/>
          <w:lang w:eastAsia="ru-RU"/>
        </w:rPr>
        <w:t> </w:t>
      </w:r>
      <w:r w:rsidRPr="003823C7">
        <w:rPr>
          <w:rFonts w:ascii="PT Astra Serif" w:hAnsi="PT Astra Serif"/>
          <w:bCs/>
          <w:sz w:val="24"/>
          <w:szCs w:val="24"/>
          <w:lang w:eastAsia="ru-RU"/>
        </w:rPr>
        <w:t>002,6</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средства федерального бюджета и 13</w:t>
      </w:r>
      <w:r w:rsidR="00206852" w:rsidRPr="003823C7">
        <w:rPr>
          <w:rFonts w:ascii="PT Astra Serif" w:hAnsi="PT Astra Serif"/>
          <w:bCs/>
          <w:sz w:val="24"/>
          <w:szCs w:val="24"/>
          <w:lang w:eastAsia="ru-RU"/>
        </w:rPr>
        <w:t> </w:t>
      </w:r>
      <w:r w:rsidRPr="003823C7">
        <w:rPr>
          <w:rFonts w:ascii="PT Astra Serif" w:hAnsi="PT Astra Serif"/>
          <w:bCs/>
          <w:sz w:val="24"/>
          <w:szCs w:val="24"/>
          <w:lang w:eastAsia="ru-RU"/>
        </w:rPr>
        <w:t>750,7</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региональные средства, предусмотренные на закупку высокотехнологичного оборудования (подробнее в разделе 3.4.1).</w:t>
      </w:r>
    </w:p>
    <w:p w14:paraId="1A01DD7A" w14:textId="77777777" w:rsidR="00A766B8" w:rsidRPr="003823C7" w:rsidRDefault="00A766B8" w:rsidP="003823C7">
      <w:pPr>
        <w:spacing w:line="240" w:lineRule="auto"/>
        <w:ind w:firstLine="709"/>
        <w:jc w:val="center"/>
        <w:rPr>
          <w:rFonts w:ascii="PT Astra Serif" w:hAnsi="PT Astra Serif"/>
          <w:b/>
          <w:sz w:val="24"/>
          <w:szCs w:val="24"/>
        </w:rPr>
      </w:pPr>
    </w:p>
    <w:p w14:paraId="7729DB19" w14:textId="549A42D9" w:rsidR="00A766B8" w:rsidRPr="003823C7" w:rsidRDefault="00A766B8"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Поддержка отрасли «Культура» муниципальных образований</w:t>
      </w:r>
    </w:p>
    <w:p w14:paraId="4855355E" w14:textId="20523A46" w:rsidR="00A766B8" w:rsidRPr="003823C7" w:rsidRDefault="00A766B8"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В 2022 году на модернизацию библиотек в части </w:t>
      </w:r>
      <w:r w:rsidRPr="003823C7">
        <w:rPr>
          <w:rFonts w:ascii="PT Astra Serif" w:hAnsi="PT Astra Serif"/>
          <w:b/>
          <w:sz w:val="24"/>
          <w:szCs w:val="24"/>
        </w:rPr>
        <w:t>комплектования книжных фондов</w:t>
      </w:r>
      <w:r w:rsidRPr="003823C7">
        <w:rPr>
          <w:rFonts w:ascii="PT Astra Serif" w:hAnsi="PT Astra Serif"/>
          <w:bCs/>
          <w:sz w:val="24"/>
          <w:szCs w:val="24"/>
        </w:rPr>
        <w:t xml:space="preserve"> библиотек муниципальных образований и государственных общедоступных библиотек субъектов Российской Федерации Ульяновской области выделено 5</w:t>
      </w:r>
      <w:r w:rsidR="00206852" w:rsidRPr="003823C7">
        <w:rPr>
          <w:rFonts w:ascii="PT Astra Serif" w:hAnsi="PT Astra Serif"/>
          <w:bCs/>
          <w:sz w:val="24"/>
          <w:szCs w:val="24"/>
        </w:rPr>
        <w:t> </w:t>
      </w:r>
      <w:r w:rsidRPr="003823C7">
        <w:rPr>
          <w:rFonts w:ascii="PT Astra Serif" w:hAnsi="PT Astra Serif"/>
          <w:bCs/>
          <w:sz w:val="24"/>
          <w:szCs w:val="24"/>
        </w:rPr>
        <w:t xml:space="preserve">289,6 </w:t>
      </w:r>
      <w:r w:rsidR="00206852" w:rsidRPr="003823C7">
        <w:rPr>
          <w:rFonts w:ascii="PT Astra Serif" w:hAnsi="PT Astra Serif"/>
          <w:bCs/>
          <w:sz w:val="24"/>
          <w:szCs w:val="24"/>
        </w:rPr>
        <w:t xml:space="preserve">тыс.рублей </w:t>
      </w:r>
      <w:r w:rsidRPr="003823C7">
        <w:rPr>
          <w:rFonts w:ascii="PT Astra Serif" w:hAnsi="PT Astra Serif"/>
          <w:bCs/>
          <w:sz w:val="24"/>
          <w:szCs w:val="24"/>
        </w:rPr>
        <w:t>(2021 год 5</w:t>
      </w:r>
      <w:r w:rsidR="00206852" w:rsidRPr="003823C7">
        <w:rPr>
          <w:rFonts w:ascii="PT Astra Serif" w:hAnsi="PT Astra Serif"/>
          <w:bCs/>
          <w:sz w:val="24"/>
          <w:szCs w:val="24"/>
        </w:rPr>
        <w:t> </w:t>
      </w:r>
      <w:r w:rsidRPr="003823C7">
        <w:rPr>
          <w:rFonts w:ascii="PT Astra Serif" w:hAnsi="PT Astra Serif"/>
          <w:bCs/>
          <w:sz w:val="24"/>
          <w:szCs w:val="24"/>
        </w:rPr>
        <w:t>467,3</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снижение на 3,3 % или 177,7</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из федерального бюджета, 1</w:t>
      </w:r>
      <w:r w:rsidR="00206852" w:rsidRPr="003823C7">
        <w:rPr>
          <w:rFonts w:ascii="PT Astra Serif" w:hAnsi="PT Astra Serif"/>
          <w:bCs/>
          <w:sz w:val="24"/>
          <w:szCs w:val="24"/>
        </w:rPr>
        <w:t> </w:t>
      </w:r>
      <w:r w:rsidRPr="003823C7">
        <w:rPr>
          <w:rFonts w:ascii="PT Astra Serif" w:hAnsi="PT Astra Serif"/>
          <w:bCs/>
          <w:sz w:val="24"/>
          <w:szCs w:val="24"/>
        </w:rPr>
        <w:t>322,4</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областного бюджета, 1</w:t>
      </w:r>
      <w:r w:rsidR="00206852" w:rsidRPr="003823C7">
        <w:rPr>
          <w:rFonts w:ascii="PT Astra Serif" w:hAnsi="PT Astra Serif"/>
          <w:bCs/>
          <w:sz w:val="24"/>
          <w:szCs w:val="24"/>
        </w:rPr>
        <w:t> </w:t>
      </w:r>
      <w:r w:rsidRPr="003823C7">
        <w:rPr>
          <w:rFonts w:ascii="PT Astra Serif" w:hAnsi="PT Astra Serif"/>
          <w:bCs/>
          <w:sz w:val="24"/>
          <w:szCs w:val="24"/>
        </w:rPr>
        <w:t>171,1</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бюджетов муниципальных образований. Всего на комплектование книжных фондов библиотек направлено </w:t>
      </w:r>
      <w:r w:rsidRPr="003823C7">
        <w:rPr>
          <w:rFonts w:ascii="PT Astra Serif" w:hAnsi="PT Astra Serif"/>
          <w:b/>
          <w:sz w:val="24"/>
          <w:szCs w:val="24"/>
        </w:rPr>
        <w:t>7</w:t>
      </w:r>
      <w:r w:rsidR="00206852" w:rsidRPr="003823C7">
        <w:rPr>
          <w:rFonts w:ascii="PT Astra Serif" w:hAnsi="PT Astra Serif"/>
          <w:b/>
          <w:sz w:val="24"/>
          <w:szCs w:val="24"/>
        </w:rPr>
        <w:t> </w:t>
      </w:r>
      <w:r w:rsidRPr="003823C7">
        <w:rPr>
          <w:rFonts w:ascii="PT Astra Serif" w:hAnsi="PT Astra Serif"/>
          <w:b/>
          <w:sz w:val="24"/>
          <w:szCs w:val="24"/>
        </w:rPr>
        <w:t>783,1</w:t>
      </w:r>
      <w:r w:rsidR="00B15E00" w:rsidRPr="003823C7">
        <w:rPr>
          <w:rFonts w:ascii="PT Astra Serif" w:hAnsi="PT Astra Serif"/>
          <w:b/>
          <w:sz w:val="24"/>
          <w:szCs w:val="24"/>
        </w:rPr>
        <w:t xml:space="preserve"> тыс. рублей</w:t>
      </w:r>
      <w:r w:rsidRPr="003823C7">
        <w:rPr>
          <w:rFonts w:ascii="PT Astra Serif" w:hAnsi="PT Astra Serif"/>
          <w:b/>
          <w:sz w:val="24"/>
          <w:szCs w:val="24"/>
        </w:rPr>
        <w:t>.</w:t>
      </w:r>
    </w:p>
    <w:p w14:paraId="07ED2C6C" w14:textId="77777777" w:rsidR="00A766B8" w:rsidRPr="003823C7" w:rsidRDefault="00A766B8"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lastRenderedPageBreak/>
        <w:t>Было закуплено 22289 книг, в том числе 2672 в 3 государственные библиотеки, 19617 - в 435 муниципальные библиотеки.</w:t>
      </w:r>
    </w:p>
    <w:p w14:paraId="30CDD379" w14:textId="77777777" w:rsidR="00A766B8" w:rsidRPr="003823C7" w:rsidRDefault="00A766B8"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Партийные проекты</w:t>
      </w:r>
    </w:p>
    <w:p w14:paraId="63369130" w14:textId="6E8BDFC4" w:rsidR="00A766B8" w:rsidRPr="003823C7" w:rsidRDefault="00A766B8" w:rsidP="003823C7">
      <w:pPr>
        <w:spacing w:line="240" w:lineRule="auto"/>
        <w:ind w:firstLine="709"/>
        <w:jc w:val="both"/>
        <w:rPr>
          <w:rFonts w:ascii="PT Astra Serif" w:eastAsia="Times New Roman" w:hAnsi="PT Astra Serif"/>
          <w:sz w:val="24"/>
          <w:szCs w:val="24"/>
          <w:shd w:val="clear" w:color="auto" w:fill="FFFFFF"/>
        </w:rPr>
      </w:pPr>
      <w:r w:rsidRPr="003823C7">
        <w:rPr>
          <w:rFonts w:ascii="PT Astra Serif" w:eastAsia="Times New Roman" w:hAnsi="PT Astra Serif"/>
          <w:sz w:val="24"/>
          <w:szCs w:val="24"/>
          <w:shd w:val="clear" w:color="auto" w:fill="FFFFFF"/>
        </w:rPr>
        <w:t xml:space="preserve">В 2022 году в рамках </w:t>
      </w:r>
      <w:r w:rsidRPr="003823C7">
        <w:rPr>
          <w:rFonts w:ascii="PT Astra Serif" w:eastAsia="Times New Roman" w:hAnsi="PT Astra Serif"/>
          <w:sz w:val="24"/>
          <w:szCs w:val="24"/>
        </w:rPr>
        <w:t xml:space="preserve">государственной программы «Развитие культуры, туризма и сохранение объектов культурного наследия в Ульяновской области» </w:t>
      </w:r>
      <w:r w:rsidRPr="003823C7">
        <w:rPr>
          <w:rFonts w:ascii="PT Astra Serif" w:eastAsia="Times New Roman" w:hAnsi="PT Astra Serif"/>
          <w:sz w:val="24"/>
          <w:szCs w:val="24"/>
          <w:shd w:val="clear" w:color="auto" w:fill="FFFFFF"/>
        </w:rPr>
        <w:t xml:space="preserve">на территории Ульяновской области продолжена реализация партийного проекта «Культура малой Родины», в состав которого входят </w:t>
      </w:r>
      <w:r w:rsidRPr="003823C7">
        <w:rPr>
          <w:rFonts w:ascii="PT Astra Serif" w:eastAsia="Times New Roman" w:hAnsi="PT Astra Serif"/>
          <w:b/>
          <w:sz w:val="24"/>
          <w:szCs w:val="24"/>
          <w:shd w:val="clear" w:color="auto" w:fill="FFFFFF"/>
        </w:rPr>
        <w:t>3 подпроекта:</w:t>
      </w:r>
      <w:r w:rsidRPr="003823C7">
        <w:rPr>
          <w:rFonts w:ascii="PT Astra Serif" w:eastAsia="Times New Roman" w:hAnsi="PT Astra Serif"/>
          <w:sz w:val="24"/>
          <w:szCs w:val="24"/>
          <w:shd w:val="clear" w:color="auto" w:fill="FFFFFF"/>
        </w:rPr>
        <w:t xml:space="preserve"> </w:t>
      </w:r>
      <w:r w:rsidRPr="003823C7">
        <w:rPr>
          <w:rFonts w:ascii="PT Astra Serif" w:eastAsia="Times New Roman" w:hAnsi="PT Astra Serif"/>
          <w:sz w:val="24"/>
          <w:szCs w:val="24"/>
        </w:rPr>
        <w:t>Местный Дом культуры, Театры – детям, Театры малых городов</w:t>
      </w:r>
      <w:r w:rsidRPr="003823C7">
        <w:rPr>
          <w:rFonts w:ascii="PT Astra Serif" w:eastAsia="Times New Roman" w:hAnsi="PT Astra Serif"/>
          <w:sz w:val="24"/>
          <w:szCs w:val="24"/>
          <w:shd w:val="clear" w:color="auto" w:fill="FFFFFF"/>
        </w:rPr>
        <w:t xml:space="preserve">. Участие в этих проектах позволило укрепить материальную базу учреждений –участников на общую сумму </w:t>
      </w:r>
      <w:r w:rsidRPr="003823C7">
        <w:rPr>
          <w:rFonts w:ascii="PT Astra Serif" w:eastAsia="Times New Roman" w:hAnsi="PT Astra Serif"/>
          <w:b/>
          <w:sz w:val="24"/>
          <w:szCs w:val="24"/>
          <w:shd w:val="clear" w:color="auto" w:fill="FFFFFF"/>
        </w:rPr>
        <w:t>63</w:t>
      </w:r>
      <w:r w:rsidR="00206852" w:rsidRPr="003823C7">
        <w:rPr>
          <w:rFonts w:ascii="PT Astra Serif" w:eastAsia="Times New Roman" w:hAnsi="PT Astra Serif"/>
          <w:b/>
          <w:sz w:val="24"/>
          <w:szCs w:val="24"/>
          <w:shd w:val="clear" w:color="auto" w:fill="FFFFFF"/>
        </w:rPr>
        <w:t> </w:t>
      </w:r>
      <w:r w:rsidRPr="003823C7">
        <w:rPr>
          <w:rFonts w:ascii="PT Astra Serif" w:eastAsia="Times New Roman" w:hAnsi="PT Astra Serif"/>
          <w:b/>
          <w:sz w:val="24"/>
          <w:szCs w:val="24"/>
          <w:shd w:val="clear" w:color="auto" w:fill="FFFFFF"/>
        </w:rPr>
        <w:t>267,6</w:t>
      </w:r>
      <w:r w:rsidR="00B15E00" w:rsidRPr="003823C7">
        <w:rPr>
          <w:rFonts w:ascii="PT Astra Serif" w:eastAsia="Times New Roman" w:hAnsi="PT Astra Serif"/>
          <w:b/>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xml:space="preserve"> (2021 год 79</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135,5</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снижение на 20,0% или 15</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867,9</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в том числе привлечь на указанные цели 36</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639,2</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xml:space="preserve"> из федерального бюджета. Расходы областного бюджета составили 18</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870,2</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Софинансирование муниципалитетов – 7</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758,3</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w:t>
      </w:r>
    </w:p>
    <w:p w14:paraId="3F6CBC2C" w14:textId="55ED21F5" w:rsidR="00A766B8" w:rsidRPr="003823C7" w:rsidRDefault="00A766B8" w:rsidP="003823C7">
      <w:pPr>
        <w:shd w:val="clear" w:color="auto" w:fill="FFFFFF"/>
        <w:spacing w:line="240" w:lineRule="auto"/>
        <w:ind w:firstLine="709"/>
        <w:jc w:val="both"/>
        <w:textAlignment w:val="baseline"/>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10816" behindDoc="0" locked="0" layoutInCell="1" allowOverlap="1" wp14:anchorId="180CAA46" wp14:editId="38ECF3F5">
            <wp:simplePos x="0" y="0"/>
            <wp:positionH relativeFrom="column">
              <wp:posOffset>33655</wp:posOffset>
            </wp:positionH>
            <wp:positionV relativeFrom="paragraph">
              <wp:posOffset>15240</wp:posOffset>
            </wp:positionV>
            <wp:extent cx="965835" cy="720000"/>
            <wp:effectExtent l="0" t="0" r="0" b="0"/>
            <wp:wrapSquare wrapText="bothSides"/>
            <wp:docPr id="80" name="Picture 2" descr="http://xn--h1aadcj4a9b.xn--p1ai/wp-content/uploads/proekt-mestnyj-dom-kultur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xn--h1aadcj4a9b.xn--p1ai/wp-content/uploads/proekt-mestnyj-dom-kultury.jpg"/>
                    <pic:cNvPicPr>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65835" cy="720000"/>
                    </a:xfrm>
                    <a:prstGeom prst="rect">
                      <a:avLst/>
                    </a:prstGeom>
                    <a:noFill/>
                    <a:ln>
                      <a:noFill/>
                    </a:ln>
                  </pic:spPr>
                </pic:pic>
              </a:graphicData>
            </a:graphic>
          </wp:anchor>
        </w:drawing>
      </w:r>
      <w:r w:rsidRPr="003823C7">
        <w:rPr>
          <w:rFonts w:ascii="PT Astra Serif" w:hAnsi="PT Astra Serif"/>
          <w:sz w:val="24"/>
          <w:szCs w:val="24"/>
          <w:shd w:val="clear" w:color="auto" w:fill="FFFFFF"/>
        </w:rPr>
        <w:t xml:space="preserve">Одним из наиболее востребованных проектов продолжает оставаться проект </w:t>
      </w:r>
      <w:r w:rsidRPr="003823C7">
        <w:rPr>
          <w:rFonts w:ascii="PT Astra Serif" w:hAnsi="PT Astra Serif"/>
          <w:b/>
          <w:sz w:val="24"/>
          <w:szCs w:val="24"/>
          <w:shd w:val="clear" w:color="auto" w:fill="FFFFFF"/>
        </w:rPr>
        <w:t>«Местный Дом культуры».</w:t>
      </w:r>
      <w:r w:rsidRPr="003823C7">
        <w:rPr>
          <w:rFonts w:ascii="PT Astra Serif" w:hAnsi="PT Astra Serif"/>
          <w:sz w:val="24"/>
          <w:szCs w:val="24"/>
          <w:shd w:val="clear" w:color="auto" w:fill="FFFFFF"/>
        </w:rPr>
        <w:t xml:space="preserve"> </w:t>
      </w:r>
      <w:r w:rsidRPr="003823C7">
        <w:rPr>
          <w:rFonts w:ascii="PT Astra Serif" w:hAnsi="PT Astra Serif"/>
          <w:sz w:val="24"/>
          <w:szCs w:val="24"/>
        </w:rPr>
        <w:t xml:space="preserve">В Ульяновской области в 2022 году участие в нем приняли </w:t>
      </w:r>
      <w:r w:rsidRPr="003823C7">
        <w:rPr>
          <w:rFonts w:ascii="PT Astra Serif" w:hAnsi="PT Astra Serif"/>
          <w:b/>
          <w:bCs/>
          <w:sz w:val="24"/>
          <w:szCs w:val="24"/>
        </w:rPr>
        <w:t xml:space="preserve">14 </w:t>
      </w:r>
      <w:r w:rsidRPr="003823C7">
        <w:rPr>
          <w:rFonts w:ascii="PT Astra Serif" w:hAnsi="PT Astra Serif"/>
          <w:sz w:val="24"/>
          <w:szCs w:val="24"/>
        </w:rPr>
        <w:t xml:space="preserve">домов культуры из </w:t>
      </w:r>
      <w:r w:rsidRPr="003823C7">
        <w:rPr>
          <w:rFonts w:ascii="PT Astra Serif" w:hAnsi="PT Astra Serif"/>
          <w:b/>
          <w:sz w:val="24"/>
          <w:szCs w:val="24"/>
        </w:rPr>
        <w:t>четырнадцати</w:t>
      </w:r>
      <w:r w:rsidRPr="003823C7">
        <w:rPr>
          <w:rFonts w:ascii="PT Astra Serif" w:hAnsi="PT Astra Serif"/>
          <w:sz w:val="24"/>
          <w:szCs w:val="24"/>
        </w:rPr>
        <w:t xml:space="preserve"> муниципальных образований. По итогам 2022 года все средства, а это </w:t>
      </w:r>
      <w:r w:rsidRPr="003823C7">
        <w:rPr>
          <w:rFonts w:ascii="PT Astra Serif" w:hAnsi="PT Astra Serif"/>
          <w:b/>
          <w:sz w:val="24"/>
          <w:szCs w:val="24"/>
        </w:rPr>
        <w:t>39</w:t>
      </w:r>
      <w:r w:rsidR="00206852" w:rsidRPr="003823C7">
        <w:rPr>
          <w:rFonts w:ascii="PT Astra Serif" w:hAnsi="PT Astra Serif"/>
          <w:b/>
          <w:sz w:val="24"/>
          <w:szCs w:val="24"/>
        </w:rPr>
        <w:t> </w:t>
      </w:r>
      <w:r w:rsidRPr="003823C7">
        <w:rPr>
          <w:rFonts w:ascii="PT Astra Serif" w:hAnsi="PT Astra Serif"/>
          <w:b/>
          <w:sz w:val="24"/>
          <w:szCs w:val="24"/>
        </w:rPr>
        <w:t>001,6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том числе – </w:t>
      </w:r>
      <w:r w:rsidRPr="003823C7">
        <w:rPr>
          <w:rFonts w:ascii="PT Astra Serif" w:hAnsi="PT Astra Serif"/>
          <w:bCs/>
          <w:sz w:val="24"/>
          <w:szCs w:val="24"/>
        </w:rPr>
        <w:t>16</w:t>
      </w:r>
      <w:r w:rsidR="00206852" w:rsidRPr="003823C7">
        <w:rPr>
          <w:rFonts w:ascii="PT Astra Serif" w:hAnsi="PT Astra Serif"/>
          <w:bCs/>
          <w:sz w:val="24"/>
          <w:szCs w:val="24"/>
        </w:rPr>
        <w:t> </w:t>
      </w:r>
      <w:r w:rsidRPr="003823C7">
        <w:rPr>
          <w:rFonts w:ascii="PT Astra Serif" w:hAnsi="PT Astra Serif"/>
          <w:bCs/>
          <w:sz w:val="24"/>
          <w:szCs w:val="24"/>
        </w:rPr>
        <w:t>604,8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из федерального бюджета, </w:t>
      </w:r>
      <w:r w:rsidRPr="003823C7">
        <w:rPr>
          <w:rFonts w:ascii="PT Astra Serif" w:hAnsi="PT Astra Serif"/>
          <w:sz w:val="24"/>
          <w:szCs w:val="24"/>
        </w:rPr>
        <w:t>14</w:t>
      </w:r>
      <w:r w:rsidR="00206852" w:rsidRPr="003823C7">
        <w:rPr>
          <w:rFonts w:ascii="PT Astra Serif" w:hAnsi="PT Astra Serif"/>
          <w:sz w:val="24"/>
          <w:szCs w:val="24"/>
        </w:rPr>
        <w:t> </w:t>
      </w:r>
      <w:r w:rsidRPr="003823C7">
        <w:rPr>
          <w:rFonts w:ascii="PT Astra Serif" w:hAnsi="PT Astra Serif"/>
          <w:sz w:val="24"/>
          <w:szCs w:val="24"/>
        </w:rPr>
        <w:t>596,9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из </w:t>
      </w:r>
      <w:r w:rsidRPr="003823C7">
        <w:rPr>
          <w:rFonts w:ascii="PT Astra Serif" w:hAnsi="PT Astra Serif"/>
          <w:bCs/>
          <w:sz w:val="24"/>
          <w:szCs w:val="24"/>
        </w:rPr>
        <w:t>областного бюджета, 7</w:t>
      </w:r>
      <w:r w:rsidR="00206852" w:rsidRPr="003823C7">
        <w:rPr>
          <w:rFonts w:ascii="PT Astra Serif" w:hAnsi="PT Astra Serif"/>
          <w:bCs/>
          <w:sz w:val="24"/>
          <w:szCs w:val="24"/>
        </w:rPr>
        <w:t> </w:t>
      </w:r>
      <w:r w:rsidRPr="003823C7">
        <w:rPr>
          <w:rFonts w:ascii="PT Astra Serif" w:hAnsi="PT Astra Serif"/>
          <w:bCs/>
          <w:sz w:val="24"/>
          <w:szCs w:val="24"/>
        </w:rPr>
        <w:t>799,9</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бюджетов муниципальных образований, освоены. Важно отметить, что </w:t>
      </w:r>
      <w:r w:rsidRPr="003823C7">
        <w:rPr>
          <w:rFonts w:ascii="PT Astra Serif" w:hAnsi="PT Astra Serif"/>
          <w:b/>
          <w:sz w:val="24"/>
          <w:szCs w:val="24"/>
        </w:rPr>
        <w:t>особенностью реализации проекта в 2022 году</w:t>
      </w:r>
      <w:r w:rsidRPr="003823C7">
        <w:rPr>
          <w:rFonts w:ascii="PT Astra Serif" w:hAnsi="PT Astra Serif"/>
          <w:bCs/>
          <w:sz w:val="24"/>
          <w:szCs w:val="24"/>
        </w:rPr>
        <w:t xml:space="preserve"> стало то, что </w:t>
      </w:r>
      <w:r w:rsidRPr="003823C7">
        <w:rPr>
          <w:rFonts w:ascii="PT Astra Serif" w:hAnsi="PT Astra Serif"/>
          <w:b/>
          <w:sz w:val="24"/>
          <w:szCs w:val="24"/>
        </w:rPr>
        <w:t>снижение объемов средств федерального бюджета</w:t>
      </w:r>
      <w:r w:rsidRPr="003823C7">
        <w:rPr>
          <w:rFonts w:ascii="PT Astra Serif" w:hAnsi="PT Astra Serif"/>
          <w:bCs/>
          <w:sz w:val="24"/>
          <w:szCs w:val="24"/>
        </w:rPr>
        <w:t xml:space="preserve"> (с 18 873,0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2021 года до 16</w:t>
      </w:r>
      <w:r w:rsidR="00206852" w:rsidRPr="003823C7">
        <w:rPr>
          <w:rFonts w:ascii="PT Astra Serif" w:hAnsi="PT Astra Serif"/>
          <w:bCs/>
          <w:sz w:val="24"/>
          <w:szCs w:val="24"/>
        </w:rPr>
        <w:t> </w:t>
      </w:r>
      <w:r w:rsidRPr="003823C7">
        <w:rPr>
          <w:rFonts w:ascii="PT Astra Serif" w:hAnsi="PT Astra Serif"/>
          <w:bCs/>
          <w:sz w:val="24"/>
          <w:szCs w:val="24"/>
        </w:rPr>
        <w:t>604,8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2022 года), выделенных на реализацию проекта, </w:t>
      </w:r>
      <w:r w:rsidRPr="003823C7">
        <w:rPr>
          <w:rFonts w:ascii="PT Astra Serif" w:hAnsi="PT Astra Serif"/>
          <w:b/>
          <w:sz w:val="24"/>
          <w:szCs w:val="24"/>
        </w:rPr>
        <w:t>компенсировано увеличением средств областного бюджета</w:t>
      </w:r>
      <w:r w:rsidRPr="003823C7">
        <w:rPr>
          <w:rFonts w:ascii="PT Astra Serif" w:hAnsi="PT Astra Serif"/>
          <w:bCs/>
          <w:sz w:val="24"/>
          <w:szCs w:val="24"/>
        </w:rPr>
        <w:t xml:space="preserve"> (с 11</w:t>
      </w:r>
      <w:r w:rsidR="00206852" w:rsidRPr="003823C7">
        <w:rPr>
          <w:rFonts w:ascii="PT Astra Serif" w:hAnsi="PT Astra Serif"/>
          <w:bCs/>
          <w:sz w:val="24"/>
          <w:szCs w:val="24"/>
        </w:rPr>
        <w:t> </w:t>
      </w:r>
      <w:r w:rsidRPr="003823C7">
        <w:rPr>
          <w:rFonts w:ascii="PT Astra Serif" w:hAnsi="PT Astra Serif"/>
          <w:bCs/>
          <w:sz w:val="24"/>
          <w:szCs w:val="24"/>
        </w:rPr>
        <w:t>467,8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2021 года до 14</w:t>
      </w:r>
      <w:r w:rsidR="00206852" w:rsidRPr="003823C7">
        <w:rPr>
          <w:rFonts w:ascii="PT Astra Serif" w:hAnsi="PT Astra Serif"/>
          <w:bCs/>
          <w:sz w:val="24"/>
          <w:szCs w:val="24"/>
        </w:rPr>
        <w:t> </w:t>
      </w:r>
      <w:r w:rsidRPr="003823C7">
        <w:rPr>
          <w:rFonts w:ascii="PT Astra Serif" w:hAnsi="PT Astra Serif"/>
          <w:bCs/>
          <w:sz w:val="24"/>
          <w:szCs w:val="24"/>
        </w:rPr>
        <w:t>596,9</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2022 года). Это было необходимым условием нивелирование рисков неисполнения принятых ранее обязательств по приведению в нормативное состояние сельских учреждений культуры.</w:t>
      </w:r>
    </w:p>
    <w:p w14:paraId="497BC6BD" w14:textId="77777777" w:rsidR="00A766B8" w:rsidRPr="003823C7" w:rsidRDefault="00A766B8" w:rsidP="003823C7">
      <w:pPr>
        <w:widowControl w:val="0"/>
        <w:autoSpaceDE w:val="0"/>
        <w:autoSpaceDN w:val="0"/>
        <w:adjustRightInd w:val="0"/>
        <w:spacing w:line="240" w:lineRule="auto"/>
        <w:ind w:firstLine="709"/>
        <w:jc w:val="both"/>
        <w:rPr>
          <w:rFonts w:ascii="PT Astra Serif" w:hAnsi="PT Astra Serif"/>
          <w:sz w:val="24"/>
          <w:szCs w:val="24"/>
        </w:rPr>
      </w:pPr>
      <w:r w:rsidRPr="003823C7">
        <w:rPr>
          <w:rFonts w:ascii="PT Astra Serif" w:hAnsi="PT Astra Serif"/>
          <w:sz w:val="24"/>
          <w:szCs w:val="24"/>
          <w:shd w:val="clear" w:color="auto" w:fill="FFFFFF"/>
        </w:rPr>
        <w:t>Главным принципом участия и реализации проекта «Местный дом культуры», который был принят еще в 2017 году, стала консолидация ресурсов на достижение главной цели – получение учреждения, отремонтированного и оснащенного оборудованием, необходимым для ведения культурно-досуговой деятельности.</w:t>
      </w:r>
    </w:p>
    <w:p w14:paraId="2C8429F0" w14:textId="75A72BCD"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
          <w:bCs/>
          <w:sz w:val="24"/>
          <w:szCs w:val="24"/>
        </w:rPr>
        <w:t>82,0%</w:t>
      </w:r>
      <w:r w:rsidRPr="003823C7">
        <w:rPr>
          <w:rFonts w:ascii="PT Astra Serif" w:hAnsi="PT Astra Serif"/>
          <w:bCs/>
          <w:sz w:val="24"/>
          <w:szCs w:val="24"/>
        </w:rPr>
        <w:t xml:space="preserve"> от всех средств – </w:t>
      </w:r>
      <w:r w:rsidRPr="003823C7">
        <w:rPr>
          <w:rFonts w:ascii="PT Astra Serif" w:hAnsi="PT Astra Serif"/>
          <w:b/>
          <w:bCs/>
          <w:sz w:val="24"/>
          <w:szCs w:val="24"/>
        </w:rPr>
        <w:t>31</w:t>
      </w:r>
      <w:r w:rsidR="00206852" w:rsidRPr="003823C7">
        <w:rPr>
          <w:rFonts w:ascii="PT Astra Serif" w:hAnsi="PT Astra Serif"/>
          <w:b/>
          <w:bCs/>
          <w:sz w:val="24"/>
          <w:szCs w:val="24"/>
        </w:rPr>
        <w:t> </w:t>
      </w:r>
      <w:r w:rsidRPr="003823C7">
        <w:rPr>
          <w:rFonts w:ascii="PT Astra Serif" w:hAnsi="PT Astra Serif"/>
          <w:b/>
          <w:bCs/>
          <w:sz w:val="24"/>
          <w:szCs w:val="24"/>
        </w:rPr>
        <w:t>983,8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было направлено на </w:t>
      </w:r>
      <w:r w:rsidRPr="003823C7">
        <w:rPr>
          <w:rFonts w:ascii="PT Astra Serif" w:hAnsi="PT Astra Serif"/>
          <w:b/>
          <w:bCs/>
          <w:sz w:val="24"/>
          <w:szCs w:val="24"/>
        </w:rPr>
        <w:t xml:space="preserve">текущий ремонт </w:t>
      </w:r>
      <w:r w:rsidRPr="003823C7">
        <w:rPr>
          <w:rFonts w:ascii="PT Astra Serif" w:hAnsi="PT Astra Serif"/>
          <w:sz w:val="24"/>
          <w:szCs w:val="24"/>
        </w:rPr>
        <w:t>11-ти домов культуры</w:t>
      </w:r>
      <w:r w:rsidRPr="003823C7">
        <w:rPr>
          <w:rFonts w:ascii="PT Astra Serif" w:hAnsi="PT Astra Serif"/>
          <w:b/>
          <w:bCs/>
          <w:sz w:val="24"/>
          <w:szCs w:val="24"/>
        </w:rPr>
        <w:t xml:space="preserve">, </w:t>
      </w:r>
      <w:r w:rsidRPr="003823C7">
        <w:rPr>
          <w:rFonts w:ascii="PT Astra Serif" w:hAnsi="PT Astra Serif"/>
          <w:bCs/>
          <w:sz w:val="24"/>
          <w:szCs w:val="24"/>
        </w:rPr>
        <w:t>в том числе 13</w:t>
      </w:r>
      <w:r w:rsidR="00206852" w:rsidRPr="003823C7">
        <w:rPr>
          <w:rFonts w:ascii="PT Astra Serif" w:hAnsi="PT Astra Serif"/>
          <w:bCs/>
          <w:sz w:val="24"/>
          <w:szCs w:val="24"/>
        </w:rPr>
        <w:t> </w:t>
      </w:r>
      <w:r w:rsidRPr="003823C7">
        <w:rPr>
          <w:rFonts w:ascii="PT Astra Serif" w:hAnsi="PT Astra Serif"/>
          <w:bCs/>
          <w:sz w:val="24"/>
          <w:szCs w:val="24"/>
        </w:rPr>
        <w:t>536,6</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средства федерального бюджета, 12</w:t>
      </w:r>
      <w:r w:rsidR="00206852" w:rsidRPr="003823C7">
        <w:rPr>
          <w:rFonts w:ascii="PT Astra Serif" w:hAnsi="PT Astra Serif"/>
          <w:bCs/>
          <w:sz w:val="24"/>
          <w:szCs w:val="24"/>
        </w:rPr>
        <w:t> </w:t>
      </w:r>
      <w:r w:rsidRPr="003823C7">
        <w:rPr>
          <w:rFonts w:ascii="PT Astra Serif" w:hAnsi="PT Astra Serif"/>
          <w:bCs/>
          <w:sz w:val="24"/>
          <w:szCs w:val="24"/>
        </w:rPr>
        <w:t>035,7</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областного бюджета Ульяновской области, финансирование муниципалитетов составило 6</w:t>
      </w:r>
      <w:r w:rsidR="00206852" w:rsidRPr="003823C7">
        <w:rPr>
          <w:rFonts w:ascii="PT Astra Serif" w:hAnsi="PT Astra Serif"/>
          <w:bCs/>
          <w:sz w:val="24"/>
          <w:szCs w:val="24"/>
        </w:rPr>
        <w:t> </w:t>
      </w:r>
      <w:r w:rsidRPr="003823C7">
        <w:rPr>
          <w:rFonts w:ascii="PT Astra Serif" w:hAnsi="PT Astra Serif"/>
          <w:bCs/>
          <w:sz w:val="24"/>
          <w:szCs w:val="24"/>
        </w:rPr>
        <w:t>411,5</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w:t>
      </w:r>
    </w:p>
    <w:p w14:paraId="65499787" w14:textId="33C04D97"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На обновление </w:t>
      </w:r>
      <w:r w:rsidRPr="003823C7">
        <w:rPr>
          <w:rFonts w:ascii="PT Astra Serif" w:hAnsi="PT Astra Serif"/>
          <w:b/>
          <w:bCs/>
          <w:sz w:val="24"/>
          <w:szCs w:val="24"/>
        </w:rPr>
        <w:t>материально-технической базы (оснащение)</w:t>
      </w:r>
      <w:r w:rsidRPr="003823C7">
        <w:rPr>
          <w:rFonts w:ascii="PT Astra Serif" w:hAnsi="PT Astra Serif"/>
          <w:bCs/>
          <w:sz w:val="24"/>
          <w:szCs w:val="24"/>
        </w:rPr>
        <w:t xml:space="preserve"> направлено </w:t>
      </w:r>
      <w:r w:rsidRPr="003823C7">
        <w:rPr>
          <w:rFonts w:ascii="PT Astra Serif" w:hAnsi="PT Astra Serif"/>
          <w:b/>
          <w:bCs/>
          <w:sz w:val="24"/>
          <w:szCs w:val="24"/>
        </w:rPr>
        <w:t>7</w:t>
      </w:r>
      <w:r w:rsidR="00206852" w:rsidRPr="003823C7">
        <w:rPr>
          <w:rFonts w:ascii="PT Astra Serif" w:hAnsi="PT Astra Serif"/>
          <w:b/>
          <w:bCs/>
          <w:sz w:val="24"/>
          <w:szCs w:val="24"/>
        </w:rPr>
        <w:t> </w:t>
      </w:r>
      <w:r w:rsidRPr="003823C7">
        <w:rPr>
          <w:rFonts w:ascii="PT Astra Serif" w:hAnsi="PT Astra Serif"/>
          <w:b/>
          <w:bCs/>
          <w:sz w:val="24"/>
          <w:szCs w:val="24"/>
        </w:rPr>
        <w:t>017,8</w:t>
      </w:r>
      <w:r w:rsidR="00B15E00" w:rsidRPr="003823C7">
        <w:rPr>
          <w:rFonts w:ascii="PT Astra Serif" w:hAnsi="PT Astra Serif"/>
          <w:b/>
          <w:bCs/>
          <w:sz w:val="24"/>
          <w:szCs w:val="24"/>
        </w:rPr>
        <w:t xml:space="preserve"> тыс. рублей</w:t>
      </w:r>
      <w:r w:rsidRPr="003823C7">
        <w:rPr>
          <w:rFonts w:ascii="PT Astra Serif" w:hAnsi="PT Astra Serif"/>
          <w:bCs/>
          <w:sz w:val="24"/>
          <w:szCs w:val="24"/>
        </w:rPr>
        <w:t xml:space="preserve"> (</w:t>
      </w:r>
      <w:r w:rsidRPr="003823C7">
        <w:rPr>
          <w:rFonts w:ascii="PT Astra Serif" w:hAnsi="PT Astra Serif"/>
          <w:b/>
          <w:bCs/>
          <w:sz w:val="24"/>
          <w:szCs w:val="24"/>
        </w:rPr>
        <w:t>18,0%</w:t>
      </w:r>
      <w:r w:rsidRPr="003823C7">
        <w:rPr>
          <w:rFonts w:ascii="PT Astra Serif" w:hAnsi="PT Astra Serif"/>
          <w:bCs/>
          <w:sz w:val="24"/>
          <w:szCs w:val="24"/>
        </w:rPr>
        <w:t xml:space="preserve"> от всех средств)</w:t>
      </w:r>
      <w:r w:rsidRPr="003823C7">
        <w:rPr>
          <w:rFonts w:ascii="PT Astra Serif" w:eastAsia="Times New Roman" w:hAnsi="PT Astra Serif"/>
          <w:sz w:val="24"/>
          <w:szCs w:val="24"/>
          <w:lang w:eastAsia="ru-RU"/>
        </w:rPr>
        <w:t>, в том числе 3</w:t>
      </w:r>
      <w:r w:rsidR="00206852" w:rsidRPr="003823C7">
        <w:rPr>
          <w:rFonts w:ascii="PT Astra Serif" w:eastAsia="Times New Roman" w:hAnsi="PT Astra Serif"/>
          <w:sz w:val="24"/>
          <w:szCs w:val="24"/>
          <w:lang w:eastAsia="ru-RU"/>
        </w:rPr>
        <w:t> </w:t>
      </w:r>
      <w:r w:rsidRPr="003823C7">
        <w:rPr>
          <w:rFonts w:ascii="PT Astra Serif" w:eastAsia="Times New Roman" w:hAnsi="PT Astra Serif"/>
          <w:sz w:val="24"/>
          <w:szCs w:val="24"/>
          <w:lang w:eastAsia="ru-RU"/>
        </w:rPr>
        <w:t>068,2</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 средства федерального бюджета, 2</w:t>
      </w:r>
      <w:r w:rsidR="00206852" w:rsidRPr="003823C7">
        <w:rPr>
          <w:rFonts w:ascii="PT Astra Serif" w:eastAsia="Times New Roman" w:hAnsi="PT Astra Serif"/>
          <w:sz w:val="24"/>
          <w:szCs w:val="24"/>
          <w:lang w:eastAsia="ru-RU"/>
        </w:rPr>
        <w:t> </w:t>
      </w:r>
      <w:r w:rsidRPr="003823C7">
        <w:rPr>
          <w:rFonts w:ascii="PT Astra Serif" w:eastAsia="Times New Roman" w:hAnsi="PT Astra Serif"/>
          <w:sz w:val="24"/>
          <w:szCs w:val="24"/>
          <w:lang w:eastAsia="ru-RU"/>
        </w:rPr>
        <w:t>561,2</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 из областного бюджета Ульяновской области, финансирование муниципалитетов составило 1</w:t>
      </w:r>
      <w:r w:rsidR="00206852" w:rsidRPr="003823C7">
        <w:rPr>
          <w:rFonts w:ascii="PT Astra Serif" w:eastAsia="Times New Roman" w:hAnsi="PT Astra Serif"/>
          <w:sz w:val="24"/>
          <w:szCs w:val="24"/>
          <w:lang w:eastAsia="ru-RU"/>
        </w:rPr>
        <w:t> </w:t>
      </w:r>
      <w:r w:rsidRPr="003823C7">
        <w:rPr>
          <w:rFonts w:ascii="PT Astra Serif" w:eastAsia="Times New Roman" w:hAnsi="PT Astra Serif"/>
          <w:sz w:val="24"/>
          <w:szCs w:val="24"/>
          <w:lang w:eastAsia="ru-RU"/>
        </w:rPr>
        <w:t>388,4</w:t>
      </w:r>
      <w:r w:rsidR="00B15E00" w:rsidRPr="003823C7">
        <w:rPr>
          <w:rFonts w:ascii="PT Astra Serif" w:eastAsia="Times New Roman" w:hAnsi="PT Astra Serif"/>
          <w:sz w:val="24"/>
          <w:szCs w:val="24"/>
          <w:lang w:eastAsia="ru-RU"/>
        </w:rPr>
        <w:t xml:space="preserve"> тыс. рублей</w:t>
      </w:r>
      <w:r w:rsidRPr="003823C7">
        <w:rPr>
          <w:rFonts w:ascii="PT Astra Serif" w:hAnsi="PT Astra Serif"/>
          <w:bCs/>
          <w:sz w:val="24"/>
          <w:szCs w:val="24"/>
        </w:rPr>
        <w:t>.</w:t>
      </w:r>
    </w:p>
    <w:p w14:paraId="534710D9" w14:textId="77777777"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Cs/>
          <w:sz w:val="24"/>
          <w:szCs w:val="24"/>
        </w:rPr>
        <w:t>5 домов культуры из пяти муниципалитетов получили возможность обновить оборудование и оснащение. А именно, в 4 учреждениях обновлено световое оборудование, 5 учреждениях обновлено звуковое оборудование, в 2 домах культуры заменена одежда сцены, в 1 учреждении приобретены кресла в зрительный зал.</w:t>
      </w:r>
    </w:p>
    <w:p w14:paraId="685E49DE" w14:textId="77777777"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Благополучателями от реализации проекта стали </w:t>
      </w:r>
      <w:r w:rsidRPr="003823C7">
        <w:rPr>
          <w:rFonts w:ascii="PT Astra Serif" w:hAnsi="PT Astra Serif"/>
          <w:b/>
          <w:bCs/>
          <w:sz w:val="24"/>
          <w:szCs w:val="24"/>
        </w:rPr>
        <w:t>151300</w:t>
      </w:r>
      <w:r w:rsidRPr="003823C7">
        <w:rPr>
          <w:rFonts w:ascii="PT Astra Serif" w:hAnsi="PT Astra Serif"/>
          <w:bCs/>
          <w:sz w:val="24"/>
          <w:szCs w:val="24"/>
        </w:rPr>
        <w:t xml:space="preserve"> человек (2021 год 145600 человек).</w:t>
      </w:r>
    </w:p>
    <w:p w14:paraId="0444BF37" w14:textId="77777777" w:rsidR="00A766B8" w:rsidRPr="003823C7" w:rsidRDefault="00A766B8" w:rsidP="003823C7">
      <w:pPr>
        <w:spacing w:line="240" w:lineRule="auto"/>
        <w:ind w:firstLine="709"/>
        <w:jc w:val="right"/>
        <w:rPr>
          <w:rFonts w:ascii="PT Astra Serif" w:eastAsia="Times New Roman" w:hAnsi="PT Astra Serif"/>
          <w:b/>
          <w:i/>
          <w:sz w:val="24"/>
          <w:szCs w:val="24"/>
          <w:lang w:eastAsia="ru-RU"/>
        </w:rPr>
      </w:pPr>
    </w:p>
    <w:p w14:paraId="5C68543B"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Распределение средств по проекту «Местный дом культуры» в 2022 году</w:t>
      </w:r>
    </w:p>
    <w:p w14:paraId="29743E91" w14:textId="77777777" w:rsidR="00A766B8" w:rsidRPr="003823C7" w:rsidRDefault="00A766B8" w:rsidP="003823C7">
      <w:pPr>
        <w:spacing w:line="240" w:lineRule="auto"/>
        <w:jc w:val="right"/>
        <w:rPr>
          <w:rFonts w:ascii="PT Astra Serif" w:hAnsi="PT Astra Serif"/>
          <w:bCs/>
          <w:sz w:val="24"/>
          <w:szCs w:val="24"/>
        </w:rPr>
      </w:pPr>
      <w:r w:rsidRPr="003823C7">
        <w:rPr>
          <w:rFonts w:ascii="PT Astra Serif" w:eastAsia="Times New Roman" w:hAnsi="PT Astra Serif"/>
          <w:sz w:val="24"/>
          <w:szCs w:val="24"/>
          <w:lang w:eastAsia="ru-RU"/>
        </w:rPr>
        <w:t>тыс. рублей</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529"/>
        <w:gridCol w:w="992"/>
        <w:gridCol w:w="1134"/>
        <w:gridCol w:w="992"/>
        <w:gridCol w:w="992"/>
      </w:tblGrid>
      <w:tr w:rsidR="00A766B8" w:rsidRPr="003823C7" w14:paraId="3A2C7F70" w14:textId="77777777" w:rsidTr="0080600C">
        <w:trPr>
          <w:tblHeader/>
        </w:trPr>
        <w:tc>
          <w:tcPr>
            <w:tcW w:w="5529" w:type="dxa"/>
            <w:shd w:val="clear" w:color="auto" w:fill="auto"/>
            <w:hideMark/>
          </w:tcPr>
          <w:p w14:paraId="6B910010"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Наименование объекта</w:t>
            </w:r>
          </w:p>
        </w:tc>
        <w:tc>
          <w:tcPr>
            <w:tcW w:w="992" w:type="dxa"/>
            <w:shd w:val="clear" w:color="auto" w:fill="auto"/>
            <w:hideMark/>
          </w:tcPr>
          <w:p w14:paraId="34BC5947"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Всего</w:t>
            </w:r>
          </w:p>
        </w:tc>
        <w:tc>
          <w:tcPr>
            <w:tcW w:w="1134" w:type="dxa"/>
          </w:tcPr>
          <w:p w14:paraId="38B9CF30"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ФБ</w:t>
            </w:r>
          </w:p>
        </w:tc>
        <w:tc>
          <w:tcPr>
            <w:tcW w:w="992" w:type="dxa"/>
            <w:shd w:val="clear" w:color="auto" w:fill="auto"/>
            <w:hideMark/>
          </w:tcPr>
          <w:p w14:paraId="4B4E2879"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ОБ</w:t>
            </w:r>
          </w:p>
        </w:tc>
        <w:tc>
          <w:tcPr>
            <w:tcW w:w="992" w:type="dxa"/>
            <w:shd w:val="clear" w:color="auto" w:fill="auto"/>
            <w:hideMark/>
          </w:tcPr>
          <w:p w14:paraId="1073811A"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МБ</w:t>
            </w:r>
          </w:p>
        </w:tc>
      </w:tr>
      <w:tr w:rsidR="00A766B8" w:rsidRPr="003823C7" w14:paraId="5CE19FE8" w14:textId="77777777" w:rsidTr="0080600C">
        <w:trPr>
          <w:trHeight w:val="106"/>
        </w:trPr>
        <w:tc>
          <w:tcPr>
            <w:tcW w:w="5529" w:type="dxa"/>
            <w:shd w:val="clear" w:color="auto" w:fill="auto"/>
            <w:noWrap/>
            <w:vAlign w:val="bottom"/>
            <w:hideMark/>
          </w:tcPr>
          <w:p w14:paraId="5821BFFB"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РЕМОНТЫ</w:t>
            </w:r>
          </w:p>
        </w:tc>
        <w:tc>
          <w:tcPr>
            <w:tcW w:w="992" w:type="dxa"/>
            <w:shd w:val="clear" w:color="auto" w:fill="auto"/>
            <w:noWrap/>
            <w:vAlign w:val="center"/>
          </w:tcPr>
          <w:p w14:paraId="21CEE749" w14:textId="7F1A76B0" w:rsidR="00A766B8" w:rsidRPr="003823C7" w:rsidRDefault="00A766B8"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rPr>
              <w:t>31</w:t>
            </w:r>
            <w:r w:rsidR="00B95B8A" w:rsidRPr="003823C7">
              <w:rPr>
                <w:rFonts w:ascii="PT Astra Serif" w:hAnsi="PT Astra Serif"/>
                <w:b/>
                <w:bCs/>
                <w:sz w:val="24"/>
                <w:szCs w:val="24"/>
              </w:rPr>
              <w:t> </w:t>
            </w:r>
            <w:r w:rsidRPr="003823C7">
              <w:rPr>
                <w:rFonts w:ascii="PT Astra Serif" w:hAnsi="PT Astra Serif"/>
                <w:b/>
                <w:bCs/>
                <w:sz w:val="24"/>
                <w:szCs w:val="24"/>
              </w:rPr>
              <w:t>983,8</w:t>
            </w:r>
          </w:p>
        </w:tc>
        <w:tc>
          <w:tcPr>
            <w:tcW w:w="1134" w:type="dxa"/>
            <w:shd w:val="clear" w:color="auto" w:fill="auto"/>
            <w:noWrap/>
            <w:vAlign w:val="center"/>
          </w:tcPr>
          <w:p w14:paraId="198BB2F7" w14:textId="354839CC" w:rsidR="00A766B8" w:rsidRPr="003823C7" w:rsidRDefault="00A766B8" w:rsidP="003823C7">
            <w:pPr>
              <w:spacing w:line="240" w:lineRule="auto"/>
              <w:jc w:val="center"/>
              <w:rPr>
                <w:rFonts w:ascii="PT Astra Serif" w:hAnsi="PT Astra Serif"/>
                <w:b/>
                <w:sz w:val="24"/>
                <w:szCs w:val="24"/>
              </w:rPr>
            </w:pPr>
            <w:r w:rsidRPr="003823C7">
              <w:rPr>
                <w:rFonts w:ascii="PT Astra Serif" w:hAnsi="PT Astra Serif"/>
                <w:b/>
                <w:bCs/>
                <w:sz w:val="24"/>
                <w:szCs w:val="24"/>
              </w:rPr>
              <w:t>13</w:t>
            </w:r>
            <w:r w:rsidR="00B95B8A" w:rsidRPr="003823C7">
              <w:rPr>
                <w:rFonts w:ascii="PT Astra Serif" w:hAnsi="PT Astra Serif"/>
                <w:b/>
                <w:bCs/>
                <w:sz w:val="24"/>
                <w:szCs w:val="24"/>
              </w:rPr>
              <w:t> </w:t>
            </w:r>
            <w:r w:rsidRPr="003823C7">
              <w:rPr>
                <w:rFonts w:ascii="PT Astra Serif" w:hAnsi="PT Astra Serif"/>
                <w:b/>
                <w:bCs/>
                <w:sz w:val="24"/>
                <w:szCs w:val="24"/>
              </w:rPr>
              <w:t>536,6</w:t>
            </w:r>
          </w:p>
        </w:tc>
        <w:tc>
          <w:tcPr>
            <w:tcW w:w="992" w:type="dxa"/>
            <w:shd w:val="clear" w:color="auto" w:fill="auto"/>
            <w:noWrap/>
            <w:vAlign w:val="center"/>
          </w:tcPr>
          <w:p w14:paraId="1F5D603C" w14:textId="1658CD5B" w:rsidR="00A766B8" w:rsidRPr="003823C7" w:rsidRDefault="00A766B8" w:rsidP="003823C7">
            <w:pPr>
              <w:spacing w:line="240" w:lineRule="auto"/>
              <w:jc w:val="center"/>
              <w:rPr>
                <w:rFonts w:ascii="PT Astra Serif" w:hAnsi="PT Astra Serif"/>
                <w:b/>
                <w:sz w:val="24"/>
                <w:szCs w:val="24"/>
              </w:rPr>
            </w:pPr>
            <w:r w:rsidRPr="003823C7">
              <w:rPr>
                <w:rFonts w:ascii="PT Astra Serif" w:hAnsi="PT Astra Serif"/>
                <w:b/>
                <w:bCs/>
                <w:sz w:val="24"/>
                <w:szCs w:val="24"/>
              </w:rPr>
              <w:t>12</w:t>
            </w:r>
            <w:r w:rsidR="00B95B8A" w:rsidRPr="003823C7">
              <w:rPr>
                <w:rFonts w:ascii="PT Astra Serif" w:hAnsi="PT Astra Serif"/>
                <w:b/>
                <w:bCs/>
                <w:sz w:val="24"/>
                <w:szCs w:val="24"/>
              </w:rPr>
              <w:t> </w:t>
            </w:r>
            <w:r w:rsidRPr="003823C7">
              <w:rPr>
                <w:rFonts w:ascii="PT Astra Serif" w:hAnsi="PT Astra Serif"/>
                <w:b/>
                <w:bCs/>
                <w:sz w:val="24"/>
                <w:szCs w:val="24"/>
              </w:rPr>
              <w:t>035,7</w:t>
            </w:r>
          </w:p>
        </w:tc>
        <w:tc>
          <w:tcPr>
            <w:tcW w:w="992" w:type="dxa"/>
            <w:shd w:val="clear" w:color="auto" w:fill="auto"/>
            <w:noWrap/>
            <w:vAlign w:val="center"/>
          </w:tcPr>
          <w:p w14:paraId="5C41A19B" w14:textId="6AAB0AE3" w:rsidR="00A766B8" w:rsidRPr="003823C7" w:rsidRDefault="00A766B8" w:rsidP="003823C7">
            <w:pPr>
              <w:spacing w:line="240" w:lineRule="auto"/>
              <w:jc w:val="center"/>
              <w:rPr>
                <w:rFonts w:ascii="PT Astra Serif" w:hAnsi="PT Astra Serif"/>
                <w:b/>
                <w:sz w:val="24"/>
                <w:szCs w:val="24"/>
              </w:rPr>
            </w:pPr>
            <w:r w:rsidRPr="003823C7">
              <w:rPr>
                <w:rFonts w:ascii="PT Astra Serif" w:hAnsi="PT Astra Serif"/>
                <w:b/>
                <w:bCs/>
                <w:sz w:val="24"/>
                <w:szCs w:val="24"/>
              </w:rPr>
              <w:t>6</w:t>
            </w:r>
            <w:r w:rsidR="00B95B8A" w:rsidRPr="003823C7">
              <w:rPr>
                <w:rFonts w:ascii="PT Astra Serif" w:hAnsi="PT Astra Serif"/>
                <w:b/>
                <w:bCs/>
                <w:sz w:val="24"/>
                <w:szCs w:val="24"/>
              </w:rPr>
              <w:t> </w:t>
            </w:r>
            <w:r w:rsidRPr="003823C7">
              <w:rPr>
                <w:rFonts w:ascii="PT Astra Serif" w:hAnsi="PT Astra Serif"/>
                <w:b/>
                <w:bCs/>
                <w:sz w:val="24"/>
                <w:szCs w:val="24"/>
              </w:rPr>
              <w:t>411,5</w:t>
            </w:r>
          </w:p>
        </w:tc>
      </w:tr>
      <w:tr w:rsidR="00A766B8" w:rsidRPr="003823C7" w14:paraId="6B7EF362" w14:textId="77777777" w:rsidTr="0080600C">
        <w:trPr>
          <w:trHeight w:val="106"/>
        </w:trPr>
        <w:tc>
          <w:tcPr>
            <w:tcW w:w="5529" w:type="dxa"/>
            <w:shd w:val="clear" w:color="auto" w:fill="auto"/>
            <w:noWrap/>
          </w:tcPr>
          <w:p w14:paraId="56C07700"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ДК «Кристалл» Новоспасского района</w:t>
            </w:r>
          </w:p>
        </w:tc>
        <w:tc>
          <w:tcPr>
            <w:tcW w:w="992" w:type="dxa"/>
            <w:shd w:val="clear" w:color="auto" w:fill="auto"/>
            <w:noWrap/>
            <w:vAlign w:val="center"/>
          </w:tcPr>
          <w:p w14:paraId="30A20E2C" w14:textId="0C644E3F"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w:t>
            </w:r>
            <w:r w:rsidR="00B95B8A" w:rsidRPr="003823C7">
              <w:rPr>
                <w:rFonts w:ascii="PT Astra Serif" w:hAnsi="PT Astra Serif"/>
                <w:sz w:val="24"/>
                <w:szCs w:val="24"/>
              </w:rPr>
              <w:t> </w:t>
            </w:r>
            <w:r w:rsidRPr="003823C7">
              <w:rPr>
                <w:rFonts w:ascii="PT Astra Serif" w:hAnsi="PT Astra Serif"/>
                <w:sz w:val="24"/>
                <w:szCs w:val="24"/>
              </w:rPr>
              <w:t>543,6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4067949" w14:textId="2EDE0454"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934,4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1767D46B" w14:textId="67CAD06E"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700,5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54CB9C2" w14:textId="3ECD9B21"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908,7</w:t>
            </w:r>
          </w:p>
        </w:tc>
      </w:tr>
      <w:tr w:rsidR="00A766B8" w:rsidRPr="003823C7" w14:paraId="54243CDA" w14:textId="77777777" w:rsidTr="0080600C">
        <w:trPr>
          <w:trHeight w:val="106"/>
        </w:trPr>
        <w:tc>
          <w:tcPr>
            <w:tcW w:w="5529" w:type="dxa"/>
            <w:shd w:val="clear" w:color="auto" w:fill="auto"/>
            <w:noWrap/>
          </w:tcPr>
          <w:p w14:paraId="004BE161"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Мулловский ГДК Мелекессокого района</w:t>
            </w:r>
          </w:p>
        </w:tc>
        <w:tc>
          <w:tcPr>
            <w:tcW w:w="992" w:type="dxa"/>
            <w:shd w:val="clear" w:color="auto" w:fill="auto"/>
            <w:noWrap/>
            <w:vAlign w:val="center"/>
          </w:tcPr>
          <w:p w14:paraId="7A11F391"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575,7</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B9FDC3"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245,1</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348DBE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215,4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1D294AB8" w14:textId="698AC995"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115,2</w:t>
            </w:r>
          </w:p>
        </w:tc>
      </w:tr>
      <w:tr w:rsidR="00A766B8" w:rsidRPr="003823C7" w14:paraId="1D8F7EDB" w14:textId="77777777" w:rsidTr="0080600C">
        <w:trPr>
          <w:trHeight w:val="106"/>
        </w:trPr>
        <w:tc>
          <w:tcPr>
            <w:tcW w:w="5529" w:type="dxa"/>
            <w:shd w:val="clear" w:color="auto" w:fill="auto"/>
            <w:noWrap/>
          </w:tcPr>
          <w:p w14:paraId="0D3F5708"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ГДК Заря (кинозал) Инзенского района</w:t>
            </w:r>
          </w:p>
        </w:tc>
        <w:tc>
          <w:tcPr>
            <w:tcW w:w="992" w:type="dxa"/>
            <w:shd w:val="clear" w:color="auto" w:fill="auto"/>
            <w:noWrap/>
            <w:vAlign w:val="center"/>
          </w:tcPr>
          <w:p w14:paraId="51FA8D98" w14:textId="335BA6CD"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999,9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16E932"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851,4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DFCE8FF"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748,5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7A836390" w14:textId="1EF9A063"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400,0</w:t>
            </w:r>
          </w:p>
        </w:tc>
      </w:tr>
      <w:tr w:rsidR="00A766B8" w:rsidRPr="003823C7" w14:paraId="2BE093D9" w14:textId="77777777" w:rsidTr="0080600C">
        <w:trPr>
          <w:trHeight w:val="106"/>
        </w:trPr>
        <w:tc>
          <w:tcPr>
            <w:tcW w:w="5529" w:type="dxa"/>
            <w:shd w:val="clear" w:color="auto" w:fill="auto"/>
            <w:noWrap/>
          </w:tcPr>
          <w:p w14:paraId="25024EA2"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Барышский РДК</w:t>
            </w:r>
          </w:p>
        </w:tc>
        <w:tc>
          <w:tcPr>
            <w:tcW w:w="992" w:type="dxa"/>
            <w:shd w:val="clear" w:color="auto" w:fill="auto"/>
            <w:noWrap/>
            <w:vAlign w:val="center"/>
          </w:tcPr>
          <w:p w14:paraId="648F63BB" w14:textId="5E1ACE8D"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802,9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F1F6B1" w14:textId="487EA6B8"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cs="Calibri"/>
                <w:sz w:val="24"/>
                <w:szCs w:val="24"/>
              </w:rPr>
              <w:t>1</w:t>
            </w:r>
            <w:r w:rsidR="00B95B8A" w:rsidRPr="003823C7">
              <w:rPr>
                <w:rFonts w:ascii="PT Astra Serif" w:hAnsi="PT Astra Serif" w:cs="Calibri"/>
                <w:sz w:val="24"/>
                <w:szCs w:val="24"/>
              </w:rPr>
              <w:t> </w:t>
            </w:r>
            <w:r w:rsidRPr="003823C7">
              <w:rPr>
                <w:rFonts w:ascii="PT Astra Serif" w:hAnsi="PT Astra Serif" w:cs="Calibri"/>
                <w:sz w:val="24"/>
                <w:szCs w:val="24"/>
              </w:rPr>
              <w:t>193,3</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C91C482" w14:textId="6F14F194"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cs="Calibri"/>
                <w:sz w:val="24"/>
                <w:szCs w:val="24"/>
              </w:rPr>
              <w:t>1</w:t>
            </w:r>
            <w:r w:rsidR="00B95B8A" w:rsidRPr="003823C7">
              <w:rPr>
                <w:rFonts w:ascii="PT Astra Serif" w:hAnsi="PT Astra Serif" w:cs="Calibri"/>
                <w:sz w:val="24"/>
                <w:szCs w:val="24"/>
              </w:rPr>
              <w:t> </w:t>
            </w:r>
            <w:r w:rsidRPr="003823C7">
              <w:rPr>
                <w:rFonts w:ascii="PT Astra Serif" w:hAnsi="PT Astra Serif" w:cs="Calibri"/>
                <w:sz w:val="24"/>
                <w:szCs w:val="24"/>
              </w:rPr>
              <w:t>049</w:t>
            </w:r>
            <w:r w:rsidR="00B95B8A" w:rsidRPr="003823C7">
              <w:rPr>
                <w:rFonts w:ascii="PT Astra Serif" w:hAnsi="PT Astra Serif" w:cs="Calibri"/>
                <w:sz w:val="24"/>
                <w:szCs w:val="24"/>
              </w:rPr>
              <w:t>,0</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F2C91C2"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560,60</w:t>
            </w:r>
          </w:p>
        </w:tc>
      </w:tr>
      <w:tr w:rsidR="00A766B8" w:rsidRPr="003823C7" w14:paraId="0B7E05E2" w14:textId="77777777" w:rsidTr="0080600C">
        <w:trPr>
          <w:trHeight w:val="106"/>
        </w:trPr>
        <w:tc>
          <w:tcPr>
            <w:tcW w:w="5529" w:type="dxa"/>
            <w:shd w:val="clear" w:color="auto" w:fill="auto"/>
            <w:noWrap/>
          </w:tcPr>
          <w:p w14:paraId="6194B389"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lastRenderedPageBreak/>
              <w:t>ДК Краснополка Карсунского района</w:t>
            </w:r>
          </w:p>
        </w:tc>
        <w:tc>
          <w:tcPr>
            <w:tcW w:w="992" w:type="dxa"/>
            <w:shd w:val="clear" w:color="auto" w:fill="auto"/>
            <w:noWrap/>
            <w:vAlign w:val="center"/>
          </w:tcPr>
          <w:p w14:paraId="20B88875" w14:textId="4572ED62"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w:t>
            </w:r>
            <w:r w:rsidR="00B95B8A" w:rsidRPr="003823C7">
              <w:rPr>
                <w:rFonts w:ascii="PT Astra Serif" w:hAnsi="PT Astra Serif"/>
                <w:sz w:val="24"/>
                <w:szCs w:val="24"/>
              </w:rPr>
              <w:t> </w:t>
            </w:r>
            <w:r w:rsidRPr="003823C7">
              <w:rPr>
                <w:rFonts w:ascii="PT Astra Serif" w:hAnsi="PT Astra Serif"/>
                <w:sz w:val="24"/>
                <w:szCs w:val="24"/>
              </w:rPr>
              <w:t>423,0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57A361" w14:textId="3DCECC9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308,8</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5723A6E4" w14:textId="1489BC3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029,6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DC64CD3" w14:textId="204F5842"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084,6</w:t>
            </w:r>
          </w:p>
        </w:tc>
      </w:tr>
      <w:tr w:rsidR="00A766B8" w:rsidRPr="003823C7" w14:paraId="0F09AAD7" w14:textId="77777777" w:rsidTr="0080600C">
        <w:trPr>
          <w:trHeight w:val="106"/>
        </w:trPr>
        <w:tc>
          <w:tcPr>
            <w:tcW w:w="5529" w:type="dxa"/>
            <w:shd w:val="clear" w:color="auto" w:fill="auto"/>
            <w:noWrap/>
          </w:tcPr>
          <w:p w14:paraId="7CB470A9"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Старокулаткинский РДК</w:t>
            </w:r>
          </w:p>
        </w:tc>
        <w:tc>
          <w:tcPr>
            <w:tcW w:w="992" w:type="dxa"/>
            <w:shd w:val="clear" w:color="auto" w:fill="auto"/>
            <w:noWrap/>
            <w:vAlign w:val="center"/>
          </w:tcPr>
          <w:p w14:paraId="31530120"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991,4</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5EFAAC"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422,1</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EC36E5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371,0</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A6D52AE" w14:textId="4184D795"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198,3</w:t>
            </w:r>
          </w:p>
        </w:tc>
      </w:tr>
      <w:tr w:rsidR="00A766B8" w:rsidRPr="003823C7" w14:paraId="64AD3C64" w14:textId="77777777" w:rsidTr="0080600C">
        <w:trPr>
          <w:trHeight w:val="106"/>
        </w:trPr>
        <w:tc>
          <w:tcPr>
            <w:tcW w:w="5529" w:type="dxa"/>
            <w:shd w:val="clear" w:color="auto" w:fill="auto"/>
            <w:noWrap/>
          </w:tcPr>
          <w:p w14:paraId="00EBB47B"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Тереньгульский РДК</w:t>
            </w:r>
          </w:p>
        </w:tc>
        <w:tc>
          <w:tcPr>
            <w:tcW w:w="992" w:type="dxa"/>
            <w:shd w:val="clear" w:color="auto" w:fill="auto"/>
            <w:noWrap/>
            <w:vAlign w:val="center"/>
          </w:tcPr>
          <w:p w14:paraId="6D7772E6" w14:textId="6509B399"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w:t>
            </w:r>
            <w:r w:rsidR="00B95B8A" w:rsidRPr="003823C7">
              <w:rPr>
                <w:rFonts w:ascii="PT Astra Serif" w:hAnsi="PT Astra Serif"/>
                <w:sz w:val="24"/>
                <w:szCs w:val="24"/>
              </w:rPr>
              <w:t> </w:t>
            </w:r>
            <w:r w:rsidRPr="003823C7">
              <w:rPr>
                <w:rFonts w:ascii="PT Astra Serif" w:hAnsi="PT Astra Serif"/>
                <w:sz w:val="24"/>
                <w:szCs w:val="24"/>
              </w:rPr>
              <w:t>549,8</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7FE5CF" w14:textId="418B9E5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362,8</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79FE5C8" w14:textId="3E927B1C"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077,0</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C3EEA3F" w14:textId="682F8C5B"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110,0</w:t>
            </w:r>
          </w:p>
        </w:tc>
      </w:tr>
      <w:tr w:rsidR="00A766B8" w:rsidRPr="003823C7" w14:paraId="140D04BE" w14:textId="77777777" w:rsidTr="0080600C">
        <w:trPr>
          <w:trHeight w:val="106"/>
        </w:trPr>
        <w:tc>
          <w:tcPr>
            <w:tcW w:w="5529" w:type="dxa"/>
            <w:shd w:val="clear" w:color="auto" w:fill="auto"/>
            <w:noWrap/>
          </w:tcPr>
          <w:p w14:paraId="64F2A96F"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Игнатовский ДК Майнского района</w:t>
            </w:r>
          </w:p>
        </w:tc>
        <w:tc>
          <w:tcPr>
            <w:tcW w:w="992" w:type="dxa"/>
            <w:shd w:val="clear" w:color="auto" w:fill="auto"/>
            <w:noWrap/>
            <w:vAlign w:val="center"/>
          </w:tcPr>
          <w:p w14:paraId="4C5AF0BF" w14:textId="403BDD1B"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w:t>
            </w:r>
            <w:r w:rsidR="00B95B8A" w:rsidRPr="003823C7">
              <w:rPr>
                <w:rFonts w:ascii="PT Astra Serif" w:hAnsi="PT Astra Serif"/>
                <w:sz w:val="24"/>
                <w:szCs w:val="24"/>
              </w:rPr>
              <w:t> </w:t>
            </w:r>
            <w:r w:rsidRPr="003823C7">
              <w:rPr>
                <w:rFonts w:ascii="PT Astra Serif" w:hAnsi="PT Astra Serif"/>
                <w:sz w:val="24"/>
                <w:szCs w:val="24"/>
              </w:rPr>
              <w:t>201,4</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D2BF07" w14:textId="24462F2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363,4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AF7621C" w14:textId="233B8CBA"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198,5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F7B9B99"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639,50</w:t>
            </w:r>
          </w:p>
        </w:tc>
      </w:tr>
      <w:tr w:rsidR="00A766B8" w:rsidRPr="003823C7" w14:paraId="024FB437" w14:textId="77777777" w:rsidTr="0080600C">
        <w:trPr>
          <w:trHeight w:val="70"/>
        </w:trPr>
        <w:tc>
          <w:tcPr>
            <w:tcW w:w="5529" w:type="dxa"/>
            <w:shd w:val="clear" w:color="auto" w:fill="auto"/>
          </w:tcPr>
          <w:p w14:paraId="527B9D6D"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Октябрьский ДК Чердаклинского района</w:t>
            </w:r>
          </w:p>
        </w:tc>
        <w:tc>
          <w:tcPr>
            <w:tcW w:w="992" w:type="dxa"/>
            <w:shd w:val="clear" w:color="auto" w:fill="auto"/>
            <w:vAlign w:val="center"/>
          </w:tcPr>
          <w:p w14:paraId="6B534579" w14:textId="539E3D8F"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w:t>
            </w:r>
            <w:r w:rsidR="00B95B8A" w:rsidRPr="003823C7">
              <w:rPr>
                <w:rFonts w:ascii="PT Astra Serif" w:hAnsi="PT Astra Serif"/>
                <w:sz w:val="24"/>
                <w:szCs w:val="24"/>
              </w:rPr>
              <w:t> </w:t>
            </w:r>
            <w:r w:rsidRPr="003823C7">
              <w:rPr>
                <w:rFonts w:ascii="PT Astra Serif" w:hAnsi="PT Astra Serif"/>
                <w:sz w:val="24"/>
                <w:szCs w:val="24"/>
              </w:rPr>
              <w:t>216,3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9D1BDB" w14:textId="338B797B"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288,6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A4285C9" w14:textId="39FC685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269,1</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5135924"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658,60</w:t>
            </w:r>
          </w:p>
        </w:tc>
      </w:tr>
      <w:tr w:rsidR="00A766B8" w:rsidRPr="003823C7" w14:paraId="6B91191F" w14:textId="77777777" w:rsidTr="0080600C">
        <w:trPr>
          <w:trHeight w:val="70"/>
        </w:trPr>
        <w:tc>
          <w:tcPr>
            <w:tcW w:w="5529" w:type="dxa"/>
            <w:shd w:val="clear" w:color="auto" w:fill="auto"/>
          </w:tcPr>
          <w:p w14:paraId="46C15874"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МУК «Николаевский МКДЦ»</w:t>
            </w:r>
          </w:p>
        </w:tc>
        <w:tc>
          <w:tcPr>
            <w:tcW w:w="992" w:type="dxa"/>
            <w:shd w:val="clear" w:color="auto" w:fill="auto"/>
            <w:vAlign w:val="center"/>
          </w:tcPr>
          <w:p w14:paraId="026B3602" w14:textId="78AC6E3D"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804,8</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03A95D" w14:textId="08C031C3"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194,2</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5854F4C" w14:textId="4F779783"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049,6</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63FE06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561,00</w:t>
            </w:r>
          </w:p>
        </w:tc>
      </w:tr>
      <w:tr w:rsidR="00A766B8" w:rsidRPr="003823C7" w14:paraId="1468ADAB" w14:textId="77777777" w:rsidTr="0080600C">
        <w:trPr>
          <w:trHeight w:val="70"/>
        </w:trPr>
        <w:tc>
          <w:tcPr>
            <w:tcW w:w="5529" w:type="dxa"/>
            <w:shd w:val="clear" w:color="auto" w:fill="auto"/>
          </w:tcPr>
          <w:p w14:paraId="387DB991"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ДК п.Силикатный Сенгилеевского района</w:t>
            </w:r>
          </w:p>
        </w:tc>
        <w:tc>
          <w:tcPr>
            <w:tcW w:w="992" w:type="dxa"/>
            <w:shd w:val="clear" w:color="auto" w:fill="auto"/>
            <w:vAlign w:val="center"/>
          </w:tcPr>
          <w:p w14:paraId="4A44BA87"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875,0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B4B87D"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372,5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5167F62"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327,5</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B21A2A0"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175,00</w:t>
            </w:r>
          </w:p>
        </w:tc>
      </w:tr>
      <w:tr w:rsidR="00A766B8" w:rsidRPr="003823C7" w14:paraId="006794A0" w14:textId="77777777" w:rsidTr="0080600C">
        <w:trPr>
          <w:trHeight w:val="92"/>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B2EEC"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ОБОРУДОВАНИЕ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A3D740" w14:textId="0A0E0B75" w:rsidR="00A766B8" w:rsidRPr="003823C7" w:rsidRDefault="00A766B8"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rPr>
              <w:t>7</w:t>
            </w:r>
            <w:r w:rsidR="00B95B8A" w:rsidRPr="003823C7">
              <w:rPr>
                <w:rFonts w:ascii="PT Astra Serif" w:hAnsi="PT Astra Serif"/>
                <w:b/>
                <w:bCs/>
                <w:sz w:val="24"/>
                <w:szCs w:val="24"/>
              </w:rPr>
              <w:t> </w:t>
            </w:r>
            <w:r w:rsidRPr="003823C7">
              <w:rPr>
                <w:rFonts w:ascii="PT Astra Serif" w:hAnsi="PT Astra Serif"/>
                <w:b/>
                <w:bCs/>
                <w:sz w:val="24"/>
                <w:szCs w:val="24"/>
              </w:rPr>
              <w:t>017,8</w:t>
            </w:r>
          </w:p>
        </w:tc>
        <w:tc>
          <w:tcPr>
            <w:tcW w:w="1134" w:type="dxa"/>
            <w:tcBorders>
              <w:top w:val="single" w:sz="4" w:space="0" w:color="auto"/>
              <w:left w:val="single" w:sz="4" w:space="0" w:color="auto"/>
              <w:bottom w:val="single" w:sz="4" w:space="0" w:color="auto"/>
              <w:right w:val="single" w:sz="4" w:space="0" w:color="auto"/>
            </w:tcBorders>
            <w:vAlign w:val="center"/>
          </w:tcPr>
          <w:p w14:paraId="6D85589C" w14:textId="5041C3A8"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r w:rsidR="00B95B8A" w:rsidRPr="003823C7">
              <w:rPr>
                <w:rFonts w:ascii="PT Astra Serif" w:hAnsi="PT Astra Serif"/>
                <w:b/>
                <w:bCs/>
                <w:sz w:val="24"/>
                <w:szCs w:val="24"/>
              </w:rPr>
              <w:t> </w:t>
            </w:r>
            <w:r w:rsidRPr="003823C7">
              <w:rPr>
                <w:rFonts w:ascii="PT Astra Serif" w:hAnsi="PT Astra Serif"/>
                <w:b/>
                <w:bCs/>
                <w:sz w:val="24"/>
                <w:szCs w:val="24"/>
              </w:rPr>
              <w:t>068,2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FA558E0" w14:textId="15148679"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r w:rsidR="00B95B8A" w:rsidRPr="003823C7">
              <w:rPr>
                <w:rFonts w:ascii="PT Astra Serif" w:hAnsi="PT Astra Serif"/>
                <w:b/>
                <w:bCs/>
                <w:sz w:val="24"/>
                <w:szCs w:val="24"/>
              </w:rPr>
              <w:t> </w:t>
            </w:r>
            <w:r w:rsidRPr="003823C7">
              <w:rPr>
                <w:rFonts w:ascii="PT Astra Serif" w:hAnsi="PT Astra Serif"/>
                <w:b/>
                <w:bCs/>
                <w:sz w:val="24"/>
                <w:szCs w:val="24"/>
              </w:rPr>
              <w:t>561,2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4F5B1E" w14:textId="1184BA72"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r w:rsidR="00B95B8A" w:rsidRPr="003823C7">
              <w:rPr>
                <w:rFonts w:ascii="PT Astra Serif" w:hAnsi="PT Astra Serif"/>
                <w:b/>
                <w:bCs/>
                <w:sz w:val="24"/>
                <w:szCs w:val="24"/>
              </w:rPr>
              <w:t> </w:t>
            </w:r>
            <w:r w:rsidRPr="003823C7">
              <w:rPr>
                <w:rFonts w:ascii="PT Astra Serif" w:hAnsi="PT Astra Serif"/>
                <w:b/>
                <w:bCs/>
                <w:sz w:val="24"/>
                <w:szCs w:val="24"/>
              </w:rPr>
              <w:t>388,4</w:t>
            </w:r>
          </w:p>
        </w:tc>
      </w:tr>
      <w:tr w:rsidR="00A766B8" w:rsidRPr="003823C7" w14:paraId="42FD02F7"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20BD6205"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Юрловский СДК Базарносызганского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660D85" w14:textId="57DA2D31"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122175EB"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638,6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B5809B"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561,4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1371AE"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300,00</w:t>
            </w:r>
          </w:p>
        </w:tc>
      </w:tr>
      <w:tr w:rsidR="00A766B8" w:rsidRPr="003823C7" w14:paraId="3D1855E5"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7F67A700"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МУК «Николаевский МКДЦ»</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7EB312" w14:textId="680498A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382,0</w:t>
            </w:r>
          </w:p>
        </w:tc>
        <w:tc>
          <w:tcPr>
            <w:tcW w:w="1134" w:type="dxa"/>
            <w:tcBorders>
              <w:top w:val="single" w:sz="4" w:space="0" w:color="auto"/>
              <w:left w:val="single" w:sz="4" w:space="0" w:color="auto"/>
              <w:bottom w:val="single" w:sz="4" w:space="0" w:color="auto"/>
              <w:right w:val="single" w:sz="4" w:space="0" w:color="auto"/>
            </w:tcBorders>
            <w:vAlign w:val="center"/>
          </w:tcPr>
          <w:p w14:paraId="05A88DFD"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588,3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E5BCB39"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517,3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29018E9"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276,40</w:t>
            </w:r>
          </w:p>
        </w:tc>
      </w:tr>
      <w:tr w:rsidR="00A766B8" w:rsidRPr="003823C7" w14:paraId="6A0960E2" w14:textId="77777777" w:rsidTr="0080600C">
        <w:tc>
          <w:tcPr>
            <w:tcW w:w="5529" w:type="dxa"/>
            <w:tcBorders>
              <w:top w:val="single" w:sz="4" w:space="0" w:color="auto"/>
              <w:left w:val="single" w:sz="4" w:space="0" w:color="auto"/>
              <w:bottom w:val="single" w:sz="4" w:space="0" w:color="auto"/>
              <w:right w:val="single" w:sz="4" w:space="0" w:color="auto"/>
            </w:tcBorders>
            <w:shd w:val="clear" w:color="auto" w:fill="auto"/>
          </w:tcPr>
          <w:p w14:paraId="69A41552"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Октябрьский ДК Чердаклинского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D2D08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852,2</w:t>
            </w:r>
          </w:p>
        </w:tc>
        <w:tc>
          <w:tcPr>
            <w:tcW w:w="1134" w:type="dxa"/>
            <w:tcBorders>
              <w:top w:val="single" w:sz="4" w:space="0" w:color="auto"/>
              <w:left w:val="single" w:sz="4" w:space="0" w:color="auto"/>
              <w:bottom w:val="single" w:sz="4" w:space="0" w:color="auto"/>
              <w:right w:val="single" w:sz="4" w:space="0" w:color="auto"/>
            </w:tcBorders>
            <w:vAlign w:val="center"/>
          </w:tcPr>
          <w:p w14:paraId="70973198"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443,5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35690E6"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253,5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B01AAFC"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155,20</w:t>
            </w:r>
          </w:p>
        </w:tc>
      </w:tr>
      <w:tr w:rsidR="00A766B8" w:rsidRPr="003823C7" w14:paraId="344BCC01" w14:textId="77777777" w:rsidTr="0080600C">
        <w:tc>
          <w:tcPr>
            <w:tcW w:w="5529" w:type="dxa"/>
            <w:tcBorders>
              <w:top w:val="single" w:sz="4" w:space="0" w:color="auto"/>
              <w:left w:val="single" w:sz="4" w:space="0" w:color="auto"/>
              <w:bottom w:val="single" w:sz="4" w:space="0" w:color="auto"/>
              <w:right w:val="single" w:sz="4" w:space="0" w:color="auto"/>
            </w:tcBorders>
            <w:shd w:val="clear" w:color="auto" w:fill="auto"/>
          </w:tcPr>
          <w:p w14:paraId="04D6A80E"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СДК Выползово Сурского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9F9CE6B"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432,8</w:t>
            </w:r>
          </w:p>
        </w:tc>
        <w:tc>
          <w:tcPr>
            <w:tcW w:w="1134" w:type="dxa"/>
            <w:tcBorders>
              <w:top w:val="single" w:sz="4" w:space="0" w:color="auto"/>
              <w:left w:val="single" w:sz="4" w:space="0" w:color="auto"/>
              <w:bottom w:val="single" w:sz="4" w:space="0" w:color="auto"/>
              <w:right w:val="single" w:sz="4" w:space="0" w:color="auto"/>
            </w:tcBorders>
            <w:vAlign w:val="center"/>
          </w:tcPr>
          <w:p w14:paraId="3F70B497"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184,2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CCD6E6"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162,0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5D31C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86,60</w:t>
            </w:r>
          </w:p>
        </w:tc>
      </w:tr>
      <w:tr w:rsidR="00A766B8" w:rsidRPr="003823C7" w14:paraId="5FEDB2DC"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5ADE0FFD"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Старокулаткинский РДК</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183DA5" w14:textId="13610F12"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850,8</w:t>
            </w:r>
          </w:p>
        </w:tc>
        <w:tc>
          <w:tcPr>
            <w:tcW w:w="1134" w:type="dxa"/>
            <w:tcBorders>
              <w:top w:val="single" w:sz="4" w:space="0" w:color="auto"/>
              <w:left w:val="single" w:sz="4" w:space="0" w:color="auto"/>
              <w:bottom w:val="single" w:sz="4" w:space="0" w:color="auto"/>
              <w:right w:val="single" w:sz="4" w:space="0" w:color="auto"/>
            </w:tcBorders>
            <w:vAlign w:val="center"/>
          </w:tcPr>
          <w:p w14:paraId="0101A987" w14:textId="05FBD841"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213,6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7D15791" w14:textId="7B7A1214"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067,0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192001"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570,20</w:t>
            </w:r>
          </w:p>
        </w:tc>
      </w:tr>
      <w:tr w:rsidR="00A766B8" w:rsidRPr="003823C7" w14:paraId="7E64D3DB"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3CF37C5C" w14:textId="77777777" w:rsidR="00A766B8" w:rsidRPr="003823C7" w:rsidRDefault="00A766B8" w:rsidP="003823C7">
            <w:pPr>
              <w:spacing w:line="240" w:lineRule="auto"/>
              <w:rPr>
                <w:rFonts w:ascii="PT Astra Serif" w:hAnsi="PT Astra Serif"/>
                <w:b/>
                <w:bCs/>
                <w:sz w:val="24"/>
                <w:szCs w:val="24"/>
              </w:rPr>
            </w:pPr>
            <w:r w:rsidRPr="003823C7">
              <w:rPr>
                <w:rFonts w:ascii="PT Astra Serif" w:hAnsi="PT Astra Serif"/>
                <w:b/>
                <w:bCs/>
                <w:sz w:val="24"/>
                <w:szCs w:val="24"/>
              </w:rPr>
              <w:t>Итого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3F6B87A" w14:textId="0D8BD532"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39</w:t>
            </w:r>
            <w:r w:rsidR="00B95B8A" w:rsidRPr="003823C7">
              <w:rPr>
                <w:rFonts w:ascii="PT Astra Serif" w:hAnsi="PT Astra Serif"/>
                <w:b/>
                <w:bCs/>
                <w:sz w:val="24"/>
                <w:szCs w:val="24"/>
              </w:rPr>
              <w:t> </w:t>
            </w:r>
            <w:r w:rsidRPr="003823C7">
              <w:rPr>
                <w:rFonts w:ascii="PT Astra Serif" w:hAnsi="PT Astra Serif"/>
                <w:b/>
                <w:bCs/>
                <w:sz w:val="24"/>
                <w:szCs w:val="24"/>
              </w:rPr>
              <w:t>001,6</w:t>
            </w:r>
          </w:p>
        </w:tc>
        <w:tc>
          <w:tcPr>
            <w:tcW w:w="1134" w:type="dxa"/>
            <w:tcBorders>
              <w:top w:val="single" w:sz="4" w:space="0" w:color="auto"/>
              <w:left w:val="single" w:sz="4" w:space="0" w:color="auto"/>
              <w:bottom w:val="single" w:sz="4" w:space="0" w:color="auto"/>
              <w:right w:val="single" w:sz="4" w:space="0" w:color="auto"/>
            </w:tcBorders>
            <w:vAlign w:val="center"/>
          </w:tcPr>
          <w:p w14:paraId="0B0FFF1C" w14:textId="29A3EF62"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16</w:t>
            </w:r>
            <w:r w:rsidR="00B95B8A" w:rsidRPr="003823C7">
              <w:rPr>
                <w:rFonts w:ascii="PT Astra Serif" w:hAnsi="PT Astra Serif"/>
                <w:b/>
                <w:bCs/>
                <w:sz w:val="24"/>
                <w:szCs w:val="24"/>
              </w:rPr>
              <w:t> </w:t>
            </w:r>
            <w:r w:rsidRPr="003823C7">
              <w:rPr>
                <w:rFonts w:ascii="PT Astra Serif" w:hAnsi="PT Astra Serif"/>
                <w:b/>
                <w:bCs/>
                <w:sz w:val="24"/>
                <w:szCs w:val="24"/>
              </w:rPr>
              <w:t>604,8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BA8007" w14:textId="11235E2B"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r w:rsidR="00B95B8A" w:rsidRPr="003823C7">
              <w:rPr>
                <w:rFonts w:ascii="PT Astra Serif" w:hAnsi="PT Astra Serif"/>
                <w:b/>
                <w:bCs/>
                <w:sz w:val="24"/>
                <w:szCs w:val="24"/>
              </w:rPr>
              <w:t> </w:t>
            </w:r>
            <w:r w:rsidRPr="003823C7">
              <w:rPr>
                <w:rFonts w:ascii="PT Astra Serif" w:hAnsi="PT Astra Serif"/>
                <w:b/>
                <w:bCs/>
                <w:sz w:val="24"/>
                <w:szCs w:val="24"/>
              </w:rPr>
              <w:t>596,9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0CE88DA" w14:textId="14E049C0"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7</w:t>
            </w:r>
            <w:r w:rsidR="00B95B8A" w:rsidRPr="003823C7">
              <w:rPr>
                <w:rFonts w:ascii="PT Astra Serif" w:hAnsi="PT Astra Serif"/>
                <w:b/>
                <w:bCs/>
                <w:sz w:val="24"/>
                <w:szCs w:val="24"/>
              </w:rPr>
              <w:t> </w:t>
            </w:r>
            <w:r w:rsidRPr="003823C7">
              <w:rPr>
                <w:rFonts w:ascii="PT Astra Serif" w:hAnsi="PT Astra Serif"/>
                <w:b/>
                <w:bCs/>
                <w:sz w:val="24"/>
                <w:szCs w:val="24"/>
              </w:rPr>
              <w:t>799,9</w:t>
            </w:r>
          </w:p>
        </w:tc>
      </w:tr>
    </w:tbl>
    <w:p w14:paraId="7C4EB159" w14:textId="193C5D67" w:rsidR="00A766B8" w:rsidRPr="003823C7" w:rsidRDefault="00A766B8"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bookmarkStart w:id="49" w:name="_Hlk94787328"/>
    </w:p>
    <w:p w14:paraId="0E43E110"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p>
    <w:p w14:paraId="5D1DD769"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Барышский ЦКиД</w:t>
      </w:r>
    </w:p>
    <w:p w14:paraId="5CDDC49D"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tbl>
      <w:tblPr>
        <w:tblStyle w:val="25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5005"/>
      </w:tblGrid>
      <w:tr w:rsidR="001A18D4" w:rsidRPr="003823C7" w14:paraId="6894A5A5" w14:textId="77777777" w:rsidTr="0080600C">
        <w:tc>
          <w:tcPr>
            <w:tcW w:w="4629" w:type="dxa"/>
          </w:tcPr>
          <w:p w14:paraId="42CCA356"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56AC259F" wp14:editId="252C3921">
                  <wp:extent cx="2718466" cy="1486535"/>
                  <wp:effectExtent l="0" t="0" r="5715" b="0"/>
                  <wp:docPr id="81321" name="Рисунок 8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9518" cy="1503515"/>
                          </a:xfrm>
                          <a:prstGeom prst="rect">
                            <a:avLst/>
                          </a:prstGeom>
                          <a:noFill/>
                          <a:ln>
                            <a:noFill/>
                          </a:ln>
                        </pic:spPr>
                      </pic:pic>
                    </a:graphicData>
                  </a:graphic>
                </wp:inline>
              </w:drawing>
            </w:r>
          </w:p>
        </w:tc>
        <w:tc>
          <w:tcPr>
            <w:tcW w:w="5005" w:type="dxa"/>
          </w:tcPr>
          <w:p w14:paraId="3FA2EE16"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C985DD6" wp14:editId="6C54B315">
                  <wp:extent cx="2998040" cy="1486894"/>
                  <wp:effectExtent l="0" t="0" r="0" b="0"/>
                  <wp:docPr id="81322" name="Рисунок 8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30301" cy="1502894"/>
                          </a:xfrm>
                          <a:prstGeom prst="rect">
                            <a:avLst/>
                          </a:prstGeom>
                          <a:noFill/>
                          <a:ln>
                            <a:noFill/>
                          </a:ln>
                        </pic:spPr>
                      </pic:pic>
                    </a:graphicData>
                  </a:graphic>
                </wp:inline>
              </w:drawing>
            </w:r>
          </w:p>
        </w:tc>
      </w:tr>
    </w:tbl>
    <w:p w14:paraId="29A39B1C"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tbl>
      <w:tblPr>
        <w:tblStyle w:val="25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5109"/>
      </w:tblGrid>
      <w:tr w:rsidR="001A18D4" w:rsidRPr="003823C7" w14:paraId="5D7AE1F0" w14:textId="77777777" w:rsidTr="0080600C">
        <w:tc>
          <w:tcPr>
            <w:tcW w:w="4525" w:type="dxa"/>
          </w:tcPr>
          <w:p w14:paraId="048257CB"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Инзенский Кинозал ГДК Заря</w:t>
            </w:r>
          </w:p>
          <w:p w14:paraId="176EB953" w14:textId="77777777" w:rsidR="001A18D4" w:rsidRPr="003823C7" w:rsidRDefault="001A18D4" w:rsidP="003823C7">
            <w:pPr>
              <w:widowControl w:val="0"/>
              <w:autoSpaceDE w:val="0"/>
              <w:autoSpaceDN w:val="0"/>
              <w:adjustRightInd w:val="0"/>
              <w:spacing w:line="240" w:lineRule="auto"/>
              <w:rPr>
                <w:rFonts w:ascii="PT Astra Serif" w:hAnsi="PT Astra Serif"/>
                <w:noProof/>
              </w:rPr>
            </w:pPr>
          </w:p>
        </w:tc>
        <w:tc>
          <w:tcPr>
            <w:tcW w:w="5109" w:type="dxa"/>
          </w:tcPr>
          <w:p w14:paraId="0DC86FEF"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ДК п. Силикатный Сенгилеевского района</w:t>
            </w:r>
          </w:p>
        </w:tc>
      </w:tr>
      <w:tr w:rsidR="001A18D4" w:rsidRPr="003823C7" w14:paraId="069314E7" w14:textId="77777777" w:rsidTr="0080600C">
        <w:tc>
          <w:tcPr>
            <w:tcW w:w="4525" w:type="dxa"/>
          </w:tcPr>
          <w:p w14:paraId="4E3AA448"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08670C64" wp14:editId="74531132">
                  <wp:extent cx="2639220" cy="1812897"/>
                  <wp:effectExtent l="0" t="0" r="0" b="0"/>
                  <wp:docPr id="81325" name="Рисунок 8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5288" cy="1830803"/>
                          </a:xfrm>
                          <a:prstGeom prst="rect">
                            <a:avLst/>
                          </a:prstGeom>
                          <a:noFill/>
                          <a:ln>
                            <a:noFill/>
                          </a:ln>
                        </pic:spPr>
                      </pic:pic>
                    </a:graphicData>
                  </a:graphic>
                </wp:inline>
              </w:drawing>
            </w:r>
          </w:p>
        </w:tc>
        <w:tc>
          <w:tcPr>
            <w:tcW w:w="5109" w:type="dxa"/>
          </w:tcPr>
          <w:p w14:paraId="3ABD2DCE"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31C7A633" wp14:editId="533FAFE5">
                  <wp:extent cx="3101317" cy="1796995"/>
                  <wp:effectExtent l="0" t="0" r="4445" b="0"/>
                  <wp:docPr id="81326" name="Рисунок 8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5685" cy="1822703"/>
                          </a:xfrm>
                          <a:prstGeom prst="rect">
                            <a:avLst/>
                          </a:prstGeom>
                          <a:noFill/>
                          <a:ln>
                            <a:noFill/>
                          </a:ln>
                        </pic:spPr>
                      </pic:pic>
                    </a:graphicData>
                  </a:graphic>
                </wp:inline>
              </w:drawing>
            </w:r>
          </w:p>
        </w:tc>
      </w:tr>
    </w:tbl>
    <w:p w14:paraId="539585F5"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p w14:paraId="2A40F002"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Игнатовский ДК Майнского района</w:t>
      </w:r>
    </w:p>
    <w:tbl>
      <w:tblPr>
        <w:tblStyle w:val="25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5023"/>
      </w:tblGrid>
      <w:tr w:rsidR="001A18D4" w:rsidRPr="003823C7" w14:paraId="0E419B25" w14:textId="77777777" w:rsidTr="0080600C">
        <w:tc>
          <w:tcPr>
            <w:tcW w:w="4616" w:type="dxa"/>
          </w:tcPr>
          <w:p w14:paraId="184434B3"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4D4BB4F7" wp14:editId="6C6A3A39">
                  <wp:extent cx="2752725" cy="1502796"/>
                  <wp:effectExtent l="0" t="0" r="0" b="2540"/>
                  <wp:docPr id="81327" name="Рисунок 8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1011" cy="1529157"/>
                          </a:xfrm>
                          <a:prstGeom prst="rect">
                            <a:avLst/>
                          </a:prstGeom>
                          <a:noFill/>
                          <a:ln>
                            <a:noFill/>
                          </a:ln>
                        </pic:spPr>
                      </pic:pic>
                    </a:graphicData>
                  </a:graphic>
                </wp:inline>
              </w:drawing>
            </w:r>
          </w:p>
        </w:tc>
        <w:tc>
          <w:tcPr>
            <w:tcW w:w="5023" w:type="dxa"/>
          </w:tcPr>
          <w:p w14:paraId="0BA684CE"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42489C63" wp14:editId="76A44938">
                  <wp:extent cx="2662278" cy="1486894"/>
                  <wp:effectExtent l="0" t="0" r="5080" b="0"/>
                  <wp:docPr id="81328" name="Рисунок 8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8588" cy="1512758"/>
                          </a:xfrm>
                          <a:prstGeom prst="rect">
                            <a:avLst/>
                          </a:prstGeom>
                          <a:noFill/>
                          <a:ln>
                            <a:noFill/>
                          </a:ln>
                        </pic:spPr>
                      </pic:pic>
                    </a:graphicData>
                  </a:graphic>
                </wp:inline>
              </w:drawing>
            </w:r>
          </w:p>
        </w:tc>
      </w:tr>
      <w:tr w:rsidR="001A18D4" w:rsidRPr="003823C7" w14:paraId="57327388" w14:textId="77777777" w:rsidTr="0080600C">
        <w:tc>
          <w:tcPr>
            <w:tcW w:w="4616" w:type="dxa"/>
          </w:tcPr>
          <w:p w14:paraId="05E998C9" w14:textId="77777777" w:rsidR="001A18D4" w:rsidRPr="003823C7" w:rsidRDefault="001A18D4" w:rsidP="003823C7">
            <w:pPr>
              <w:widowControl w:val="0"/>
              <w:autoSpaceDE w:val="0"/>
              <w:autoSpaceDN w:val="0"/>
              <w:adjustRightInd w:val="0"/>
              <w:spacing w:line="240" w:lineRule="auto"/>
              <w:rPr>
                <w:rFonts w:ascii="PT Astra Serif" w:hAnsi="PT Astra Serif"/>
                <w:noProof/>
              </w:rPr>
            </w:pPr>
          </w:p>
        </w:tc>
        <w:tc>
          <w:tcPr>
            <w:tcW w:w="5023" w:type="dxa"/>
          </w:tcPr>
          <w:p w14:paraId="6D970F4A" w14:textId="77777777" w:rsidR="001A18D4" w:rsidRPr="003823C7" w:rsidRDefault="001A18D4" w:rsidP="003823C7">
            <w:pPr>
              <w:widowControl w:val="0"/>
              <w:autoSpaceDE w:val="0"/>
              <w:autoSpaceDN w:val="0"/>
              <w:adjustRightInd w:val="0"/>
              <w:spacing w:line="240" w:lineRule="auto"/>
              <w:jc w:val="right"/>
              <w:rPr>
                <w:rFonts w:ascii="PT Astra Serif" w:hAnsi="PT Astra Serif"/>
                <w:noProof/>
              </w:rPr>
            </w:pPr>
          </w:p>
        </w:tc>
      </w:tr>
    </w:tbl>
    <w:p w14:paraId="458706BE"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p w14:paraId="681A74CC"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ДК «Кристалл» Новоспасского района</w:t>
      </w:r>
    </w:p>
    <w:p w14:paraId="59FFA4C7"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tbl>
      <w:tblPr>
        <w:tblStyle w:val="25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763"/>
      </w:tblGrid>
      <w:tr w:rsidR="001A18D4" w:rsidRPr="003823C7" w14:paraId="05E154F7" w14:textId="77777777" w:rsidTr="0080600C">
        <w:trPr>
          <w:trHeight w:val="4598"/>
        </w:trPr>
        <w:tc>
          <w:tcPr>
            <w:tcW w:w="4730" w:type="dxa"/>
          </w:tcPr>
          <w:p w14:paraId="3F614AFF" w14:textId="77777777" w:rsidR="001A18D4" w:rsidRPr="003823C7" w:rsidRDefault="001A18D4" w:rsidP="003823C7">
            <w:pPr>
              <w:widowControl w:val="0"/>
              <w:autoSpaceDE w:val="0"/>
              <w:autoSpaceDN w:val="0"/>
              <w:adjustRightInd w:val="0"/>
              <w:spacing w:line="240" w:lineRule="auto"/>
              <w:rPr>
                <w:rFonts w:ascii="PT Astra Serif" w:hAnsi="PT Astra Serif"/>
                <w:noProof/>
              </w:rPr>
            </w:pPr>
            <w:r w:rsidRPr="003823C7">
              <w:rPr>
                <w:rFonts w:ascii="PT Astra Serif" w:hAnsi="PT Astra Serif"/>
                <w:noProof/>
                <w:lang w:eastAsia="ru-RU"/>
              </w:rPr>
              <w:drawing>
                <wp:inline distT="0" distB="0" distL="0" distR="0" wp14:anchorId="1799DF95" wp14:editId="052322E3">
                  <wp:extent cx="2700020" cy="2590800"/>
                  <wp:effectExtent l="0" t="0" r="5080" b="0"/>
                  <wp:docPr id="81329" name="Рисунок 8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3291" cy="2603534"/>
                          </a:xfrm>
                          <a:prstGeom prst="rect">
                            <a:avLst/>
                          </a:prstGeom>
                          <a:noFill/>
                          <a:ln>
                            <a:noFill/>
                          </a:ln>
                        </pic:spPr>
                      </pic:pic>
                    </a:graphicData>
                  </a:graphic>
                </wp:inline>
              </w:drawing>
            </w:r>
          </w:p>
          <w:p w14:paraId="1286F746" w14:textId="77777777" w:rsidR="001A18D4" w:rsidRPr="003823C7" w:rsidRDefault="001A18D4" w:rsidP="003823C7">
            <w:pPr>
              <w:spacing w:line="240" w:lineRule="auto"/>
              <w:rPr>
                <w:rFonts w:ascii="PT Astra Serif" w:hAnsi="PT Astra Serif"/>
                <w:noProof/>
              </w:rPr>
            </w:pPr>
          </w:p>
          <w:p w14:paraId="5EC8FBB7" w14:textId="77777777" w:rsidR="001A18D4" w:rsidRPr="003823C7" w:rsidRDefault="001A18D4" w:rsidP="003823C7">
            <w:pPr>
              <w:spacing w:line="240" w:lineRule="auto"/>
              <w:jc w:val="center"/>
              <w:rPr>
                <w:rFonts w:ascii="PT Astra Serif" w:eastAsia="Times New Roman" w:hAnsi="PT Astra Serif"/>
                <w:sz w:val="24"/>
                <w:szCs w:val="24"/>
                <w:lang w:eastAsia="ru-RU"/>
              </w:rPr>
            </w:pPr>
          </w:p>
        </w:tc>
        <w:tc>
          <w:tcPr>
            <w:tcW w:w="4763" w:type="dxa"/>
            <w:tcBorders>
              <w:left w:val="nil"/>
            </w:tcBorders>
          </w:tcPr>
          <w:p w14:paraId="5F6D79AA"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FFE0415" wp14:editId="3EEF5426">
                  <wp:extent cx="2408555" cy="2543175"/>
                  <wp:effectExtent l="0" t="0" r="0" b="9525"/>
                  <wp:docPr id="81330" name="Рисунок 8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4187" cy="2580799"/>
                          </a:xfrm>
                          <a:prstGeom prst="rect">
                            <a:avLst/>
                          </a:prstGeom>
                          <a:noFill/>
                          <a:ln>
                            <a:noFill/>
                          </a:ln>
                        </pic:spPr>
                      </pic:pic>
                    </a:graphicData>
                  </a:graphic>
                </wp:inline>
              </w:drawing>
            </w:r>
          </w:p>
        </w:tc>
      </w:tr>
    </w:tbl>
    <w:p w14:paraId="308531EB"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Тереньгульский КДЦ</w:t>
      </w:r>
    </w:p>
    <w:tbl>
      <w:tblPr>
        <w:tblStyle w:val="25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967"/>
      </w:tblGrid>
      <w:tr w:rsidR="001A18D4" w:rsidRPr="003823C7" w14:paraId="0EC0F27F" w14:textId="77777777" w:rsidTr="0080600C">
        <w:tc>
          <w:tcPr>
            <w:tcW w:w="4672" w:type="dxa"/>
          </w:tcPr>
          <w:p w14:paraId="00D8C1F7"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7E7C0A52" wp14:editId="77A4E7CB">
                  <wp:extent cx="2472855" cy="1605277"/>
                  <wp:effectExtent l="0" t="0" r="3810" b="0"/>
                  <wp:docPr id="81331" name="Рисунок 8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3" b="38558"/>
                          <a:stretch/>
                        </pic:blipFill>
                        <pic:spPr bwMode="auto">
                          <a:xfrm>
                            <a:off x="0" y="0"/>
                            <a:ext cx="2510255" cy="1629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7" w:type="dxa"/>
          </w:tcPr>
          <w:p w14:paraId="1695E00C"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0C5D4844" wp14:editId="71AA135F">
                  <wp:extent cx="2582660" cy="1581785"/>
                  <wp:effectExtent l="0" t="0" r="8255" b="0"/>
                  <wp:docPr id="81332" name="Рисунок 8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6032" cy="1614474"/>
                          </a:xfrm>
                          <a:prstGeom prst="rect">
                            <a:avLst/>
                          </a:prstGeom>
                          <a:noFill/>
                          <a:ln>
                            <a:noFill/>
                          </a:ln>
                        </pic:spPr>
                      </pic:pic>
                    </a:graphicData>
                  </a:graphic>
                </wp:inline>
              </w:drawing>
            </w:r>
          </w:p>
        </w:tc>
      </w:tr>
    </w:tbl>
    <w:p w14:paraId="1B23B1B7"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p w14:paraId="436584D2"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Октябрьский ДК Чердаклинский РДК</w:t>
      </w:r>
    </w:p>
    <w:tbl>
      <w:tblPr>
        <w:tblStyle w:val="25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821"/>
      </w:tblGrid>
      <w:tr w:rsidR="001A18D4" w:rsidRPr="003823C7" w14:paraId="08A9FCE8" w14:textId="77777777" w:rsidTr="0080600C">
        <w:tc>
          <w:tcPr>
            <w:tcW w:w="4672" w:type="dxa"/>
          </w:tcPr>
          <w:p w14:paraId="28A54B7D"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4B605F8" wp14:editId="760FC8A4">
                  <wp:extent cx="2568076" cy="1852295"/>
                  <wp:effectExtent l="0" t="0" r="3810" b="0"/>
                  <wp:docPr id="81333" name="Рисунок 8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5488" cy="1864854"/>
                          </a:xfrm>
                          <a:prstGeom prst="rect">
                            <a:avLst/>
                          </a:prstGeom>
                          <a:noFill/>
                          <a:ln>
                            <a:noFill/>
                          </a:ln>
                        </pic:spPr>
                      </pic:pic>
                    </a:graphicData>
                  </a:graphic>
                </wp:inline>
              </w:drawing>
            </w:r>
          </w:p>
        </w:tc>
        <w:tc>
          <w:tcPr>
            <w:tcW w:w="4821" w:type="dxa"/>
          </w:tcPr>
          <w:p w14:paraId="684DB873"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56913BB4" wp14:editId="1CAC599C">
                  <wp:extent cx="2496962" cy="1852654"/>
                  <wp:effectExtent l="0" t="0" r="0" b="0"/>
                  <wp:docPr id="81334" name="Рисунок 8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3570" cy="1864976"/>
                          </a:xfrm>
                          <a:prstGeom prst="rect">
                            <a:avLst/>
                          </a:prstGeom>
                          <a:noFill/>
                          <a:ln>
                            <a:noFill/>
                          </a:ln>
                        </pic:spPr>
                      </pic:pic>
                    </a:graphicData>
                  </a:graphic>
                </wp:inline>
              </w:drawing>
            </w:r>
          </w:p>
        </w:tc>
      </w:tr>
    </w:tbl>
    <w:bookmarkEnd w:id="49"/>
    <w:p w14:paraId="4E69BE56" w14:textId="77777777"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13888" behindDoc="1" locked="0" layoutInCell="1" allowOverlap="1" wp14:anchorId="2D0FAA02" wp14:editId="4CF9DC47">
            <wp:simplePos x="0" y="0"/>
            <wp:positionH relativeFrom="column">
              <wp:posOffset>15240</wp:posOffset>
            </wp:positionH>
            <wp:positionV relativeFrom="paragraph">
              <wp:posOffset>12065</wp:posOffset>
            </wp:positionV>
            <wp:extent cx="810895" cy="720000"/>
            <wp:effectExtent l="0" t="0" r="0" b="0"/>
            <wp:wrapTight wrapText="bothSides">
              <wp:wrapPolygon edited="0">
                <wp:start x="0" y="0"/>
                <wp:lineTo x="0" y="21162"/>
                <wp:lineTo x="21312" y="21162"/>
                <wp:lineTo x="21312" y="0"/>
                <wp:lineTo x="0" y="0"/>
              </wp:wrapPolygon>
            </wp:wrapTight>
            <wp:docPr id="113" name="Picture 6" descr="http://163gorod.ru/sites/116kzn.ru/files/styles/news-img-full/public/2017/07/V-ramkah-proekta-Teatri-malih.jpg?itok=OKkBT_B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163gorod.ru/sites/116kzn.ru/files/styles/news-img-full/public/2017/07/V-ramkah-proekta-Teatri-malih.jpg?itok=OKkBT_Bk"/>
                    <pic:cNvPicPr>
                      <a:picLocks noChangeArrowheads="1"/>
                    </pic:cNvPicPr>
                  </pic:nvPicPr>
                  <pic:blipFill>
                    <a:blip r:embed="rId45" cstate="print">
                      <a:extLst>
                        <a:ext uri="{28A0092B-C50C-407E-A947-70E740481C1C}">
                          <a14:useLocalDpi xmlns:a14="http://schemas.microsoft.com/office/drawing/2010/main" val="0"/>
                        </a:ext>
                      </a:extLst>
                    </a:blip>
                    <a:srcRect l="4370" t="6360" r="11229" b="10178"/>
                    <a:stretch>
                      <a:fillRect/>
                    </a:stretch>
                  </pic:blipFill>
                  <pic:spPr bwMode="auto">
                    <a:xfrm>
                      <a:off x="0" y="0"/>
                      <a:ext cx="810895" cy="720000"/>
                    </a:xfrm>
                    <a:prstGeom prst="rect">
                      <a:avLst/>
                    </a:prstGeom>
                    <a:noFill/>
                    <a:ln>
                      <a:noFill/>
                    </a:ln>
                  </pic:spPr>
                </pic:pic>
              </a:graphicData>
            </a:graphic>
          </wp:anchor>
        </w:drawing>
      </w:r>
      <w:r w:rsidRPr="003823C7">
        <w:rPr>
          <w:rFonts w:ascii="PT Astra Serif" w:hAnsi="PT Astra Serif"/>
          <w:sz w:val="24"/>
          <w:szCs w:val="24"/>
        </w:rPr>
        <w:t>Второй партийный проект, который реализован в 2022 году -</w:t>
      </w:r>
      <w:r w:rsidRPr="003823C7">
        <w:rPr>
          <w:rFonts w:ascii="PT Astra Serif" w:hAnsi="PT Astra Serif"/>
          <w:b/>
          <w:sz w:val="24"/>
          <w:szCs w:val="24"/>
        </w:rPr>
        <w:t xml:space="preserve"> «Театры малых городов»</w:t>
      </w:r>
      <w:r w:rsidRPr="003823C7">
        <w:rPr>
          <w:rFonts w:ascii="PT Astra Serif" w:hAnsi="PT Astra Serif"/>
          <w:sz w:val="24"/>
          <w:szCs w:val="24"/>
        </w:rPr>
        <w:t xml:space="preserve">, направлен </w:t>
      </w:r>
      <w:r w:rsidRPr="003823C7">
        <w:rPr>
          <w:rFonts w:ascii="PT Astra Serif" w:hAnsi="PT Astra Serif"/>
          <w:bCs/>
          <w:sz w:val="24"/>
          <w:szCs w:val="24"/>
        </w:rPr>
        <w:t>на поддержку творческой деятельности муниципальных театров</w:t>
      </w:r>
      <w:r w:rsidRPr="003823C7">
        <w:rPr>
          <w:rFonts w:ascii="PT Astra Serif" w:hAnsi="PT Astra Serif"/>
          <w:sz w:val="24"/>
          <w:szCs w:val="24"/>
        </w:rPr>
        <w:t>.</w:t>
      </w:r>
    </w:p>
    <w:p w14:paraId="49B7D331" w14:textId="4C12F222"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Ульяновской области из федерального бюджета выделено </w:t>
      </w:r>
      <w:bookmarkStart w:id="50" w:name="_Hlk125716972"/>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144,9</w:t>
      </w:r>
      <w:bookmarkEnd w:id="50"/>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год 3485,0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38,5</w:t>
      </w:r>
      <w:r w:rsidR="00B95B8A" w:rsidRPr="003823C7">
        <w:rPr>
          <w:rFonts w:ascii="PT Astra Serif" w:hAnsi="PT Astra Serif"/>
          <w:sz w:val="24"/>
          <w:szCs w:val="24"/>
        </w:rPr>
        <w:t> </w:t>
      </w:r>
      <w:r w:rsidRPr="003823C7">
        <w:rPr>
          <w:rFonts w:ascii="PT Astra Serif" w:hAnsi="PT Astra Serif"/>
          <w:sz w:val="24"/>
          <w:szCs w:val="24"/>
        </w:rPr>
        <w:t>% или 1</w:t>
      </w:r>
      <w:r w:rsidR="00B95B8A" w:rsidRPr="003823C7">
        <w:rPr>
          <w:rFonts w:ascii="PT Astra Serif" w:hAnsi="PT Astra Serif"/>
          <w:sz w:val="24"/>
          <w:szCs w:val="24"/>
        </w:rPr>
        <w:t> </w:t>
      </w:r>
      <w:r w:rsidRPr="003823C7">
        <w:rPr>
          <w:rFonts w:ascii="PT Astra Serif" w:hAnsi="PT Astra Serif"/>
          <w:sz w:val="24"/>
          <w:szCs w:val="24"/>
        </w:rPr>
        <w:t>340,1</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Софинансирование из областного бюджета составило 536,3</w:t>
      </w:r>
      <w:r w:rsidR="00B15E00" w:rsidRPr="003823C7">
        <w:rPr>
          <w:rFonts w:ascii="PT Astra Serif" w:hAnsi="PT Astra Serif"/>
          <w:sz w:val="24"/>
          <w:szCs w:val="24"/>
        </w:rPr>
        <w:t xml:space="preserve"> тыс. рублей</w:t>
      </w:r>
      <w:r w:rsidRPr="003823C7">
        <w:rPr>
          <w:rFonts w:ascii="PT Astra Serif" w:hAnsi="PT Astra Serif"/>
          <w:sz w:val="24"/>
          <w:szCs w:val="24"/>
        </w:rPr>
        <w:t>, муниципального бюджета – 141,2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Эти средства в общей сумме </w:t>
      </w:r>
      <w:r w:rsidRPr="003823C7">
        <w:rPr>
          <w:rFonts w:ascii="PT Astra Serif" w:hAnsi="PT Astra Serif"/>
          <w:b/>
          <w:sz w:val="24"/>
          <w:szCs w:val="24"/>
        </w:rPr>
        <w:t>2</w:t>
      </w:r>
      <w:r w:rsidR="00B95B8A" w:rsidRPr="003823C7">
        <w:rPr>
          <w:rFonts w:ascii="PT Astra Serif" w:hAnsi="PT Astra Serif"/>
          <w:b/>
          <w:sz w:val="24"/>
          <w:szCs w:val="24"/>
        </w:rPr>
        <w:t> </w:t>
      </w:r>
      <w:r w:rsidRPr="003823C7">
        <w:rPr>
          <w:rFonts w:ascii="PT Astra Serif" w:hAnsi="PT Astra Serif"/>
          <w:b/>
          <w:sz w:val="24"/>
          <w:szCs w:val="24"/>
        </w:rPr>
        <w:t>822,4</w:t>
      </w:r>
      <w:r w:rsidR="00B15E00" w:rsidRPr="003823C7">
        <w:rPr>
          <w:rFonts w:ascii="PT Astra Serif" w:hAnsi="PT Astra Serif"/>
          <w:b/>
          <w:sz w:val="24"/>
          <w:szCs w:val="24"/>
        </w:rPr>
        <w:t xml:space="preserve"> тыс. рублей</w:t>
      </w:r>
      <w:r w:rsidRPr="003823C7">
        <w:rPr>
          <w:rFonts w:ascii="PT Astra Serif" w:hAnsi="PT Astra Serif"/>
          <w:sz w:val="24"/>
          <w:szCs w:val="24"/>
        </w:rPr>
        <w:t xml:space="preserve"> направлены Димитровградскому драматическому театру имени А.Н.Островского.</w:t>
      </w:r>
    </w:p>
    <w:p w14:paraId="2C2DD27F" w14:textId="77777777" w:rsidR="00A766B8" w:rsidRPr="003823C7" w:rsidRDefault="00A766B8" w:rsidP="003823C7">
      <w:pPr>
        <w:tabs>
          <w:tab w:val="left" w:pos="0"/>
        </w:tabs>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Для пошивочной мастерской приобретен отпариватель, для столярной мастерской: дрель, лобзик. Приобретена танцевальная обувь. Изготовлена металлическая декорация для спектакля «Пиковая дама».</w:t>
      </w:r>
    </w:p>
    <w:p w14:paraId="74F127DA" w14:textId="77777777" w:rsidR="00A766B8" w:rsidRPr="003823C7" w:rsidRDefault="00A766B8" w:rsidP="003823C7">
      <w:pPr>
        <w:tabs>
          <w:tab w:val="left" w:pos="0"/>
        </w:tabs>
        <w:spacing w:line="240" w:lineRule="auto"/>
        <w:ind w:firstLine="709"/>
        <w:jc w:val="both"/>
        <w:rPr>
          <w:rFonts w:ascii="PT Astra Serif" w:hAnsi="PT Astra Serif"/>
          <w:sz w:val="24"/>
          <w:szCs w:val="24"/>
        </w:rPr>
      </w:pPr>
      <w:r w:rsidRPr="003823C7">
        <w:rPr>
          <w:rFonts w:ascii="PT Astra Serif" w:hAnsi="PT Astra Serif"/>
          <w:sz w:val="24"/>
          <w:szCs w:val="24"/>
        </w:rPr>
        <w:t>Поставлено 7 новых спектаклей: «Шинель», «Салтан», «Пиковая дама», «Последний срок», «Исход», «И смех и слёзы про любовь», «Шальной вариант».</w:t>
      </w:r>
    </w:p>
    <w:p w14:paraId="6292CE9A" w14:textId="77777777" w:rsidR="00A766B8" w:rsidRPr="003823C7" w:rsidRDefault="00A766B8" w:rsidP="003823C7">
      <w:pPr>
        <w:tabs>
          <w:tab w:val="left" w:pos="0"/>
        </w:tabs>
        <w:spacing w:line="240" w:lineRule="auto"/>
        <w:ind w:firstLine="709"/>
        <w:jc w:val="both"/>
        <w:rPr>
          <w:rFonts w:ascii="PT Astra Serif" w:hAnsi="PT Astra Serif"/>
          <w:sz w:val="24"/>
          <w:szCs w:val="24"/>
        </w:rPr>
      </w:pPr>
    </w:p>
    <w:p w14:paraId="350CE641" w14:textId="77777777" w:rsidR="00A766B8" w:rsidRPr="003823C7" w:rsidRDefault="00A766B8" w:rsidP="003823C7">
      <w:pPr>
        <w:spacing w:line="240" w:lineRule="auto"/>
        <w:ind w:firstLine="709"/>
        <w:jc w:val="both"/>
        <w:textAlignment w:val="baseline"/>
        <w:rPr>
          <w:rFonts w:ascii="PT Astra Serif" w:eastAsia="Times New Roman" w:hAnsi="PT Astra Serif"/>
          <w:sz w:val="24"/>
          <w:szCs w:val="24"/>
        </w:rPr>
      </w:pPr>
      <w:r w:rsidRPr="003823C7">
        <w:rPr>
          <w:rFonts w:ascii="PT Astra Serif" w:hAnsi="PT Astra Serif"/>
          <w:noProof/>
          <w:sz w:val="24"/>
          <w:szCs w:val="24"/>
          <w:lang w:eastAsia="ru-RU"/>
        </w:rPr>
        <w:drawing>
          <wp:anchor distT="0" distB="0" distL="114300" distR="114300" simplePos="0" relativeHeight="251814912" behindDoc="0" locked="0" layoutInCell="1" allowOverlap="1" wp14:anchorId="2884698F" wp14:editId="7AD25DA6">
            <wp:simplePos x="0" y="0"/>
            <wp:positionH relativeFrom="column">
              <wp:posOffset>15240</wp:posOffset>
            </wp:positionH>
            <wp:positionV relativeFrom="paragraph">
              <wp:posOffset>44450</wp:posOffset>
            </wp:positionV>
            <wp:extent cx="923925" cy="719455"/>
            <wp:effectExtent l="0" t="0" r="0" b="0"/>
            <wp:wrapSquare wrapText="bothSides"/>
            <wp:docPr id="114" name="Picture 4" descr="http://lukmor.ru/content/wp-content/uploads/2017/10/%D0%9B%D0%BE%D0%B3%D0%BE%D1%82%D0%B8%D0%BF-%D0%BF%D1%80%D0%BE%D0%B5%D0%BA%D1%82%D0%B0-%D0%A2%D0%B5%D0%B0%D1%82%D1%80%D1%8B-%D0%B4%D0%B5%D1%82%D1%8F%D0%BC-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lukmor.ru/content/wp-content/uploads/2017/10/%D0%9B%D0%BE%D0%B3%D0%BE%D1%82%D0%B8%D0%BF-%D0%BF%D1%80%D0%BE%D0%B5%D0%BA%D1%82%D0%B0-%D0%A2%D0%B5%D0%B0%D1%82%D1%80%D1%8B-%D0%B4%D0%B5%D1%82%D1%8F%D0%BC-1.jpg"/>
                    <pic:cNvPicPr>
                      <a:picLocks noChangeArrowheads="1"/>
                    </pic:cNvPicPr>
                  </pic:nvPicPr>
                  <pic:blipFill>
                    <a:blip r:embed="rId46" cstate="print">
                      <a:extLst>
                        <a:ext uri="{28A0092B-C50C-407E-A947-70E740481C1C}">
                          <a14:useLocalDpi xmlns:a14="http://schemas.microsoft.com/office/drawing/2010/main" val="0"/>
                        </a:ext>
                      </a:extLst>
                    </a:blip>
                    <a:srcRect t="11580" b="10403"/>
                    <a:stretch>
                      <a:fillRect/>
                    </a:stretch>
                  </pic:blipFill>
                  <pic:spPr bwMode="auto">
                    <a:xfrm>
                      <a:off x="0" y="0"/>
                      <a:ext cx="923925" cy="719455"/>
                    </a:xfrm>
                    <a:prstGeom prst="rect">
                      <a:avLst/>
                    </a:prstGeom>
                    <a:noFill/>
                    <a:ln>
                      <a:noFill/>
                    </a:ln>
                  </pic:spPr>
                </pic:pic>
              </a:graphicData>
            </a:graphic>
          </wp:anchor>
        </w:drawing>
      </w:r>
      <w:r w:rsidRPr="003823C7">
        <w:rPr>
          <w:rFonts w:ascii="PT Astra Serif" w:eastAsia="Times New Roman" w:hAnsi="PT Astra Serif"/>
          <w:sz w:val="24"/>
          <w:szCs w:val="24"/>
        </w:rPr>
        <w:t xml:space="preserve">Третьим партийным проектом 2022 года, в котором Ульяновская область также принимала участие, является проект </w:t>
      </w:r>
      <w:r w:rsidRPr="003823C7">
        <w:rPr>
          <w:rFonts w:ascii="PT Astra Serif" w:eastAsia="Times New Roman" w:hAnsi="PT Astra Serif"/>
          <w:b/>
          <w:sz w:val="24"/>
          <w:szCs w:val="24"/>
        </w:rPr>
        <w:t>«Театры – детям»</w:t>
      </w:r>
      <w:r w:rsidRPr="003823C7">
        <w:rPr>
          <w:rFonts w:ascii="PT Astra Serif" w:eastAsia="Times New Roman" w:hAnsi="PT Astra Serif"/>
          <w:sz w:val="24"/>
          <w:szCs w:val="24"/>
        </w:rPr>
        <w:t>. Среди его задач - укрепление материально-технической базы детских и кукольных театров, создание условий для качественного обновления их репертуара, популяризация новых детских постановок, поддержка реализации детских гастрольных проектов, всероссийских детских театральных фестивалей.</w:t>
      </w:r>
    </w:p>
    <w:p w14:paraId="4AEA0C33" w14:textId="10D82919"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Ульяновской области выделено из федерального бюджета </w:t>
      </w:r>
      <w:r w:rsidRPr="003823C7">
        <w:rPr>
          <w:rFonts w:ascii="PT Astra Serif" w:hAnsi="PT Astra Serif"/>
          <w:b/>
          <w:sz w:val="24"/>
          <w:szCs w:val="24"/>
        </w:rPr>
        <w:t>17</w:t>
      </w:r>
      <w:r w:rsidR="00B95B8A" w:rsidRPr="003823C7">
        <w:rPr>
          <w:rFonts w:ascii="PT Astra Serif" w:hAnsi="PT Astra Serif"/>
          <w:b/>
          <w:sz w:val="24"/>
          <w:szCs w:val="24"/>
        </w:rPr>
        <w:t> </w:t>
      </w:r>
      <w:r w:rsidRPr="003823C7">
        <w:rPr>
          <w:rFonts w:ascii="PT Astra Serif" w:hAnsi="PT Astra Serif"/>
          <w:b/>
          <w:sz w:val="24"/>
          <w:szCs w:val="24"/>
        </w:rPr>
        <w:t>889,5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год 29</w:t>
      </w:r>
      <w:r w:rsidR="00B95B8A" w:rsidRPr="003823C7">
        <w:rPr>
          <w:rFonts w:ascii="PT Astra Serif" w:hAnsi="PT Astra Serif"/>
          <w:sz w:val="24"/>
          <w:szCs w:val="24"/>
        </w:rPr>
        <w:t> </w:t>
      </w:r>
      <w:r w:rsidRPr="003823C7">
        <w:rPr>
          <w:rFonts w:ascii="PT Astra Serif" w:hAnsi="PT Astra Serif"/>
          <w:sz w:val="24"/>
          <w:szCs w:val="24"/>
        </w:rPr>
        <w:t>329,6</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41,0% или на 11</w:t>
      </w:r>
      <w:r w:rsidR="00B95B8A" w:rsidRPr="003823C7">
        <w:rPr>
          <w:rFonts w:ascii="PT Astra Serif" w:hAnsi="PT Astra Serif"/>
          <w:sz w:val="24"/>
          <w:szCs w:val="24"/>
        </w:rPr>
        <w:t> </w:t>
      </w:r>
      <w:r w:rsidRPr="003823C7">
        <w:rPr>
          <w:rFonts w:ascii="PT Astra Serif" w:hAnsi="PT Astra Serif"/>
          <w:sz w:val="24"/>
          <w:szCs w:val="24"/>
        </w:rPr>
        <w:t>440,1</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софинансирование областного бюджета Ульяновской области составило 4</w:t>
      </w:r>
      <w:r w:rsidR="00B95B8A" w:rsidRPr="003823C7">
        <w:rPr>
          <w:rFonts w:ascii="PT Astra Serif" w:hAnsi="PT Astra Serif"/>
          <w:sz w:val="24"/>
          <w:szCs w:val="24"/>
        </w:rPr>
        <w:t> </w:t>
      </w:r>
      <w:r w:rsidRPr="003823C7">
        <w:rPr>
          <w:rFonts w:ascii="PT Astra Serif" w:hAnsi="PT Astra Serif"/>
          <w:sz w:val="24"/>
          <w:szCs w:val="24"/>
        </w:rPr>
        <w:t>472,4</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noProof/>
          <w:sz w:val="24"/>
          <w:szCs w:val="24"/>
          <w:lang w:eastAsia="ru-RU"/>
        </w:rPr>
        <w:t xml:space="preserve"> Всего </w:t>
      </w:r>
      <w:r w:rsidRPr="003823C7">
        <w:rPr>
          <w:rFonts w:ascii="PT Astra Serif" w:hAnsi="PT Astra Serif"/>
          <w:b/>
          <w:noProof/>
          <w:sz w:val="24"/>
          <w:szCs w:val="24"/>
          <w:lang w:eastAsia="ru-RU"/>
        </w:rPr>
        <w:t>22</w:t>
      </w:r>
      <w:r w:rsidR="00B95B8A" w:rsidRPr="003823C7">
        <w:rPr>
          <w:rFonts w:ascii="PT Astra Serif" w:hAnsi="PT Astra Serif"/>
          <w:b/>
          <w:noProof/>
          <w:sz w:val="24"/>
          <w:szCs w:val="24"/>
          <w:lang w:eastAsia="ru-RU"/>
        </w:rPr>
        <w:t> </w:t>
      </w:r>
      <w:r w:rsidRPr="003823C7">
        <w:rPr>
          <w:rFonts w:ascii="PT Astra Serif" w:hAnsi="PT Astra Serif"/>
          <w:b/>
          <w:noProof/>
          <w:sz w:val="24"/>
          <w:szCs w:val="24"/>
          <w:lang w:eastAsia="ru-RU"/>
        </w:rPr>
        <w:t>361,9</w:t>
      </w:r>
      <w:r w:rsidR="00B15E00" w:rsidRPr="003823C7">
        <w:rPr>
          <w:rFonts w:ascii="PT Astra Serif" w:hAnsi="PT Astra Serif"/>
          <w:noProof/>
          <w:sz w:val="24"/>
          <w:szCs w:val="24"/>
          <w:lang w:eastAsia="ru-RU"/>
        </w:rPr>
        <w:t xml:space="preserve"> тыс. рублей</w:t>
      </w:r>
      <w:r w:rsidRPr="003823C7">
        <w:rPr>
          <w:rFonts w:ascii="PT Astra Serif" w:hAnsi="PT Astra Serif"/>
          <w:noProof/>
          <w:sz w:val="24"/>
          <w:szCs w:val="24"/>
          <w:lang w:eastAsia="ru-RU"/>
        </w:rPr>
        <w:t>.</w:t>
      </w:r>
    </w:p>
    <w:p w14:paraId="0FE2F066" w14:textId="77777777"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Средства распределены на укрепление материально-технической базы двух государственных театров.</w:t>
      </w:r>
    </w:p>
    <w:p w14:paraId="102D33CD" w14:textId="49033F2D"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ОГАУК «Ульяновский Театр юного зрителя» получил </w:t>
      </w:r>
      <w:r w:rsidRPr="003823C7">
        <w:rPr>
          <w:rFonts w:ascii="PT Astra Serif" w:hAnsi="PT Astra Serif"/>
          <w:b/>
          <w:bCs/>
          <w:sz w:val="24"/>
          <w:szCs w:val="24"/>
        </w:rPr>
        <w:t>10</w:t>
      </w:r>
      <w:r w:rsidR="00B95B8A" w:rsidRPr="003823C7">
        <w:rPr>
          <w:rFonts w:ascii="PT Astra Serif" w:hAnsi="PT Astra Serif"/>
          <w:b/>
          <w:bCs/>
          <w:sz w:val="24"/>
          <w:szCs w:val="24"/>
        </w:rPr>
        <w:t> </w:t>
      </w:r>
      <w:r w:rsidRPr="003823C7">
        <w:rPr>
          <w:rFonts w:ascii="PT Astra Serif" w:hAnsi="PT Astra Serif"/>
          <w:b/>
          <w:bCs/>
          <w:sz w:val="24"/>
          <w:szCs w:val="24"/>
        </w:rPr>
        <w:t>981,1</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31290289" w14:textId="0ACAFA30"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Приобретено световое оборудование, платформы с соединителями и опорами (сценические подиумы), театральные механические сборно-разборные декорации, реквизит к спектаклю (3D электроочаги), станок для ремонта обуви, долбежно-пазовальный станок для изготовления декораций, компьютерная техника (макбуки для обеспечения работы звукового и светового оборудования).</w:t>
      </w:r>
    </w:p>
    <w:p w14:paraId="0D530B0E" w14:textId="77777777"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Поставлено 4 новых спектакля: «Лучшее, что было в моей жизни» «Верхом на портфеле», «Большой секрет», «Ещё не вечер».</w:t>
      </w:r>
    </w:p>
    <w:p w14:paraId="45DBBDED" w14:textId="13B7D347"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ОГАУК «Ульяновский театр кукол имени народной артистки СССР В.М. Леонтьевой» получил </w:t>
      </w:r>
      <w:r w:rsidRPr="003823C7">
        <w:rPr>
          <w:rFonts w:ascii="PT Astra Serif" w:hAnsi="PT Astra Serif"/>
          <w:b/>
          <w:bCs/>
          <w:sz w:val="24"/>
          <w:szCs w:val="24"/>
        </w:rPr>
        <w:t>11</w:t>
      </w:r>
      <w:r w:rsidR="00B95B8A" w:rsidRPr="003823C7">
        <w:rPr>
          <w:rFonts w:ascii="PT Astra Serif" w:hAnsi="PT Astra Serif"/>
          <w:b/>
          <w:bCs/>
          <w:sz w:val="24"/>
          <w:szCs w:val="24"/>
        </w:rPr>
        <w:t> </w:t>
      </w:r>
      <w:r w:rsidRPr="003823C7">
        <w:rPr>
          <w:rFonts w:ascii="PT Astra Serif" w:hAnsi="PT Astra Serif"/>
          <w:b/>
          <w:bCs/>
          <w:sz w:val="24"/>
          <w:szCs w:val="24"/>
        </w:rPr>
        <w:t>380,9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A11FC86" w14:textId="77777777"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Приобретен автобус среднего класс типа FoxBus. </w:t>
      </w:r>
    </w:p>
    <w:p w14:paraId="3F1168D6" w14:textId="77777777"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Поставлено спектакль «Очень простая история».</w:t>
      </w:r>
    </w:p>
    <w:p w14:paraId="19EFB083" w14:textId="77777777" w:rsidR="00A766B8" w:rsidRPr="003823C7" w:rsidRDefault="00A766B8" w:rsidP="003823C7">
      <w:pPr>
        <w:spacing w:line="240" w:lineRule="auto"/>
        <w:ind w:firstLine="709"/>
        <w:jc w:val="both"/>
        <w:rPr>
          <w:rFonts w:ascii="PT Astra Serif" w:hAnsi="PT Astra Serif"/>
          <w:sz w:val="24"/>
          <w:szCs w:val="24"/>
        </w:rPr>
      </w:pPr>
    </w:p>
    <w:p w14:paraId="1B53521B" w14:textId="77777777" w:rsidR="00A766B8" w:rsidRPr="003823C7" w:rsidRDefault="00A766B8" w:rsidP="003823C7">
      <w:pPr>
        <w:spacing w:line="240" w:lineRule="auto"/>
        <w:ind w:firstLine="709"/>
        <w:jc w:val="center"/>
        <w:rPr>
          <w:rFonts w:ascii="PT Astra Serif" w:hAnsi="PT Astra Serif"/>
          <w:b/>
          <w:sz w:val="24"/>
          <w:szCs w:val="24"/>
          <w:lang w:eastAsia="ru-RU"/>
        </w:rPr>
      </w:pPr>
      <w:r w:rsidRPr="003823C7">
        <w:rPr>
          <w:rFonts w:ascii="PT Astra Serif" w:hAnsi="PT Astra Serif"/>
          <w:b/>
          <w:sz w:val="24"/>
          <w:szCs w:val="24"/>
          <w:lang w:eastAsia="ru-RU"/>
        </w:rPr>
        <w:t>Непрограммные мероприятия</w:t>
      </w:r>
    </w:p>
    <w:p w14:paraId="66819858" w14:textId="4F1C915B"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Всего привлечено в 2022 году грантовых средств </w:t>
      </w:r>
      <w:r w:rsidRPr="003823C7">
        <w:rPr>
          <w:rFonts w:ascii="PT Astra Serif" w:hAnsi="PT Astra Serif"/>
          <w:b/>
          <w:bCs/>
          <w:sz w:val="24"/>
          <w:szCs w:val="24"/>
          <w:lang w:eastAsia="ru-RU"/>
        </w:rPr>
        <w:t>на сумму 22</w:t>
      </w:r>
      <w:r w:rsidR="00B95B8A" w:rsidRPr="003823C7">
        <w:rPr>
          <w:rFonts w:ascii="PT Astra Serif" w:hAnsi="PT Astra Serif"/>
          <w:b/>
          <w:bCs/>
          <w:sz w:val="24"/>
          <w:szCs w:val="24"/>
          <w:lang w:eastAsia="ru-RU"/>
        </w:rPr>
        <w:t> </w:t>
      </w:r>
      <w:r w:rsidRPr="003823C7">
        <w:rPr>
          <w:rFonts w:ascii="PT Astra Serif" w:hAnsi="PT Astra Serif"/>
          <w:b/>
          <w:bCs/>
          <w:sz w:val="24"/>
          <w:szCs w:val="24"/>
          <w:lang w:eastAsia="ru-RU"/>
        </w:rPr>
        <w:t>536,3</w:t>
      </w:r>
      <w:r w:rsidR="00B15E00" w:rsidRPr="003823C7">
        <w:rPr>
          <w:rFonts w:ascii="PT Astra Serif" w:hAnsi="PT Astra Serif"/>
          <w:b/>
          <w:bCs/>
          <w:sz w:val="24"/>
          <w:szCs w:val="24"/>
          <w:lang w:eastAsia="ru-RU"/>
        </w:rPr>
        <w:t xml:space="preserve"> тыс</w:t>
      </w:r>
      <w:r w:rsidR="00B15E00" w:rsidRPr="003823C7">
        <w:rPr>
          <w:rFonts w:ascii="PT Astra Serif" w:hAnsi="PT Astra Serif"/>
          <w:sz w:val="24"/>
          <w:szCs w:val="24"/>
          <w:lang w:eastAsia="ru-RU"/>
        </w:rPr>
        <w:t xml:space="preserve">. </w:t>
      </w:r>
      <w:r w:rsidR="00B15E00" w:rsidRPr="003823C7">
        <w:rPr>
          <w:rFonts w:ascii="PT Astra Serif" w:hAnsi="PT Astra Serif"/>
          <w:b/>
          <w:bCs/>
          <w:sz w:val="24"/>
          <w:szCs w:val="24"/>
          <w:lang w:eastAsia="ru-RU"/>
        </w:rPr>
        <w:t>рублей</w:t>
      </w:r>
      <w:r w:rsidR="00235238" w:rsidRPr="003823C7">
        <w:rPr>
          <w:rFonts w:ascii="PT Astra Serif" w:hAnsi="PT Astra Serif"/>
          <w:sz w:val="24"/>
          <w:szCs w:val="24"/>
          <w:lang w:eastAsia="ru-RU"/>
        </w:rPr>
        <w:t xml:space="preserve"> (Приложение 4)</w:t>
      </w:r>
      <w:r w:rsidRPr="003823C7">
        <w:rPr>
          <w:rFonts w:ascii="PT Astra Serif" w:hAnsi="PT Astra Serif"/>
          <w:sz w:val="24"/>
          <w:szCs w:val="24"/>
          <w:lang w:eastAsia="ru-RU"/>
        </w:rPr>
        <w:t>, в том числе:</w:t>
      </w:r>
    </w:p>
    <w:p w14:paraId="14BE4D33" w14:textId="1383CAD6" w:rsidR="00A766B8" w:rsidRPr="003823C7" w:rsidRDefault="00A766B8">
      <w:pPr>
        <w:pStyle w:val="a3"/>
        <w:numPr>
          <w:ilvl w:val="0"/>
          <w:numId w:val="28"/>
        </w:numPr>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Федеральные средства на сумму </w:t>
      </w:r>
      <w:r w:rsidRPr="003823C7">
        <w:rPr>
          <w:rFonts w:ascii="PT Astra Serif" w:hAnsi="PT Astra Serif"/>
          <w:b/>
          <w:bCs/>
          <w:sz w:val="24"/>
          <w:szCs w:val="24"/>
          <w:lang w:eastAsia="ru-RU"/>
        </w:rPr>
        <w:t>17</w:t>
      </w:r>
      <w:r w:rsidR="00B95B8A" w:rsidRPr="003823C7">
        <w:rPr>
          <w:rFonts w:ascii="PT Astra Serif" w:hAnsi="PT Astra Serif"/>
          <w:b/>
          <w:bCs/>
          <w:sz w:val="24"/>
          <w:szCs w:val="24"/>
          <w:lang w:eastAsia="ru-RU"/>
        </w:rPr>
        <w:t> </w:t>
      </w:r>
      <w:r w:rsidRPr="003823C7">
        <w:rPr>
          <w:rFonts w:ascii="PT Astra Serif" w:hAnsi="PT Astra Serif"/>
          <w:b/>
          <w:bCs/>
          <w:sz w:val="24"/>
          <w:szCs w:val="24"/>
          <w:lang w:eastAsia="ru-RU"/>
        </w:rPr>
        <w:t>087,5</w:t>
      </w:r>
      <w:r w:rsidR="00B15E00" w:rsidRPr="003823C7">
        <w:rPr>
          <w:rFonts w:ascii="PT Astra Serif" w:hAnsi="PT Astra Serif"/>
          <w:b/>
          <w:bCs/>
          <w:sz w:val="24"/>
          <w:szCs w:val="24"/>
          <w:lang w:eastAsia="ru-RU"/>
        </w:rPr>
        <w:t xml:space="preserve"> тыс. рублей</w:t>
      </w:r>
      <w:r w:rsidRPr="003823C7">
        <w:rPr>
          <w:rFonts w:ascii="PT Astra Serif" w:hAnsi="PT Astra Serif"/>
          <w:b/>
          <w:bCs/>
          <w:sz w:val="24"/>
          <w:szCs w:val="24"/>
          <w:lang w:eastAsia="ru-RU"/>
        </w:rPr>
        <w:t xml:space="preserve"> </w:t>
      </w:r>
      <w:r w:rsidRPr="003823C7">
        <w:rPr>
          <w:rFonts w:ascii="PT Astra Serif" w:hAnsi="PT Astra Serif"/>
          <w:sz w:val="24"/>
          <w:szCs w:val="24"/>
          <w:lang w:eastAsia="ru-RU"/>
        </w:rPr>
        <w:t>(в 2021 году 13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048,4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увеличение на 23,6 % или 4</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038,7</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63A46036" w14:textId="77FB156E"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309,4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государственными учреждениями культуры;</w:t>
      </w:r>
    </w:p>
    <w:p w14:paraId="340BEAC8" w14:textId="119C542E"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- 8</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547,6</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НКО при учреждениях.</w:t>
      </w:r>
    </w:p>
    <w:p w14:paraId="483ADB77" w14:textId="43E02AF9"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- 7</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230,5</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муниципальными учреждениями культуры.</w:t>
      </w:r>
    </w:p>
    <w:p w14:paraId="150231C9" w14:textId="0BFB4F08"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2. Региональные средства на сумму </w:t>
      </w:r>
      <w:r w:rsidRPr="003823C7">
        <w:rPr>
          <w:rFonts w:ascii="PT Astra Serif" w:hAnsi="PT Astra Serif"/>
          <w:b/>
          <w:bCs/>
          <w:sz w:val="24"/>
          <w:szCs w:val="24"/>
          <w:lang w:eastAsia="ru-RU"/>
        </w:rPr>
        <w:t>5</w:t>
      </w:r>
      <w:r w:rsidR="00B95B8A" w:rsidRPr="003823C7">
        <w:rPr>
          <w:rFonts w:ascii="PT Astra Serif" w:hAnsi="PT Astra Serif"/>
          <w:b/>
          <w:bCs/>
          <w:sz w:val="24"/>
          <w:szCs w:val="24"/>
          <w:lang w:eastAsia="ru-RU"/>
        </w:rPr>
        <w:t> </w:t>
      </w:r>
      <w:r w:rsidRPr="003823C7">
        <w:rPr>
          <w:rFonts w:ascii="PT Astra Serif" w:hAnsi="PT Astra Serif"/>
          <w:b/>
          <w:bCs/>
          <w:sz w:val="24"/>
          <w:szCs w:val="24"/>
          <w:lang w:eastAsia="ru-RU"/>
        </w:rPr>
        <w:t>448,8</w:t>
      </w:r>
      <w:r w:rsidR="00B15E00" w:rsidRPr="003823C7">
        <w:rPr>
          <w:rFonts w:ascii="PT Astra Serif" w:hAnsi="PT Astra Serif"/>
          <w:b/>
          <w:bCs/>
          <w:sz w:val="24"/>
          <w:szCs w:val="24"/>
          <w:lang w:eastAsia="ru-RU"/>
        </w:rPr>
        <w:t xml:space="preserve"> тыс. рублей</w:t>
      </w:r>
      <w:r w:rsidRPr="003823C7">
        <w:rPr>
          <w:rFonts w:ascii="PT Astra Serif" w:hAnsi="PT Astra Serif"/>
          <w:sz w:val="24"/>
          <w:szCs w:val="24"/>
          <w:lang w:eastAsia="ru-RU"/>
        </w:rPr>
        <w:t>:</w:t>
      </w:r>
    </w:p>
    <w:p w14:paraId="103C9F6C" w14:textId="602FAA72"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016,3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государственными учреждениями культуры;</w:t>
      </w:r>
    </w:p>
    <w:p w14:paraId="00BCBCF1" w14:textId="76A8EAE1"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730,1</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НКО при учреждениях.</w:t>
      </w:r>
    </w:p>
    <w:p w14:paraId="63A920B2" w14:textId="5F702766"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- 702,4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муниципальными учреждениями культуры.</w:t>
      </w:r>
    </w:p>
    <w:p w14:paraId="6A5840E0" w14:textId="77777777" w:rsidR="00A766B8" w:rsidRPr="003823C7" w:rsidRDefault="00A766B8" w:rsidP="003823C7">
      <w:pPr>
        <w:spacing w:line="240" w:lineRule="auto"/>
        <w:ind w:firstLine="709"/>
        <w:jc w:val="both"/>
        <w:rPr>
          <w:rFonts w:ascii="PT Astra Serif" w:hAnsi="PT Astra Serif"/>
          <w:sz w:val="24"/>
          <w:szCs w:val="24"/>
          <w:lang w:eastAsia="ru-RU"/>
        </w:rPr>
      </w:pPr>
    </w:p>
    <w:p w14:paraId="56BDD27A" w14:textId="77777777"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2022 году из 20 областных государственных учреждений культуры и учрежденных ими НКО федеральные грантовые средства привлекли 8 учреждений:</w:t>
      </w:r>
    </w:p>
    <w:p w14:paraId="4B406AE3" w14:textId="7A9A0A54"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ОГАУК «УльяновскКинофонд» 2 гранта на сумму 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092,0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015154C5" w14:textId="312B86AE"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ОГАУК «Ульяновский Театр юного зрителя» 2 гранта на сумму 2</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994,9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282DB5ED" w14:textId="73E32845"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ОГБУ «Государственный архив новейшей истории Ульяновской области» 1 грант на сумму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521,4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7CA90CF4" w14:textId="70E5C843"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ОГБУК «Ульяновский областной краеведческий музей им.И.А.Гончарова» 3 гранта на сумму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145,6</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7C62D965" w14:textId="5DEEDD2D"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lastRenderedPageBreak/>
        <w:t>ОГАУК «Молодёжный театр» 3 гранта на сумму 566,8</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773AFDBC" w14:textId="55F565EE"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ОГАУК «Ленинский мемориал» 1 грант на сумму 418,0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2D2513DA" w14:textId="3288086A" w:rsidR="00A766B8" w:rsidRPr="003823C7" w:rsidRDefault="00A766B8"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ab/>
        <w:t>ОГБУК «Ульяновская областная библиотека для детей и юношества имени С.Т.Аксакова» 1 грант на сумму 118,3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02776419" w14:textId="77777777" w:rsidR="00A766B8" w:rsidRPr="003823C7" w:rsidRDefault="00A766B8" w:rsidP="003823C7">
      <w:pPr>
        <w:spacing w:line="240" w:lineRule="auto"/>
        <w:jc w:val="both"/>
        <w:rPr>
          <w:rFonts w:ascii="PT Astra Serif" w:hAnsi="PT Astra Serif"/>
          <w:sz w:val="24"/>
          <w:szCs w:val="24"/>
          <w:lang w:eastAsia="ru-RU"/>
        </w:rPr>
      </w:pPr>
    </w:p>
    <w:p w14:paraId="3947B4A7" w14:textId="77777777"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8 муниципальных учреждений культуры:</w:t>
      </w:r>
    </w:p>
    <w:p w14:paraId="0EEA2C89" w14:textId="49CCEBA7"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«ДХШ» г. Ульяновск 2 гранта на сумму 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041,8</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48BB4149" w14:textId="277210CE"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ДШИ №2 г. Ульяновск 1 грант на сумму 2</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062,0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52C46C3A" w14:textId="1438D7B9"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Кузоватовская ДШИ 1 грант на сумму 491,3</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5478DDB0" w14:textId="3ACF6403"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ДШИ №7 Ульяновск 1 грант на сумму 476,7</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3BDD8300" w14:textId="4D0DC69C"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МКУ ДО Карсунская ДШИ им. А. Пластова 1 грант на сумму 458,7</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3BF77D94" w14:textId="3B1AEFD3"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«Тимирязевская ДШИ» 1 грант на сумму 100,0</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209963CB" w14:textId="30148DEC"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ДШИ № 4</w:t>
      </w:r>
      <w:r w:rsidRPr="003823C7">
        <w:rPr>
          <w:rFonts w:ascii="PT Astra Serif" w:hAnsi="PT Astra Serif"/>
          <w:sz w:val="24"/>
          <w:szCs w:val="24"/>
        </w:rPr>
        <w:t xml:space="preserve"> г. </w:t>
      </w:r>
      <w:r w:rsidRPr="003823C7">
        <w:rPr>
          <w:rFonts w:ascii="PT Astra Serif" w:hAnsi="PT Astra Serif"/>
          <w:sz w:val="24"/>
          <w:szCs w:val="24"/>
          <w:lang w:eastAsia="ru-RU"/>
        </w:rPr>
        <w:t>Ульяновск 1 грант</w:t>
      </w:r>
      <w:r w:rsidRPr="003823C7">
        <w:rPr>
          <w:rFonts w:ascii="PT Astra Serif" w:hAnsi="PT Astra Serif"/>
          <w:sz w:val="24"/>
          <w:szCs w:val="24"/>
        </w:rPr>
        <w:t xml:space="preserve"> </w:t>
      </w:r>
      <w:r w:rsidRPr="003823C7">
        <w:rPr>
          <w:rFonts w:ascii="PT Astra Serif" w:hAnsi="PT Astra Serif"/>
          <w:sz w:val="24"/>
          <w:szCs w:val="24"/>
          <w:lang w:eastAsia="ru-RU"/>
        </w:rPr>
        <w:t>на сумму 550,0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37963219" w14:textId="3E9D1C29"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БУК «Старомайнский межпоселенческий культурно-досуговый центр» им.А.К.Новопольцева 1 грант на сумму 50,0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152E93FD" w14:textId="77777777" w:rsidR="00C34304" w:rsidRPr="003823C7" w:rsidRDefault="00C34304" w:rsidP="003823C7">
      <w:pPr>
        <w:spacing w:line="240" w:lineRule="auto"/>
        <w:ind w:firstLine="709"/>
        <w:jc w:val="both"/>
        <w:rPr>
          <w:rFonts w:ascii="PT Astra Serif" w:hAnsi="PT Astra Serif"/>
          <w:sz w:val="24"/>
          <w:szCs w:val="24"/>
          <w:lang w:eastAsia="ru-RU"/>
        </w:rPr>
      </w:pPr>
    </w:p>
    <w:p w14:paraId="31FE2FF1" w14:textId="77777777" w:rsidR="00F60FA0" w:rsidRPr="003823C7" w:rsidRDefault="00F60FA0" w:rsidP="003823C7">
      <w:pPr>
        <w:pStyle w:val="3"/>
        <w:spacing w:before="0" w:after="0" w:line="240" w:lineRule="auto"/>
        <w:rPr>
          <w:rFonts w:ascii="PT Astra Serif" w:hAnsi="PT Astra Serif"/>
          <w:kern w:val="32"/>
          <w:sz w:val="28"/>
          <w:szCs w:val="28"/>
          <w:lang w:eastAsia="ru-RU"/>
        </w:rPr>
      </w:pPr>
      <w:bookmarkStart w:id="51" w:name="_Toc65050149"/>
      <w:bookmarkStart w:id="52" w:name="_Toc95828740"/>
      <w:bookmarkStart w:id="53" w:name="_Toc127530999"/>
      <w:r w:rsidRPr="003823C7">
        <w:rPr>
          <w:rFonts w:ascii="PT Astra Serif" w:hAnsi="PT Astra Serif"/>
          <w:kern w:val="32"/>
          <w:sz w:val="28"/>
          <w:szCs w:val="28"/>
          <w:lang w:eastAsia="ru-RU"/>
        </w:rPr>
        <w:t>2.3.2. Региональные мероприятия по укреплению МТБ</w:t>
      </w:r>
      <w:bookmarkEnd w:id="51"/>
      <w:bookmarkEnd w:id="52"/>
      <w:bookmarkEnd w:id="53"/>
    </w:p>
    <w:p w14:paraId="59DB6374" w14:textId="79160A5E" w:rsidR="00CC3029" w:rsidRPr="003823C7" w:rsidRDefault="00CC3029"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Общая сумма средств, направленных на региональные мероприятия по укреплению инфраструктуры и её материально-технической базы учреждений культуры в 2022 году, составила 253 053,9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(2021 год 378</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401,1</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снижение на 34% или 125</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347,2</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 том числе средства областного бюджета 175</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755,8</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средства муниципальных бюджетов – 71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826,9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внебюджетные средства – 5</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471,2</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3BAD064D" w14:textId="2610495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ходе реализации мероприятий государственной программы Ульяновской области «Развитие культуры, туризма и сохранение объектов культурного наследия в Ульяновской области», муниципальных программ развития отрасли «Культура», непрограммных мероприятий за счет средств областного и муниципальных бюджетов, а также за счет средств из иных источников в период 2022 года были выполнены:</w:t>
      </w:r>
    </w:p>
    <w:p w14:paraId="77D78F43" w14:textId="475B0111"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проектные работы, включая проект реэкспозиции на сумму 18 321,9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239FEEA2" w14:textId="2B95FDAC"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ремонтные и реставрационные работы на сумму 175 132,0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499288E7" w14:textId="6AAD6F7D"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оснащение специальным оборудованием на сумму 35 549,5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59AEDC6" w14:textId="44DDC4A3"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мероприятия по повышению противопожарной и антитеррористической безопасности на сумму 24 050,6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73A06EF6" w14:textId="77777777" w:rsidR="00F60FA0" w:rsidRPr="003823C7" w:rsidRDefault="00F60FA0" w:rsidP="003823C7">
      <w:pPr>
        <w:spacing w:line="240" w:lineRule="auto"/>
        <w:ind w:firstLine="709"/>
        <w:jc w:val="both"/>
        <w:rPr>
          <w:rFonts w:ascii="PT Astra Serif" w:hAnsi="PT Astra Serif"/>
          <w:sz w:val="24"/>
          <w:szCs w:val="24"/>
        </w:rPr>
      </w:pPr>
    </w:p>
    <w:p w14:paraId="6CCDCFBF" w14:textId="77777777" w:rsidR="00F60FA0" w:rsidRPr="003823C7" w:rsidRDefault="00F60FA0" w:rsidP="003823C7">
      <w:pPr>
        <w:spacing w:line="240" w:lineRule="auto"/>
        <w:jc w:val="center"/>
        <w:rPr>
          <w:rFonts w:ascii="PT Astra Serif" w:hAnsi="PT Astra Serif"/>
          <w:b/>
          <w:sz w:val="24"/>
          <w:szCs w:val="24"/>
        </w:rPr>
      </w:pPr>
      <w:r w:rsidRPr="003823C7">
        <w:rPr>
          <w:rFonts w:ascii="PT Astra Serif" w:hAnsi="PT Astra Serif"/>
          <w:b/>
          <w:sz w:val="24"/>
          <w:szCs w:val="24"/>
        </w:rPr>
        <w:t>Укрепление материально-технической базы</w:t>
      </w:r>
      <w:r w:rsidRPr="003823C7">
        <w:rPr>
          <w:rFonts w:ascii="PT Astra Serif" w:hAnsi="PT Astra Serif"/>
          <w:b/>
          <w:sz w:val="24"/>
          <w:szCs w:val="24"/>
        </w:rPr>
        <w:br/>
        <w:t>областных государственных учреждений культуры</w:t>
      </w:r>
    </w:p>
    <w:p w14:paraId="2EA7C04F" w14:textId="77777777" w:rsidR="00F60FA0" w:rsidRPr="003823C7" w:rsidRDefault="00F60FA0" w:rsidP="003823C7">
      <w:pPr>
        <w:spacing w:line="240" w:lineRule="auto"/>
        <w:jc w:val="center"/>
        <w:rPr>
          <w:rFonts w:ascii="PT Astra Serif" w:hAnsi="PT Astra Serif"/>
          <w:b/>
          <w:sz w:val="24"/>
          <w:szCs w:val="24"/>
        </w:rPr>
      </w:pPr>
    </w:p>
    <w:p w14:paraId="74895C28" w14:textId="77777777"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Особое внимание в части укрепления МТБ и сохранения зданий требуется областным учреждениям, в связи с тем, что из сорока трёх объектов, находящихся в оперативном управлении областных государственных учреждений культуры, двадцать пять являются объектами культурного наследия (58%).</w:t>
      </w:r>
    </w:p>
    <w:p w14:paraId="54A152FB" w14:textId="77777777"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14 объектов из сорока трёх требуют аварийно–восстановительных работ и два - реконструкции (проект реставрации Мемориального центра и реконструкции здания ТЮЗа реализуются, реконструкция здания Аксаковской библиотеки для детей и юношества планировалась на 2024 год).</w:t>
      </w:r>
    </w:p>
    <w:p w14:paraId="718A2AA5" w14:textId="530A4B72" w:rsidR="00CC3029" w:rsidRPr="003823C7" w:rsidRDefault="00CC302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государственной программы Ульяновской области «Развитие культуры, туризма и сохранение объектов культурного наследия в Ульяновской области» (Приложение</w:t>
      </w:r>
      <w:r w:rsidR="00B95B8A" w:rsidRPr="003823C7">
        <w:rPr>
          <w:rFonts w:ascii="PT Astra Serif" w:hAnsi="PT Astra Serif"/>
          <w:sz w:val="24"/>
          <w:szCs w:val="24"/>
        </w:rPr>
        <w:t> </w:t>
      </w:r>
      <w:r w:rsidR="000D5625" w:rsidRPr="003823C7">
        <w:rPr>
          <w:rFonts w:ascii="PT Astra Serif" w:hAnsi="PT Astra Serif"/>
          <w:sz w:val="24"/>
          <w:szCs w:val="24"/>
        </w:rPr>
        <w:t>5</w:t>
      </w:r>
      <w:r w:rsidRPr="003823C7">
        <w:rPr>
          <w:rFonts w:ascii="PT Astra Serif" w:hAnsi="PT Astra Serif"/>
          <w:sz w:val="24"/>
          <w:szCs w:val="24"/>
        </w:rPr>
        <w:t>) в отчетный период на общую сумму 86</w:t>
      </w:r>
      <w:r w:rsidR="00B95B8A" w:rsidRPr="003823C7">
        <w:rPr>
          <w:rFonts w:ascii="PT Astra Serif" w:hAnsi="PT Astra Serif"/>
          <w:sz w:val="24"/>
          <w:szCs w:val="24"/>
        </w:rPr>
        <w:t> </w:t>
      </w:r>
      <w:r w:rsidRPr="003823C7">
        <w:rPr>
          <w:rFonts w:ascii="PT Astra Serif" w:hAnsi="PT Astra Serif"/>
          <w:sz w:val="24"/>
          <w:szCs w:val="24"/>
        </w:rPr>
        <w:t>365,9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w:t>
      </w:r>
      <w:r w:rsidR="00B95B8A" w:rsidRPr="003823C7">
        <w:rPr>
          <w:rFonts w:ascii="PT Astra Serif" w:hAnsi="PT Astra Serif"/>
          <w:sz w:val="24"/>
          <w:szCs w:val="24"/>
        </w:rPr>
        <w:t>–</w:t>
      </w:r>
      <w:r w:rsidRPr="003823C7">
        <w:rPr>
          <w:rFonts w:ascii="PT Astra Serif" w:hAnsi="PT Astra Serif"/>
          <w:sz w:val="24"/>
          <w:szCs w:val="24"/>
        </w:rPr>
        <w:t xml:space="preserve"> 185</w:t>
      </w:r>
      <w:r w:rsidR="00B95B8A" w:rsidRPr="003823C7">
        <w:rPr>
          <w:rFonts w:ascii="PT Astra Serif" w:hAnsi="PT Astra Serif"/>
          <w:sz w:val="24"/>
          <w:szCs w:val="24"/>
        </w:rPr>
        <w:t> </w:t>
      </w:r>
      <w:r w:rsidRPr="003823C7">
        <w:rPr>
          <w:rFonts w:ascii="PT Astra Serif" w:hAnsi="PT Astra Serif"/>
          <w:sz w:val="24"/>
          <w:szCs w:val="24"/>
        </w:rPr>
        <w:t>989,4</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объёма вложений составило 54% или 99</w:t>
      </w:r>
      <w:r w:rsidR="00B95B8A" w:rsidRPr="003823C7">
        <w:rPr>
          <w:rFonts w:ascii="PT Astra Serif" w:hAnsi="PT Astra Serif"/>
          <w:sz w:val="24"/>
          <w:szCs w:val="24"/>
        </w:rPr>
        <w:t> </w:t>
      </w:r>
      <w:r w:rsidRPr="003823C7">
        <w:rPr>
          <w:rFonts w:ascii="PT Astra Serif" w:hAnsi="PT Astra Serif"/>
          <w:sz w:val="24"/>
          <w:szCs w:val="24"/>
        </w:rPr>
        <w:t>623,5</w:t>
      </w:r>
      <w:r w:rsidR="00B15E00" w:rsidRPr="003823C7">
        <w:rPr>
          <w:rFonts w:ascii="PT Astra Serif" w:hAnsi="PT Astra Serif"/>
          <w:sz w:val="24"/>
          <w:szCs w:val="24"/>
        </w:rPr>
        <w:t xml:space="preserve"> тыс. рублей</w:t>
      </w:r>
      <w:r w:rsidRPr="003823C7">
        <w:rPr>
          <w:rFonts w:ascii="PT Astra Serif" w:hAnsi="PT Astra Serif"/>
          <w:sz w:val="24"/>
          <w:szCs w:val="24"/>
        </w:rPr>
        <w:t>) выполнены следующие мероприятия:</w:t>
      </w:r>
    </w:p>
    <w:p w14:paraId="3576C6E3" w14:textId="5EFB7CF5"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на 2х объектах выполнены подготовительные работы (обследование и проектирование) на общую сумму 4</w:t>
      </w:r>
      <w:r w:rsidR="00B95B8A" w:rsidRPr="003823C7">
        <w:rPr>
          <w:rFonts w:ascii="PT Astra Serif" w:hAnsi="PT Astra Serif"/>
          <w:sz w:val="24"/>
          <w:szCs w:val="24"/>
        </w:rPr>
        <w:t> </w:t>
      </w:r>
      <w:r w:rsidRPr="003823C7">
        <w:rPr>
          <w:rFonts w:ascii="PT Astra Serif" w:hAnsi="PT Astra Serif"/>
          <w:sz w:val="24"/>
          <w:szCs w:val="24"/>
        </w:rPr>
        <w:t>874,3</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28B8B4C7" w14:textId="1E9C61F2"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 </w:t>
      </w:r>
      <w:r w:rsidRPr="003823C7">
        <w:rPr>
          <w:rFonts w:ascii="PT Astra Serif" w:hAnsi="PT Astra Serif"/>
          <w:bCs/>
          <w:sz w:val="24"/>
          <w:szCs w:val="24"/>
        </w:rPr>
        <w:t>ремонтные и ремонтно-реставрационные работы выполнены</w:t>
      </w:r>
      <w:r w:rsidRPr="003823C7">
        <w:rPr>
          <w:rFonts w:ascii="PT Astra Serif" w:hAnsi="PT Astra Serif"/>
          <w:sz w:val="24"/>
          <w:szCs w:val="24"/>
        </w:rPr>
        <w:t xml:space="preserve"> на 2-х объектах областных государственных учреждений культуры на общую сумму 31 831,0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50FC069E" w14:textId="1FAF0711"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противопожарные и антитеррористические мероприятия выполнены на сумму 663,5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на 3-х объектах госкультуры;</w:t>
      </w:r>
    </w:p>
    <w:p w14:paraId="6F96AA72" w14:textId="0684249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- 2 государственных учреждения культуры оснащены специальным оборудованием: ОГБУК «Центр народной культуры Ульяновской области» приобретены для ЦКК «Патриот» мебель и компьютерная техника, ОГАУК «Театр юного зрителя» - автоприцеп для перевозки декораций на общую сумму 35 549,5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0215C976" w14:textId="65A34AED"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выполнен контракт по разработке проекта реэкспозиции музея Мемориального цента ОГАУК Ленинский мемориал стоимостью 13</w:t>
      </w:r>
      <w:r w:rsidR="00B95B8A" w:rsidRPr="003823C7">
        <w:rPr>
          <w:rFonts w:ascii="PT Astra Serif" w:hAnsi="PT Astra Serif"/>
          <w:sz w:val="24"/>
          <w:szCs w:val="24"/>
        </w:rPr>
        <w:t> </w:t>
      </w:r>
      <w:r w:rsidRPr="003823C7">
        <w:rPr>
          <w:rFonts w:ascii="PT Astra Serif" w:hAnsi="PT Astra Serif"/>
          <w:sz w:val="24"/>
          <w:szCs w:val="24"/>
        </w:rPr>
        <w:t>447,6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8DE52AA" w14:textId="77777777" w:rsidR="00F60FA0" w:rsidRPr="003823C7" w:rsidRDefault="00F60FA0" w:rsidP="003823C7">
      <w:pPr>
        <w:spacing w:line="240" w:lineRule="auto"/>
        <w:ind w:firstLine="709"/>
        <w:jc w:val="both"/>
        <w:rPr>
          <w:rFonts w:ascii="PT Astra Serif" w:hAnsi="PT Astra Serif"/>
          <w:sz w:val="24"/>
          <w:szCs w:val="24"/>
        </w:rPr>
      </w:pPr>
    </w:p>
    <w:p w14:paraId="24161057" w14:textId="77777777" w:rsidR="00F60FA0" w:rsidRPr="003823C7" w:rsidRDefault="00F60FA0" w:rsidP="003823C7">
      <w:pPr>
        <w:spacing w:line="240" w:lineRule="auto"/>
        <w:jc w:val="center"/>
        <w:rPr>
          <w:rFonts w:ascii="PT Astra Serif" w:hAnsi="PT Astra Serif"/>
          <w:b/>
          <w:bCs/>
          <w:sz w:val="24"/>
          <w:szCs w:val="24"/>
        </w:rPr>
      </w:pPr>
    </w:p>
    <w:p w14:paraId="7D7D9625" w14:textId="77777777" w:rsidR="00F60FA0" w:rsidRPr="003823C7" w:rsidRDefault="00F60FA0" w:rsidP="003823C7">
      <w:pPr>
        <w:spacing w:line="240" w:lineRule="auto"/>
        <w:ind w:firstLine="709"/>
        <w:rPr>
          <w:rFonts w:ascii="PT Astra Serif" w:hAnsi="PT Astra Serif"/>
          <w:b/>
          <w:bCs/>
          <w:sz w:val="24"/>
          <w:szCs w:val="24"/>
        </w:rPr>
      </w:pPr>
      <w:r w:rsidRPr="003823C7">
        <w:rPr>
          <w:rFonts w:ascii="PT Astra Serif" w:hAnsi="PT Astra Serif"/>
          <w:b/>
          <w:bCs/>
          <w:sz w:val="24"/>
          <w:szCs w:val="24"/>
        </w:rPr>
        <w:t>Противоаварийные работы в здании бывшей филармонии</w:t>
      </w:r>
    </w:p>
    <w:p w14:paraId="333D2D6B" w14:textId="3B9E1DE5"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821056" behindDoc="1" locked="0" layoutInCell="1" allowOverlap="1" wp14:anchorId="3E7A9AAB" wp14:editId="008C5ACE">
            <wp:simplePos x="0" y="0"/>
            <wp:positionH relativeFrom="column">
              <wp:posOffset>2751786</wp:posOffset>
            </wp:positionH>
            <wp:positionV relativeFrom="paragraph">
              <wp:posOffset>6902</wp:posOffset>
            </wp:positionV>
            <wp:extent cx="3482340" cy="1995170"/>
            <wp:effectExtent l="0" t="0" r="3810" b="5080"/>
            <wp:wrapTight wrapText="bothSides">
              <wp:wrapPolygon edited="0">
                <wp:start x="0" y="0"/>
                <wp:lineTo x="0" y="21449"/>
                <wp:lineTo x="21505" y="21449"/>
                <wp:lineTo x="21505" y="0"/>
                <wp:lineTo x="0" y="0"/>
              </wp:wrapPolygon>
            </wp:wrapTight>
            <wp:docPr id="81316" name="Рисунок 8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82340" cy="1995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В 2022 году завершены </w:t>
      </w:r>
      <w:r w:rsidRPr="003823C7">
        <w:rPr>
          <w:rFonts w:ascii="PT Astra Serif" w:hAnsi="PT Astra Serif"/>
          <w:b/>
          <w:bCs/>
          <w:sz w:val="24"/>
          <w:szCs w:val="24"/>
        </w:rPr>
        <w:t>противоаварийные работы</w:t>
      </w:r>
      <w:r w:rsidRPr="003823C7">
        <w:rPr>
          <w:rFonts w:ascii="PT Astra Serif" w:hAnsi="PT Astra Serif"/>
          <w:sz w:val="24"/>
          <w:szCs w:val="24"/>
        </w:rPr>
        <w:t xml:space="preserve"> на </w:t>
      </w:r>
      <w:r w:rsidRPr="003823C7">
        <w:rPr>
          <w:rFonts w:ascii="PT Astra Serif" w:hAnsi="PT Astra Serif"/>
          <w:b/>
          <w:bCs/>
          <w:sz w:val="24"/>
          <w:szCs w:val="24"/>
        </w:rPr>
        <w:t>объекте культурного наследия</w:t>
      </w:r>
      <w:r w:rsidRPr="003823C7">
        <w:rPr>
          <w:rFonts w:ascii="PT Astra Serif" w:hAnsi="PT Astra Serif"/>
          <w:sz w:val="24"/>
          <w:szCs w:val="24"/>
        </w:rPr>
        <w:t xml:space="preserve"> муниципального значения – «Здание общественного собрания, 1909-1910 гг., арх. Ф.О.Ливчак» на сумму 31</w:t>
      </w:r>
      <w:r w:rsidR="00B95B8A" w:rsidRPr="003823C7">
        <w:rPr>
          <w:rFonts w:ascii="PT Astra Serif" w:hAnsi="PT Astra Serif"/>
          <w:sz w:val="24"/>
          <w:szCs w:val="24"/>
        </w:rPr>
        <w:t> </w:t>
      </w:r>
      <w:r w:rsidRPr="003823C7">
        <w:rPr>
          <w:rFonts w:ascii="PT Astra Serif" w:hAnsi="PT Astra Serif"/>
          <w:sz w:val="24"/>
          <w:szCs w:val="24"/>
        </w:rPr>
        <w:t>061,0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r w:rsidRPr="003823C7">
        <w:rPr>
          <w:rFonts w:ascii="PT Astra Serif" w:hAnsi="PT Astra Serif"/>
          <w:sz w:val="24"/>
          <w:szCs w:val="24"/>
        </w:rPr>
        <w:t>Выполнены первоочередные мероприятия: усиление фундаментов (буро-инъекционные сваи), частичный ремонт кровли, гидроизоляция стен и фундамента.</w:t>
      </w:r>
    </w:p>
    <w:p w14:paraId="4D042562" w14:textId="77777777" w:rsidR="00F60FA0" w:rsidRPr="003823C7" w:rsidRDefault="00F60FA0" w:rsidP="003823C7">
      <w:pPr>
        <w:spacing w:line="240" w:lineRule="auto"/>
        <w:ind w:firstLine="709"/>
        <w:jc w:val="both"/>
        <w:rPr>
          <w:rFonts w:ascii="PT Astra Serif" w:hAnsi="PT Astra Serif"/>
          <w:sz w:val="24"/>
          <w:szCs w:val="24"/>
        </w:rPr>
      </w:pPr>
    </w:p>
    <w:p w14:paraId="26FCCBDE" w14:textId="00A36FDE" w:rsidR="00FE2E01" w:rsidRPr="003823C7" w:rsidRDefault="00FE2E0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Кроме того, областными государственными учреждениями культуры, выполняются внепрограммные мероприятия по текущему ремонту объектов. В 2022 году на выполнение данных работ было направлено средств от приносящей доход деятельности областных учреждений культуры в объёме 2</w:t>
      </w:r>
      <w:r w:rsidR="00B95B8A" w:rsidRPr="003823C7">
        <w:rPr>
          <w:rFonts w:ascii="PT Astra Serif" w:hAnsi="PT Astra Serif"/>
          <w:sz w:val="24"/>
          <w:szCs w:val="24"/>
        </w:rPr>
        <w:t> </w:t>
      </w:r>
      <w:r w:rsidRPr="003823C7">
        <w:rPr>
          <w:rFonts w:ascii="PT Astra Serif" w:hAnsi="PT Astra Serif"/>
          <w:sz w:val="24"/>
          <w:szCs w:val="24"/>
        </w:rPr>
        <w:t>402,5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 6</w:t>
      </w:r>
      <w:r w:rsidR="00B95B8A" w:rsidRPr="003823C7">
        <w:rPr>
          <w:rFonts w:ascii="PT Astra Serif" w:hAnsi="PT Astra Serif"/>
          <w:sz w:val="24"/>
          <w:szCs w:val="24"/>
        </w:rPr>
        <w:t> </w:t>
      </w:r>
      <w:r w:rsidRPr="003823C7">
        <w:rPr>
          <w:rFonts w:ascii="PT Astra Serif" w:hAnsi="PT Astra Serif"/>
          <w:sz w:val="24"/>
          <w:szCs w:val="24"/>
        </w:rPr>
        <w:t>192,1</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61% или 3</w:t>
      </w:r>
      <w:r w:rsidR="00B95B8A" w:rsidRPr="003823C7">
        <w:rPr>
          <w:rFonts w:ascii="PT Astra Serif" w:hAnsi="PT Astra Serif"/>
          <w:sz w:val="24"/>
          <w:szCs w:val="24"/>
        </w:rPr>
        <w:t> </w:t>
      </w:r>
      <w:r w:rsidRPr="003823C7">
        <w:rPr>
          <w:rFonts w:ascii="PT Astra Serif" w:hAnsi="PT Astra Serif"/>
          <w:sz w:val="24"/>
          <w:szCs w:val="24"/>
        </w:rPr>
        <w:t>789,6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0E1539BC" w14:textId="2A430774" w:rsidR="00F60FA0" w:rsidRPr="003823C7" w:rsidRDefault="00FE2E0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Таким образом, общая сумма средств, направленных на сохранение, ремонт, модернизацию, обеспечение безопасности объектов областных государственных учреждений культуры, их оснащение составила 88</w:t>
      </w:r>
      <w:r w:rsidR="00B95B8A" w:rsidRPr="003823C7">
        <w:rPr>
          <w:rFonts w:ascii="PT Astra Serif" w:hAnsi="PT Astra Serif"/>
          <w:sz w:val="24"/>
          <w:szCs w:val="24"/>
        </w:rPr>
        <w:t> </w:t>
      </w:r>
      <w:r w:rsidRPr="003823C7">
        <w:rPr>
          <w:rFonts w:ascii="PT Astra Serif" w:hAnsi="PT Astra Serif"/>
          <w:sz w:val="24"/>
          <w:szCs w:val="24"/>
        </w:rPr>
        <w:t>768,4</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 192</w:t>
      </w:r>
      <w:r w:rsidR="00B95B8A" w:rsidRPr="003823C7">
        <w:rPr>
          <w:rFonts w:ascii="PT Astra Serif" w:hAnsi="PT Astra Serif"/>
          <w:sz w:val="24"/>
          <w:szCs w:val="24"/>
        </w:rPr>
        <w:t> </w:t>
      </w:r>
      <w:r w:rsidRPr="003823C7">
        <w:rPr>
          <w:rFonts w:ascii="PT Astra Serif" w:hAnsi="PT Astra Serif"/>
          <w:sz w:val="24"/>
          <w:szCs w:val="24"/>
        </w:rPr>
        <w:t>181,5</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54% или на 103</w:t>
      </w:r>
      <w:r w:rsidR="00B95B8A" w:rsidRPr="003823C7">
        <w:rPr>
          <w:rFonts w:ascii="PT Astra Serif" w:hAnsi="PT Astra Serif"/>
          <w:sz w:val="24"/>
          <w:szCs w:val="24"/>
        </w:rPr>
        <w:t> </w:t>
      </w:r>
      <w:r w:rsidRPr="003823C7">
        <w:rPr>
          <w:rFonts w:ascii="PT Astra Serif" w:hAnsi="PT Astra Serif"/>
          <w:sz w:val="24"/>
          <w:szCs w:val="24"/>
        </w:rPr>
        <w:t>413,1</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86</w:t>
      </w:r>
      <w:r w:rsidR="00B95B8A" w:rsidRPr="003823C7">
        <w:rPr>
          <w:rFonts w:ascii="PT Astra Serif" w:hAnsi="PT Astra Serif"/>
          <w:sz w:val="24"/>
          <w:szCs w:val="24"/>
        </w:rPr>
        <w:t> </w:t>
      </w:r>
      <w:r w:rsidRPr="003823C7">
        <w:rPr>
          <w:rFonts w:ascii="PT Astra Serif" w:hAnsi="PT Astra Serif"/>
          <w:sz w:val="24"/>
          <w:szCs w:val="24"/>
        </w:rPr>
        <w:t>365,9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областного бюджета, 2</w:t>
      </w:r>
      <w:r w:rsidR="00B95B8A" w:rsidRPr="003823C7">
        <w:rPr>
          <w:rFonts w:ascii="PT Astra Serif" w:hAnsi="PT Astra Serif"/>
          <w:sz w:val="24"/>
          <w:szCs w:val="24"/>
        </w:rPr>
        <w:t> </w:t>
      </w:r>
      <w:r w:rsidRPr="003823C7">
        <w:rPr>
          <w:rFonts w:ascii="PT Astra Serif" w:hAnsi="PT Astra Serif"/>
          <w:sz w:val="24"/>
          <w:szCs w:val="24"/>
        </w:rPr>
        <w:t>402,5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внебюджетные источники</w:t>
      </w:r>
      <w:r w:rsidR="001E65D7" w:rsidRPr="003823C7">
        <w:rPr>
          <w:rFonts w:ascii="PT Astra Serif" w:hAnsi="PT Astra Serif"/>
          <w:sz w:val="24"/>
          <w:szCs w:val="24"/>
        </w:rPr>
        <w:t xml:space="preserve"> (Приложение 5).</w:t>
      </w:r>
    </w:p>
    <w:p w14:paraId="127AACCB" w14:textId="77777777" w:rsidR="00FE2E01" w:rsidRPr="003823C7" w:rsidRDefault="00FE2E01" w:rsidP="003823C7">
      <w:pPr>
        <w:spacing w:line="240" w:lineRule="auto"/>
        <w:ind w:firstLine="709"/>
        <w:jc w:val="both"/>
        <w:rPr>
          <w:rFonts w:ascii="PT Astra Serif" w:hAnsi="PT Astra Serif"/>
          <w:sz w:val="24"/>
          <w:szCs w:val="24"/>
        </w:rPr>
      </w:pPr>
    </w:p>
    <w:p w14:paraId="5F549452" w14:textId="77777777" w:rsidR="00F60FA0" w:rsidRPr="003823C7" w:rsidRDefault="00F60FA0"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Укрепление материально-технической базы муниципальных объектов культуры</w:t>
      </w:r>
    </w:p>
    <w:p w14:paraId="1CD5E90F" w14:textId="4ED497D3" w:rsidR="00FE2E01" w:rsidRPr="003823C7" w:rsidRDefault="00FE2E0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государственной программы Ульяновской области «Развитие культуры, туризма и сохранение объектов культурного наследия в Ульяновской области» за счет средств областного и муниципальных бюджетов в период 2022 года</w:t>
      </w:r>
      <w:r w:rsidR="000D5625" w:rsidRPr="003823C7">
        <w:rPr>
          <w:rFonts w:ascii="PT Astra Serif" w:hAnsi="PT Astra Serif"/>
          <w:sz w:val="24"/>
          <w:szCs w:val="24"/>
        </w:rPr>
        <w:t xml:space="preserve"> (Приложение 6) </w:t>
      </w:r>
      <w:r w:rsidRPr="003823C7">
        <w:rPr>
          <w:rFonts w:ascii="PT Astra Serif" w:hAnsi="PT Astra Serif"/>
          <w:sz w:val="24"/>
          <w:szCs w:val="24"/>
        </w:rPr>
        <w:t>выполнены ремонтные работы на 11-ти объектах культуры 9-ти муниципальных образований области на общую сумму 91</w:t>
      </w:r>
      <w:r w:rsidR="00B95B8A" w:rsidRPr="003823C7">
        <w:rPr>
          <w:rFonts w:ascii="PT Astra Serif" w:hAnsi="PT Astra Serif"/>
          <w:sz w:val="24"/>
          <w:szCs w:val="24"/>
        </w:rPr>
        <w:t> </w:t>
      </w:r>
      <w:r w:rsidRPr="003823C7">
        <w:rPr>
          <w:rFonts w:ascii="PT Astra Serif" w:hAnsi="PT Astra Serif"/>
          <w:sz w:val="24"/>
          <w:szCs w:val="24"/>
        </w:rPr>
        <w:t>549,3</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 100</w:t>
      </w:r>
      <w:r w:rsidR="00B95B8A" w:rsidRPr="003823C7">
        <w:rPr>
          <w:rFonts w:ascii="PT Astra Serif" w:hAnsi="PT Astra Serif"/>
          <w:sz w:val="24"/>
          <w:szCs w:val="24"/>
        </w:rPr>
        <w:t> </w:t>
      </w:r>
      <w:r w:rsidRPr="003823C7">
        <w:rPr>
          <w:rFonts w:ascii="PT Astra Serif" w:hAnsi="PT Astra Serif"/>
          <w:sz w:val="24"/>
          <w:szCs w:val="24"/>
        </w:rPr>
        <w:t>685,6</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составило 9% или 9</w:t>
      </w:r>
      <w:r w:rsidR="00B95B8A" w:rsidRPr="003823C7">
        <w:rPr>
          <w:rFonts w:ascii="PT Astra Serif" w:hAnsi="PT Astra Serif"/>
          <w:sz w:val="24"/>
          <w:szCs w:val="24"/>
        </w:rPr>
        <w:t> </w:t>
      </w:r>
      <w:r w:rsidRPr="003823C7">
        <w:rPr>
          <w:rFonts w:ascii="PT Astra Serif" w:hAnsi="PT Astra Serif"/>
          <w:sz w:val="24"/>
          <w:szCs w:val="24"/>
        </w:rPr>
        <w:t>136,3</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73</w:t>
      </w:r>
      <w:r w:rsidR="00B95B8A" w:rsidRPr="003823C7">
        <w:rPr>
          <w:rFonts w:ascii="PT Astra Serif" w:hAnsi="PT Astra Serif"/>
          <w:sz w:val="24"/>
          <w:szCs w:val="24"/>
        </w:rPr>
        <w:t> </w:t>
      </w:r>
      <w:r w:rsidRPr="003823C7">
        <w:rPr>
          <w:rFonts w:ascii="PT Astra Serif" w:hAnsi="PT Astra Serif"/>
          <w:sz w:val="24"/>
          <w:szCs w:val="24"/>
        </w:rPr>
        <w:t>239,4 – средства областного бюджета, 18</w:t>
      </w:r>
      <w:r w:rsidR="00B95B8A" w:rsidRPr="003823C7">
        <w:rPr>
          <w:rFonts w:ascii="PT Astra Serif" w:hAnsi="PT Astra Serif"/>
          <w:sz w:val="24"/>
          <w:szCs w:val="24"/>
        </w:rPr>
        <w:t> </w:t>
      </w:r>
      <w:r w:rsidRPr="003823C7">
        <w:rPr>
          <w:rFonts w:ascii="PT Astra Serif" w:hAnsi="PT Astra Serif"/>
          <w:sz w:val="24"/>
          <w:szCs w:val="24"/>
        </w:rPr>
        <w:t>309,9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муниципальных бюджетов</w:t>
      </w:r>
      <w:r w:rsidR="001E65D7" w:rsidRPr="003823C7">
        <w:rPr>
          <w:rFonts w:ascii="PT Astra Serif" w:hAnsi="PT Astra Serif"/>
          <w:sz w:val="24"/>
          <w:szCs w:val="24"/>
        </w:rPr>
        <w:t xml:space="preserve"> (Приложение 6)</w:t>
      </w:r>
      <w:r w:rsidRPr="003823C7">
        <w:rPr>
          <w:rFonts w:ascii="PT Astra Serif" w:hAnsi="PT Astra Serif"/>
          <w:sz w:val="24"/>
          <w:szCs w:val="24"/>
        </w:rPr>
        <w:t>.</w:t>
      </w:r>
    </w:p>
    <w:p w14:paraId="69270EFD" w14:textId="33AA06DC"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Следует отметить, что не менее 70% от общего объёма финансовых средств, вложенных в ремонт муниципальных объектов, направлены на обеспечение энергосбережения и обеспечение доступности лицам с ограниченными возможностями здоровья;</w:t>
      </w:r>
    </w:p>
    <w:p w14:paraId="1A76F241" w14:textId="77777777" w:rsidR="00F60FA0" w:rsidRPr="003823C7" w:rsidRDefault="00F60FA0" w:rsidP="003823C7">
      <w:pPr>
        <w:spacing w:line="240" w:lineRule="auto"/>
        <w:ind w:firstLine="709"/>
        <w:jc w:val="both"/>
        <w:rPr>
          <w:rFonts w:ascii="PT Astra Serif" w:hAnsi="PT Astra Serif"/>
          <w:sz w:val="24"/>
          <w:szCs w:val="24"/>
        </w:rPr>
      </w:pPr>
    </w:p>
    <w:p w14:paraId="60386221" w14:textId="77777777"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Важно отметит, что в 2022 году удалось, наконец, решить многолетние проблемы по ремонту крупных муниципальных объектов. Завершены ремонтные работы и приведены в нормативное состояние в рамках заключенных 2-х летних контрактов следующие объекты:</w:t>
      </w:r>
    </w:p>
    <w:p w14:paraId="6E1986DE" w14:textId="5217B39E" w:rsidR="00F60FA0" w:rsidRPr="003823C7" w:rsidRDefault="00F60FA0" w:rsidP="003823C7">
      <w:pPr>
        <w:spacing w:line="240" w:lineRule="auto"/>
        <w:ind w:firstLine="709"/>
        <w:jc w:val="both"/>
        <w:rPr>
          <w:rFonts w:ascii="PT Astra Serif" w:eastAsia="Times New Roman" w:hAnsi="PT Astra Serif"/>
          <w:sz w:val="24"/>
          <w:szCs w:val="24"/>
        </w:rPr>
      </w:pPr>
      <w:bookmarkStart w:id="54" w:name="_Hlk126685540"/>
      <w:r w:rsidRPr="003823C7">
        <w:rPr>
          <w:rFonts w:ascii="PT Astra Serif" w:eastAsia="Times New Roman" w:hAnsi="PT Astra Serif"/>
          <w:sz w:val="24"/>
          <w:szCs w:val="24"/>
        </w:rPr>
        <w:lastRenderedPageBreak/>
        <w:t xml:space="preserve">Юрловский ДК Базарносызганского района </w:t>
      </w:r>
      <w:bookmarkEnd w:id="54"/>
      <w:r w:rsidRPr="003823C7">
        <w:rPr>
          <w:rFonts w:ascii="PT Astra Serif" w:eastAsia="Times New Roman" w:hAnsi="PT Astra Serif"/>
          <w:sz w:val="24"/>
          <w:szCs w:val="24"/>
        </w:rPr>
        <w:t>– 6 531,8</w:t>
      </w:r>
      <w:r w:rsidR="00B15E00" w:rsidRPr="003823C7">
        <w:rPr>
          <w:rFonts w:ascii="PT Astra Serif" w:eastAsia="Times New Roman" w:hAnsi="PT Astra Serif"/>
          <w:sz w:val="24"/>
          <w:szCs w:val="24"/>
        </w:rPr>
        <w:t xml:space="preserve"> тыс. рублей</w:t>
      </w:r>
    </w:p>
    <w:p w14:paraId="6457EEA7" w14:textId="24255196" w:rsidR="00F60FA0" w:rsidRPr="003823C7" w:rsidRDefault="00F60FA0"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Майнский МЦК Майнского района – 7 223,3</w:t>
      </w:r>
      <w:r w:rsidR="00B15E00" w:rsidRPr="003823C7">
        <w:rPr>
          <w:rFonts w:ascii="PT Astra Serif" w:eastAsia="Times New Roman" w:hAnsi="PT Astra Serif"/>
          <w:sz w:val="24"/>
          <w:szCs w:val="24"/>
        </w:rPr>
        <w:t xml:space="preserve"> тыс. рублей</w:t>
      </w:r>
    </w:p>
    <w:p w14:paraId="1C6B6E30" w14:textId="10BD5FDC" w:rsidR="00F60FA0" w:rsidRPr="003823C7" w:rsidRDefault="00F60FA0" w:rsidP="003823C7">
      <w:pPr>
        <w:spacing w:line="240" w:lineRule="auto"/>
        <w:ind w:firstLine="709"/>
        <w:rPr>
          <w:rFonts w:ascii="PT Astra Serif" w:eastAsia="Times New Roman" w:hAnsi="PT Astra Serif"/>
          <w:sz w:val="24"/>
          <w:szCs w:val="24"/>
        </w:rPr>
      </w:pPr>
      <w:bookmarkStart w:id="55" w:name="_Hlk126685566"/>
      <w:r w:rsidRPr="003823C7">
        <w:rPr>
          <w:rFonts w:ascii="PT Astra Serif" w:eastAsia="Times New Roman" w:hAnsi="PT Astra Serif"/>
          <w:sz w:val="24"/>
          <w:szCs w:val="24"/>
        </w:rPr>
        <w:t xml:space="preserve">Абрамовский СДК Майнского района </w:t>
      </w:r>
      <w:bookmarkEnd w:id="55"/>
      <w:r w:rsidRPr="003823C7">
        <w:rPr>
          <w:rFonts w:ascii="PT Astra Serif" w:eastAsia="Times New Roman" w:hAnsi="PT Astra Serif"/>
          <w:sz w:val="24"/>
          <w:szCs w:val="24"/>
        </w:rPr>
        <w:t>– 6 170,3</w:t>
      </w:r>
      <w:r w:rsidR="00B15E00" w:rsidRPr="003823C7">
        <w:rPr>
          <w:rFonts w:ascii="PT Astra Serif" w:eastAsia="Times New Roman" w:hAnsi="PT Astra Serif"/>
          <w:sz w:val="24"/>
          <w:szCs w:val="24"/>
        </w:rPr>
        <w:t xml:space="preserve"> тыс. рублей</w:t>
      </w:r>
    </w:p>
    <w:p w14:paraId="606EE208" w14:textId="16103A6E" w:rsidR="00F60FA0" w:rsidRPr="003823C7" w:rsidRDefault="00F60FA0" w:rsidP="003823C7">
      <w:pPr>
        <w:spacing w:line="240" w:lineRule="auto"/>
        <w:ind w:firstLine="709"/>
        <w:jc w:val="both"/>
        <w:rPr>
          <w:rFonts w:ascii="PT Astra Serif" w:eastAsia="Times New Roman" w:hAnsi="PT Astra Serif"/>
          <w:sz w:val="24"/>
          <w:szCs w:val="24"/>
        </w:rPr>
      </w:pPr>
      <w:bookmarkStart w:id="56" w:name="_Hlk95318941"/>
      <w:r w:rsidRPr="003823C7">
        <w:rPr>
          <w:rFonts w:ascii="PT Astra Serif" w:eastAsia="Times New Roman" w:hAnsi="PT Astra Serif"/>
          <w:sz w:val="24"/>
          <w:szCs w:val="24"/>
        </w:rPr>
        <w:t xml:space="preserve">Красносельский КДЦ Новоспасского района </w:t>
      </w:r>
      <w:bookmarkEnd w:id="56"/>
      <w:r w:rsidRPr="003823C7">
        <w:rPr>
          <w:rFonts w:ascii="PT Astra Serif" w:eastAsia="Times New Roman" w:hAnsi="PT Astra Serif"/>
          <w:sz w:val="24"/>
          <w:szCs w:val="24"/>
        </w:rPr>
        <w:t>– 10 408,0</w:t>
      </w:r>
      <w:r w:rsidR="00B15E00" w:rsidRPr="003823C7">
        <w:rPr>
          <w:rFonts w:ascii="PT Astra Serif" w:eastAsia="Times New Roman" w:hAnsi="PT Astra Serif"/>
          <w:sz w:val="24"/>
          <w:szCs w:val="24"/>
        </w:rPr>
        <w:t xml:space="preserve"> тыс. рублей</w:t>
      </w:r>
    </w:p>
    <w:p w14:paraId="18E22865" w14:textId="5D835462" w:rsidR="00F60FA0" w:rsidRPr="003823C7" w:rsidRDefault="00F60FA0" w:rsidP="003823C7">
      <w:pPr>
        <w:spacing w:line="240" w:lineRule="auto"/>
        <w:ind w:firstLine="709"/>
        <w:rPr>
          <w:rFonts w:ascii="PT Astra Serif" w:eastAsia="Times New Roman" w:hAnsi="PT Astra Serif"/>
          <w:sz w:val="24"/>
          <w:szCs w:val="24"/>
        </w:rPr>
      </w:pPr>
      <w:bookmarkStart w:id="57" w:name="_Hlk126685618"/>
      <w:r w:rsidRPr="003823C7">
        <w:rPr>
          <w:rFonts w:ascii="PT Astra Serif" w:eastAsia="Times New Roman" w:hAnsi="PT Astra Serif"/>
          <w:sz w:val="24"/>
          <w:szCs w:val="24"/>
        </w:rPr>
        <w:t>Фабричновыселковский СДК Новоспасского района</w:t>
      </w:r>
      <w:bookmarkEnd w:id="57"/>
      <w:r w:rsidRPr="003823C7">
        <w:rPr>
          <w:rFonts w:ascii="PT Astra Serif" w:eastAsia="Times New Roman" w:hAnsi="PT Astra Serif"/>
          <w:sz w:val="24"/>
          <w:szCs w:val="24"/>
        </w:rPr>
        <w:t xml:space="preserve"> – 7 351,9</w:t>
      </w:r>
      <w:r w:rsidR="00B15E00" w:rsidRPr="003823C7">
        <w:rPr>
          <w:rFonts w:ascii="PT Astra Serif" w:eastAsia="Times New Roman" w:hAnsi="PT Astra Serif"/>
          <w:sz w:val="24"/>
          <w:szCs w:val="24"/>
        </w:rPr>
        <w:t xml:space="preserve"> тыс. рублей</w:t>
      </w:r>
    </w:p>
    <w:p w14:paraId="37347C37"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738E156E"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Юрловский ДК Базарносызганского района</w:t>
      </w:r>
    </w:p>
    <w:p w14:paraId="2CD919CB"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673"/>
      </w:tblGrid>
      <w:tr w:rsidR="00F60FA0" w:rsidRPr="003823C7" w14:paraId="1EF45814" w14:textId="77777777" w:rsidTr="0080600C">
        <w:tc>
          <w:tcPr>
            <w:tcW w:w="4672" w:type="dxa"/>
          </w:tcPr>
          <w:p w14:paraId="1FBF4BE7" w14:textId="77777777" w:rsidR="00F60FA0" w:rsidRPr="003823C7" w:rsidRDefault="00F60FA0" w:rsidP="003823C7">
            <w:pPr>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3844BA8" wp14:editId="25573610">
                  <wp:extent cx="2943225" cy="1847850"/>
                  <wp:effectExtent l="0" t="0" r="9525" b="0"/>
                  <wp:docPr id="81335" name="Рисунок 8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8739" b="35022"/>
                          <a:stretch/>
                        </pic:blipFill>
                        <pic:spPr bwMode="auto">
                          <a:xfrm>
                            <a:off x="0" y="0"/>
                            <a:ext cx="2957565" cy="1856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8CF9784"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1DC1D47A" wp14:editId="3001012F">
                  <wp:extent cx="1933575" cy="1838325"/>
                  <wp:effectExtent l="0" t="0" r="9525" b="9525"/>
                  <wp:docPr id="81336" name="Рисунок 8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70" r="1" b="9178"/>
                          <a:stretch/>
                        </pic:blipFill>
                        <pic:spPr bwMode="auto">
                          <a:xfrm>
                            <a:off x="0" y="0"/>
                            <a:ext cx="1952721" cy="18565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E3C8CA"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239AB8D6"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Майнский МЦК Майнского района</w:t>
      </w:r>
    </w:p>
    <w:tbl>
      <w:tblPr>
        <w:tblStyle w:val="26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4746"/>
        <w:gridCol w:w="2342"/>
      </w:tblGrid>
      <w:tr w:rsidR="00F60FA0" w:rsidRPr="003823C7" w14:paraId="5AD77363" w14:textId="77777777" w:rsidTr="0080600C">
        <w:tc>
          <w:tcPr>
            <w:tcW w:w="2405" w:type="dxa"/>
          </w:tcPr>
          <w:p w14:paraId="01B1C037" w14:textId="77777777" w:rsidR="00F60FA0" w:rsidRPr="003823C7" w:rsidRDefault="00F60FA0" w:rsidP="003823C7">
            <w:pPr>
              <w:spacing w:line="240" w:lineRule="auto"/>
              <w:rPr>
                <w:rFonts w:ascii="PT Astra Serif" w:hAnsi="PT Astra Serif"/>
                <w:noProof/>
              </w:rPr>
            </w:pPr>
            <w:r w:rsidRPr="003823C7">
              <w:rPr>
                <w:rFonts w:ascii="PT Astra Serif" w:hAnsi="PT Astra Serif"/>
                <w:noProof/>
                <w:lang w:eastAsia="ru-RU"/>
              </w:rPr>
              <w:drawing>
                <wp:inline distT="0" distB="0" distL="0" distR="0" wp14:anchorId="31973464" wp14:editId="10C1A707">
                  <wp:extent cx="1181100" cy="2087880"/>
                  <wp:effectExtent l="0" t="0" r="0" b="7620"/>
                  <wp:docPr id="81337" name="Рисунок 8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02462" cy="2125643"/>
                          </a:xfrm>
                          <a:prstGeom prst="rect">
                            <a:avLst/>
                          </a:prstGeom>
                          <a:noFill/>
                          <a:ln>
                            <a:noFill/>
                          </a:ln>
                        </pic:spPr>
                      </pic:pic>
                    </a:graphicData>
                  </a:graphic>
                </wp:inline>
              </w:drawing>
            </w:r>
          </w:p>
        </w:tc>
        <w:tc>
          <w:tcPr>
            <w:tcW w:w="4746" w:type="dxa"/>
          </w:tcPr>
          <w:p w14:paraId="1B27A29F"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70316655" wp14:editId="322FC893">
                  <wp:extent cx="2930418" cy="2087880"/>
                  <wp:effectExtent l="0" t="0" r="3810" b="7620"/>
                  <wp:docPr id="81338" name="Рисунок 8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0324" cy="2094938"/>
                          </a:xfrm>
                          <a:prstGeom prst="rect">
                            <a:avLst/>
                          </a:prstGeom>
                          <a:noFill/>
                          <a:ln>
                            <a:noFill/>
                          </a:ln>
                        </pic:spPr>
                      </pic:pic>
                    </a:graphicData>
                  </a:graphic>
                </wp:inline>
              </w:drawing>
            </w:r>
          </w:p>
        </w:tc>
        <w:tc>
          <w:tcPr>
            <w:tcW w:w="2342" w:type="dxa"/>
          </w:tcPr>
          <w:p w14:paraId="5A9680C9" w14:textId="77777777" w:rsidR="00F60FA0" w:rsidRPr="003823C7" w:rsidRDefault="00F60FA0" w:rsidP="003823C7">
            <w:pPr>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6E2E6AAB" wp14:editId="05BF15F7">
                  <wp:extent cx="1068070" cy="2087880"/>
                  <wp:effectExtent l="0" t="0" r="0" b="7620"/>
                  <wp:docPr id="81339" name="Рисунок 8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90237" cy="2131213"/>
                          </a:xfrm>
                          <a:prstGeom prst="rect">
                            <a:avLst/>
                          </a:prstGeom>
                          <a:noFill/>
                          <a:ln>
                            <a:noFill/>
                          </a:ln>
                        </pic:spPr>
                      </pic:pic>
                    </a:graphicData>
                  </a:graphic>
                </wp:inline>
              </w:drawing>
            </w:r>
          </w:p>
        </w:tc>
      </w:tr>
    </w:tbl>
    <w:p w14:paraId="16728B0A"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434CAB97"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Абрамовский СДК Майнского района</w:t>
      </w:r>
    </w:p>
    <w:p w14:paraId="6F5F9918"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0"/>
        <w:gridCol w:w="3122"/>
        <w:gridCol w:w="3092"/>
      </w:tblGrid>
      <w:tr w:rsidR="00F60FA0" w:rsidRPr="003823C7" w14:paraId="6AFD7FD8" w14:textId="77777777" w:rsidTr="0080600C">
        <w:trPr>
          <w:jc w:val="center"/>
        </w:trPr>
        <w:tc>
          <w:tcPr>
            <w:tcW w:w="3967" w:type="dxa"/>
          </w:tcPr>
          <w:p w14:paraId="4181145F"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0EBA5151" wp14:editId="1CCE46D4">
                  <wp:extent cx="2200275" cy="1389380"/>
                  <wp:effectExtent l="0" t="0" r="0" b="1270"/>
                  <wp:docPr id="81340" name="Рисунок 8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18396" cy="1400823"/>
                          </a:xfrm>
                          <a:prstGeom prst="rect">
                            <a:avLst/>
                          </a:prstGeom>
                          <a:noFill/>
                          <a:ln>
                            <a:noFill/>
                          </a:ln>
                        </pic:spPr>
                      </pic:pic>
                    </a:graphicData>
                  </a:graphic>
                </wp:inline>
              </w:drawing>
            </w:r>
          </w:p>
        </w:tc>
        <w:tc>
          <w:tcPr>
            <w:tcW w:w="3966" w:type="dxa"/>
          </w:tcPr>
          <w:p w14:paraId="0FF754A9" w14:textId="77777777" w:rsidR="00F60FA0" w:rsidRPr="003823C7" w:rsidRDefault="00F60FA0" w:rsidP="003823C7">
            <w:pPr>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307FE18C" wp14:editId="34FC89FB">
                  <wp:extent cx="1866900" cy="1389380"/>
                  <wp:effectExtent l="0" t="0" r="0" b="1270"/>
                  <wp:docPr id="81341" name="Рисунок 8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79422" cy="1398699"/>
                          </a:xfrm>
                          <a:prstGeom prst="rect">
                            <a:avLst/>
                          </a:prstGeom>
                          <a:noFill/>
                          <a:ln>
                            <a:noFill/>
                          </a:ln>
                        </pic:spPr>
                      </pic:pic>
                    </a:graphicData>
                  </a:graphic>
                </wp:inline>
              </w:drawing>
            </w:r>
          </w:p>
        </w:tc>
        <w:tc>
          <w:tcPr>
            <w:tcW w:w="1412" w:type="dxa"/>
          </w:tcPr>
          <w:p w14:paraId="1E778A33" w14:textId="77777777" w:rsidR="00F60FA0" w:rsidRPr="003823C7" w:rsidRDefault="00F60FA0" w:rsidP="003823C7">
            <w:pPr>
              <w:spacing w:line="240" w:lineRule="auto"/>
              <w:jc w:val="right"/>
              <w:rPr>
                <w:rFonts w:ascii="PT Astra Serif" w:hAnsi="PT Astra Serif"/>
                <w:noProof/>
              </w:rPr>
            </w:pPr>
            <w:r w:rsidRPr="003823C7">
              <w:rPr>
                <w:rFonts w:ascii="PT Astra Serif" w:hAnsi="PT Astra Serif"/>
                <w:noProof/>
                <w:lang w:eastAsia="ru-RU"/>
              </w:rPr>
              <w:drawing>
                <wp:inline distT="0" distB="0" distL="0" distR="0" wp14:anchorId="57463F05" wp14:editId="3CEC7EAE">
                  <wp:extent cx="1847850" cy="1389380"/>
                  <wp:effectExtent l="0" t="0" r="0" b="1270"/>
                  <wp:docPr id="81342" name="Рисунок 8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55890" cy="1395425"/>
                          </a:xfrm>
                          <a:prstGeom prst="rect">
                            <a:avLst/>
                          </a:prstGeom>
                          <a:noFill/>
                          <a:ln>
                            <a:noFill/>
                          </a:ln>
                        </pic:spPr>
                      </pic:pic>
                    </a:graphicData>
                  </a:graphic>
                </wp:inline>
              </w:drawing>
            </w:r>
          </w:p>
        </w:tc>
      </w:tr>
    </w:tbl>
    <w:p w14:paraId="1A1E7FF3"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1F1F5822"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Красносельский КДЦ Новоспасского района</w:t>
      </w:r>
    </w:p>
    <w:p w14:paraId="1084D570"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29"/>
      </w:tblGrid>
      <w:tr w:rsidR="00F60FA0" w:rsidRPr="003823C7" w14:paraId="408C4E64" w14:textId="77777777" w:rsidTr="00F60FA0">
        <w:tc>
          <w:tcPr>
            <w:tcW w:w="4716" w:type="dxa"/>
          </w:tcPr>
          <w:p w14:paraId="52FCEF4C"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lastRenderedPageBreak/>
              <w:drawing>
                <wp:inline distT="0" distB="0" distL="0" distR="0" wp14:anchorId="57C4A736" wp14:editId="2E4F9FD4">
                  <wp:extent cx="2847975" cy="1752600"/>
                  <wp:effectExtent l="0" t="0" r="9525" b="0"/>
                  <wp:docPr id="81343" name="Рисунок 8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3030" r="3314" b="18399"/>
                          <a:stretch/>
                        </pic:blipFill>
                        <pic:spPr bwMode="auto">
                          <a:xfrm>
                            <a:off x="0" y="0"/>
                            <a:ext cx="2852912" cy="17556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9" w:type="dxa"/>
          </w:tcPr>
          <w:p w14:paraId="4C7506A2" w14:textId="77777777" w:rsidR="00F60FA0" w:rsidRPr="003823C7" w:rsidRDefault="00F60FA0" w:rsidP="003823C7">
            <w:pPr>
              <w:spacing w:line="240" w:lineRule="auto"/>
              <w:ind w:firstLine="708"/>
              <w:jc w:val="center"/>
              <w:rPr>
                <w:rFonts w:ascii="PT Astra Serif" w:eastAsia="Times New Roman" w:hAnsi="PT Astra Serif"/>
                <w:sz w:val="24"/>
                <w:szCs w:val="24"/>
                <w:lang w:eastAsia="ru-RU"/>
              </w:rPr>
            </w:pPr>
            <w:r w:rsidRPr="003823C7">
              <w:rPr>
                <w:rFonts w:ascii="PT Astra Serif" w:hAnsi="PT Astra Serif"/>
                <w:noProof/>
                <w:lang w:eastAsia="ru-RU"/>
              </w:rPr>
              <w:drawing>
                <wp:inline distT="0" distB="0" distL="0" distR="0" wp14:anchorId="3FB3605B" wp14:editId="5F8462D1">
                  <wp:extent cx="2494951" cy="1725528"/>
                  <wp:effectExtent l="0" t="0" r="63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2602" cy="1744652"/>
                          </a:xfrm>
                          <a:prstGeom prst="rect">
                            <a:avLst/>
                          </a:prstGeom>
                          <a:noFill/>
                          <a:ln>
                            <a:noFill/>
                          </a:ln>
                        </pic:spPr>
                      </pic:pic>
                    </a:graphicData>
                  </a:graphic>
                </wp:inline>
              </w:drawing>
            </w:r>
          </w:p>
        </w:tc>
      </w:tr>
      <w:tr w:rsidR="0029230F" w:rsidRPr="003823C7" w14:paraId="3BAC24C8" w14:textId="77777777" w:rsidTr="00F60FA0">
        <w:tc>
          <w:tcPr>
            <w:tcW w:w="4716" w:type="dxa"/>
          </w:tcPr>
          <w:p w14:paraId="31389488" w14:textId="77777777" w:rsidR="0029230F" w:rsidRPr="003823C7" w:rsidRDefault="0029230F" w:rsidP="003823C7">
            <w:pPr>
              <w:spacing w:line="240" w:lineRule="auto"/>
              <w:jc w:val="center"/>
              <w:rPr>
                <w:rFonts w:ascii="PT Astra Serif" w:hAnsi="PT Astra Serif"/>
                <w:noProof/>
              </w:rPr>
            </w:pPr>
          </w:p>
        </w:tc>
        <w:tc>
          <w:tcPr>
            <w:tcW w:w="4629" w:type="dxa"/>
          </w:tcPr>
          <w:p w14:paraId="62A6FFB1" w14:textId="77777777" w:rsidR="0029230F" w:rsidRPr="003823C7" w:rsidRDefault="0029230F" w:rsidP="003823C7">
            <w:pPr>
              <w:spacing w:line="240" w:lineRule="auto"/>
              <w:ind w:firstLine="708"/>
              <w:jc w:val="center"/>
              <w:rPr>
                <w:rFonts w:ascii="PT Astra Serif" w:hAnsi="PT Astra Serif"/>
                <w:noProof/>
              </w:rPr>
            </w:pPr>
          </w:p>
        </w:tc>
      </w:tr>
      <w:tr w:rsidR="00F60FA0" w:rsidRPr="003823C7" w14:paraId="5116CC3F" w14:textId="77777777" w:rsidTr="00F60FA0">
        <w:tc>
          <w:tcPr>
            <w:tcW w:w="4716" w:type="dxa"/>
          </w:tcPr>
          <w:p w14:paraId="61A82E7D" w14:textId="77777777" w:rsidR="00F60FA0" w:rsidRPr="003823C7" w:rsidRDefault="00F60FA0" w:rsidP="003823C7">
            <w:pPr>
              <w:spacing w:line="240" w:lineRule="auto"/>
              <w:jc w:val="center"/>
              <w:rPr>
                <w:rFonts w:ascii="PT Astra Serif" w:hAnsi="PT Astra Serif"/>
                <w:noProof/>
              </w:rPr>
            </w:pPr>
            <w:r w:rsidRPr="003823C7">
              <w:rPr>
                <w:rFonts w:ascii="PT Astra Serif" w:hAnsi="PT Astra Serif"/>
                <w:noProof/>
                <w:lang w:eastAsia="ru-RU"/>
              </w:rPr>
              <w:drawing>
                <wp:inline distT="0" distB="0" distL="0" distR="0" wp14:anchorId="74CFCB02" wp14:editId="62ABF8D2">
                  <wp:extent cx="2813050" cy="1793807"/>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7786" cy="1841464"/>
                          </a:xfrm>
                          <a:prstGeom prst="rect">
                            <a:avLst/>
                          </a:prstGeom>
                          <a:noFill/>
                          <a:ln>
                            <a:noFill/>
                          </a:ln>
                        </pic:spPr>
                      </pic:pic>
                    </a:graphicData>
                  </a:graphic>
                </wp:inline>
              </w:drawing>
            </w:r>
          </w:p>
        </w:tc>
        <w:tc>
          <w:tcPr>
            <w:tcW w:w="4629" w:type="dxa"/>
          </w:tcPr>
          <w:p w14:paraId="0C0C5B4A" w14:textId="77777777" w:rsidR="00F60FA0" w:rsidRPr="003823C7" w:rsidRDefault="00F60FA0" w:rsidP="003823C7">
            <w:pPr>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7A757C1C" wp14:editId="082726A0">
                  <wp:extent cx="2414905" cy="1752600"/>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1977" cy="1764990"/>
                          </a:xfrm>
                          <a:prstGeom prst="rect">
                            <a:avLst/>
                          </a:prstGeom>
                          <a:noFill/>
                          <a:ln>
                            <a:noFill/>
                          </a:ln>
                        </pic:spPr>
                      </pic:pic>
                    </a:graphicData>
                  </a:graphic>
                </wp:inline>
              </w:drawing>
            </w:r>
          </w:p>
        </w:tc>
      </w:tr>
    </w:tbl>
    <w:p w14:paraId="72A666B9"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74BFBF3D" w14:textId="155CA82F"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Фабричновыселковский СДК Новоспасского района</w:t>
      </w:r>
    </w:p>
    <w:p w14:paraId="1EACC5CE"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4731"/>
      </w:tblGrid>
      <w:tr w:rsidR="00F60FA0" w:rsidRPr="003823C7" w14:paraId="2E52B647" w14:textId="77777777" w:rsidTr="00F60FA0">
        <w:tc>
          <w:tcPr>
            <w:tcW w:w="4672" w:type="dxa"/>
          </w:tcPr>
          <w:p w14:paraId="7B18870F" w14:textId="77777777" w:rsidR="00F60FA0" w:rsidRPr="003823C7" w:rsidRDefault="00F60FA0" w:rsidP="003823C7">
            <w:pPr>
              <w:spacing w:line="240" w:lineRule="auto"/>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610183B1" wp14:editId="122606A7">
                  <wp:extent cx="2886075" cy="2014480"/>
                  <wp:effectExtent l="0" t="0" r="0"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034" r="3795" b="532"/>
                          <a:stretch/>
                        </pic:blipFill>
                        <pic:spPr bwMode="auto">
                          <a:xfrm>
                            <a:off x="0" y="0"/>
                            <a:ext cx="2894226" cy="2020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7024D0C" w14:textId="77777777" w:rsidR="00F60FA0" w:rsidRPr="003823C7" w:rsidRDefault="00F60FA0" w:rsidP="003823C7">
            <w:pPr>
              <w:spacing w:line="240" w:lineRule="auto"/>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57D9F6FA" wp14:editId="5FE4CB81">
                  <wp:extent cx="2867025" cy="2038199"/>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92156" cy="2056065"/>
                          </a:xfrm>
                          <a:prstGeom prst="rect">
                            <a:avLst/>
                          </a:prstGeom>
                          <a:noFill/>
                          <a:ln>
                            <a:noFill/>
                          </a:ln>
                        </pic:spPr>
                      </pic:pic>
                    </a:graphicData>
                  </a:graphic>
                </wp:inline>
              </w:drawing>
            </w:r>
          </w:p>
        </w:tc>
      </w:tr>
    </w:tbl>
    <w:p w14:paraId="36279171" w14:textId="77777777" w:rsidR="00F60FA0" w:rsidRPr="003823C7" w:rsidRDefault="00F60FA0" w:rsidP="003823C7">
      <w:pPr>
        <w:spacing w:line="240" w:lineRule="auto"/>
        <w:ind w:firstLine="709"/>
        <w:rPr>
          <w:rFonts w:ascii="PT Astra Serif" w:eastAsia="Times New Roman" w:hAnsi="PT Astra Serif"/>
          <w:sz w:val="24"/>
          <w:szCs w:val="24"/>
        </w:rPr>
      </w:pPr>
    </w:p>
    <w:p w14:paraId="4B4A17F0" w14:textId="77777777" w:rsidR="00F60FA0" w:rsidRPr="003823C7" w:rsidRDefault="00F60FA0" w:rsidP="003823C7">
      <w:pPr>
        <w:spacing w:line="240" w:lineRule="auto"/>
        <w:ind w:firstLine="709"/>
        <w:contextualSpacing/>
        <w:jc w:val="both"/>
        <w:rPr>
          <w:rFonts w:ascii="PT Astra Serif" w:eastAsia="Times New Roman" w:hAnsi="PT Astra Serif"/>
          <w:sz w:val="24"/>
          <w:szCs w:val="24"/>
        </w:rPr>
      </w:pPr>
      <w:r w:rsidRPr="003823C7">
        <w:rPr>
          <w:rFonts w:ascii="PT Astra Serif" w:eastAsia="Times New Roman" w:hAnsi="PT Astra Serif"/>
          <w:sz w:val="24"/>
          <w:szCs w:val="24"/>
        </w:rPr>
        <w:t>Завершение реализации 4-х трёхлетних контрактов запланировано на 2023 год:</w:t>
      </w:r>
    </w:p>
    <w:p w14:paraId="74853A2F" w14:textId="1A8F3774" w:rsidR="00F60FA0" w:rsidRPr="003823C7" w:rsidRDefault="00F60FA0" w:rsidP="003823C7">
      <w:pPr>
        <w:spacing w:line="240" w:lineRule="auto"/>
        <w:jc w:val="both"/>
        <w:rPr>
          <w:rFonts w:ascii="PT Astra Serif" w:eastAsia="Times New Roman" w:hAnsi="PT Astra Serif"/>
          <w:sz w:val="24"/>
          <w:szCs w:val="24"/>
        </w:rPr>
      </w:pPr>
      <w:bookmarkStart w:id="58" w:name="_Hlk95311354"/>
      <w:r w:rsidRPr="003823C7">
        <w:rPr>
          <w:rFonts w:ascii="PT Astra Serif" w:eastAsia="Times New Roman" w:hAnsi="PT Astra Serif"/>
          <w:sz w:val="24"/>
          <w:szCs w:val="24"/>
        </w:rPr>
        <w:t xml:space="preserve">Инзенский РЦТиД </w:t>
      </w:r>
      <w:bookmarkEnd w:id="58"/>
      <w:r w:rsidRPr="003823C7">
        <w:rPr>
          <w:rFonts w:ascii="PT Astra Serif" w:eastAsia="Times New Roman" w:hAnsi="PT Astra Serif"/>
          <w:sz w:val="24"/>
          <w:szCs w:val="24"/>
        </w:rPr>
        <w:t>– 15 472,5</w:t>
      </w:r>
      <w:r w:rsidR="00B15E00" w:rsidRPr="003823C7">
        <w:rPr>
          <w:rFonts w:ascii="PT Astra Serif" w:eastAsia="Times New Roman" w:hAnsi="PT Astra Serif"/>
          <w:sz w:val="24"/>
          <w:szCs w:val="24"/>
        </w:rPr>
        <w:t xml:space="preserve"> тыс. рублей</w:t>
      </w:r>
    </w:p>
    <w:p w14:paraId="361621C6" w14:textId="0E3CCC8B" w:rsidR="00F60FA0" w:rsidRPr="003823C7" w:rsidRDefault="00F60FA0" w:rsidP="003823C7">
      <w:pPr>
        <w:spacing w:line="240" w:lineRule="auto"/>
        <w:jc w:val="both"/>
        <w:rPr>
          <w:rFonts w:ascii="PT Astra Serif" w:eastAsia="Times New Roman" w:hAnsi="PT Astra Serif"/>
          <w:sz w:val="24"/>
          <w:szCs w:val="24"/>
        </w:rPr>
      </w:pPr>
      <w:bookmarkStart w:id="59" w:name="_Hlk126685767"/>
      <w:r w:rsidRPr="003823C7">
        <w:rPr>
          <w:rFonts w:ascii="PT Astra Serif" w:eastAsia="Times New Roman" w:hAnsi="PT Astra Serif"/>
          <w:sz w:val="24"/>
          <w:szCs w:val="24"/>
        </w:rPr>
        <w:t>Кузоватовский РДК</w:t>
      </w:r>
      <w:bookmarkEnd w:id="59"/>
      <w:r w:rsidRPr="003823C7">
        <w:rPr>
          <w:rFonts w:ascii="PT Astra Serif" w:eastAsia="Times New Roman" w:hAnsi="PT Astra Serif"/>
          <w:sz w:val="24"/>
          <w:szCs w:val="24"/>
        </w:rPr>
        <w:t xml:space="preserve"> – 63 778,3</w:t>
      </w:r>
      <w:r w:rsidR="00B15E00" w:rsidRPr="003823C7">
        <w:rPr>
          <w:rFonts w:ascii="PT Astra Serif" w:eastAsia="Times New Roman" w:hAnsi="PT Astra Serif"/>
          <w:sz w:val="24"/>
          <w:szCs w:val="24"/>
        </w:rPr>
        <w:t xml:space="preserve"> тыс. рублей</w:t>
      </w:r>
    </w:p>
    <w:p w14:paraId="0A1A76C9" w14:textId="3685BBD4" w:rsidR="00F60FA0" w:rsidRPr="003823C7" w:rsidRDefault="00F60FA0" w:rsidP="003823C7">
      <w:pPr>
        <w:spacing w:line="240" w:lineRule="auto"/>
        <w:jc w:val="both"/>
        <w:rPr>
          <w:rFonts w:ascii="PT Astra Serif" w:eastAsia="Times New Roman" w:hAnsi="PT Astra Serif"/>
          <w:sz w:val="24"/>
          <w:szCs w:val="24"/>
        </w:rPr>
      </w:pPr>
      <w:bookmarkStart w:id="60" w:name="_Hlk95311637"/>
      <w:r w:rsidRPr="003823C7">
        <w:rPr>
          <w:rFonts w:ascii="PT Astra Serif" w:eastAsia="Times New Roman" w:hAnsi="PT Astra Serif"/>
          <w:sz w:val="24"/>
          <w:szCs w:val="24"/>
        </w:rPr>
        <w:t>СДК п.Новосёлки Мелекесского района</w:t>
      </w:r>
      <w:r w:rsidRPr="003823C7">
        <w:rPr>
          <w:rFonts w:ascii="PT Astra Serif" w:hAnsi="PT Astra Serif"/>
          <w:sz w:val="24"/>
          <w:szCs w:val="24"/>
        </w:rPr>
        <w:t xml:space="preserve"> </w:t>
      </w:r>
      <w:bookmarkEnd w:id="60"/>
      <w:r w:rsidRPr="003823C7">
        <w:rPr>
          <w:rFonts w:ascii="PT Astra Serif" w:hAnsi="PT Astra Serif"/>
          <w:sz w:val="24"/>
          <w:szCs w:val="24"/>
        </w:rPr>
        <w:t xml:space="preserve">– </w:t>
      </w:r>
      <w:r w:rsidRPr="003823C7">
        <w:rPr>
          <w:rFonts w:ascii="PT Astra Serif" w:eastAsia="Times New Roman" w:hAnsi="PT Astra Serif"/>
          <w:sz w:val="24"/>
          <w:szCs w:val="24"/>
        </w:rPr>
        <w:t>18 668,8</w:t>
      </w:r>
      <w:r w:rsidR="00B15E00" w:rsidRPr="003823C7">
        <w:rPr>
          <w:rFonts w:ascii="PT Astra Serif" w:eastAsia="Times New Roman" w:hAnsi="PT Astra Serif"/>
          <w:sz w:val="24"/>
          <w:szCs w:val="24"/>
        </w:rPr>
        <w:t xml:space="preserve"> тыс. рублей</w:t>
      </w:r>
    </w:p>
    <w:p w14:paraId="344BA5EE" w14:textId="170B23FD" w:rsidR="00F60FA0" w:rsidRPr="003823C7" w:rsidRDefault="00F60FA0"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Большенагаткинский РДК Цильнинского района – 45 190,6</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w:t>
      </w:r>
    </w:p>
    <w:p w14:paraId="08D55D32" w14:textId="10751B60" w:rsidR="009D2037" w:rsidRPr="003823C7" w:rsidRDefault="009D2037"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В период 2021-2022 годов отремонтировано здание СДК с. Верхняя Маза. Выполнен ремонт кровли, крыльца и входной группы, цоколя, отмостки, фасада здания с замененой оконных и дверных блоков , отремонтированы помещения и в первую очередь зрительный зал на общую сумму 9458,4 тыс. рублей.</w:t>
      </w:r>
    </w:p>
    <w:p w14:paraId="73F19D68" w14:textId="77777777" w:rsidR="009D2037" w:rsidRPr="003823C7" w:rsidRDefault="009D2037" w:rsidP="003823C7">
      <w:pPr>
        <w:spacing w:line="240" w:lineRule="auto"/>
        <w:ind w:firstLine="709"/>
        <w:jc w:val="center"/>
        <w:rPr>
          <w:rFonts w:ascii="PT Astra Serif" w:eastAsia="Times New Roman" w:hAnsi="PT Astra Serif"/>
          <w:b/>
          <w:i/>
          <w:sz w:val="24"/>
          <w:szCs w:val="24"/>
          <w:lang w:eastAsia="ru-RU"/>
        </w:rPr>
      </w:pPr>
    </w:p>
    <w:p w14:paraId="434AE7E8"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06EA4A6C"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5AE50A7F"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1CE5652F"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4A4B5690"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2EAA3B91"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6DA8FC79" w14:textId="53BC04DD" w:rsidR="009D2037" w:rsidRPr="003823C7" w:rsidRDefault="009D2037"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lastRenderedPageBreak/>
        <w:t>СДК с. Верхняя Маза Радищевского района</w:t>
      </w:r>
    </w:p>
    <w:p w14:paraId="6F136E4B"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D2037" w:rsidRPr="003823C7" w14:paraId="5C91E38E" w14:textId="77777777" w:rsidTr="009D2037">
        <w:tc>
          <w:tcPr>
            <w:tcW w:w="4814" w:type="dxa"/>
          </w:tcPr>
          <w:p w14:paraId="2E200662" w14:textId="7B1994AB" w:rsidR="009D2037" w:rsidRPr="003823C7" w:rsidRDefault="009D2037" w:rsidP="003823C7">
            <w:pPr>
              <w:spacing w:line="240" w:lineRule="auto"/>
              <w:jc w:val="center"/>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6F2CF32B" wp14:editId="61AA83D8">
                  <wp:extent cx="2080260" cy="2045198"/>
                  <wp:effectExtent l="0" t="127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097524" cy="2062171"/>
                          </a:xfrm>
                          <a:prstGeom prst="rect">
                            <a:avLst/>
                          </a:prstGeom>
                          <a:noFill/>
                          <a:ln>
                            <a:noFill/>
                          </a:ln>
                        </pic:spPr>
                      </pic:pic>
                    </a:graphicData>
                  </a:graphic>
                </wp:inline>
              </w:drawing>
            </w:r>
          </w:p>
        </w:tc>
        <w:tc>
          <w:tcPr>
            <w:tcW w:w="4814" w:type="dxa"/>
          </w:tcPr>
          <w:p w14:paraId="1DA1A05D" w14:textId="19DFC764" w:rsidR="009D2037" w:rsidRPr="003823C7" w:rsidRDefault="009D2037" w:rsidP="003823C7">
            <w:pPr>
              <w:spacing w:line="240" w:lineRule="auto"/>
              <w:jc w:val="center"/>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27466B4E" wp14:editId="1F6196C9">
                  <wp:extent cx="2305706" cy="203835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17984" cy="2049204"/>
                          </a:xfrm>
                          <a:prstGeom prst="rect">
                            <a:avLst/>
                          </a:prstGeom>
                          <a:noFill/>
                          <a:ln>
                            <a:noFill/>
                          </a:ln>
                        </pic:spPr>
                      </pic:pic>
                    </a:graphicData>
                  </a:graphic>
                </wp:inline>
              </w:drawing>
            </w:r>
          </w:p>
        </w:tc>
      </w:tr>
    </w:tbl>
    <w:p w14:paraId="55297C0B" w14:textId="77777777" w:rsidR="00F60FA0" w:rsidRPr="003823C7" w:rsidRDefault="00F60FA0" w:rsidP="003823C7">
      <w:pPr>
        <w:spacing w:line="240" w:lineRule="auto"/>
        <w:rPr>
          <w:rFonts w:ascii="PT Astra Serif" w:eastAsia="Times New Roman" w:hAnsi="PT Astra Serif"/>
          <w:b/>
          <w:i/>
          <w:sz w:val="24"/>
          <w:szCs w:val="24"/>
          <w:lang w:eastAsia="ru-RU"/>
        </w:rPr>
      </w:pPr>
    </w:p>
    <w:p w14:paraId="634A6B92" w14:textId="32274002" w:rsidR="000A491E" w:rsidRPr="003823C7" w:rsidRDefault="000A491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рамках проекта Поддержки местных инициатив в 2022 году в ремонт 9-ти объектов культуры 7-ми муниципальных образований (Приложение </w:t>
      </w:r>
      <w:r w:rsidR="000D5625" w:rsidRPr="003823C7">
        <w:rPr>
          <w:rFonts w:ascii="PT Astra Serif" w:hAnsi="PT Astra Serif"/>
          <w:sz w:val="24"/>
          <w:szCs w:val="24"/>
        </w:rPr>
        <w:t>7</w:t>
      </w:r>
      <w:r w:rsidRPr="003823C7">
        <w:rPr>
          <w:rFonts w:ascii="PT Astra Serif" w:hAnsi="PT Astra Serif"/>
          <w:sz w:val="24"/>
          <w:szCs w:val="24"/>
        </w:rPr>
        <w:t>) было вложено – 20</w:t>
      </w:r>
      <w:r w:rsidR="00B95B8A" w:rsidRPr="003823C7">
        <w:rPr>
          <w:rFonts w:ascii="PT Astra Serif" w:hAnsi="PT Astra Serif"/>
          <w:sz w:val="24"/>
          <w:szCs w:val="24"/>
        </w:rPr>
        <w:t> </w:t>
      </w:r>
      <w:r w:rsidRPr="003823C7">
        <w:rPr>
          <w:rFonts w:ascii="PT Astra Serif" w:hAnsi="PT Astra Serif"/>
          <w:sz w:val="24"/>
          <w:szCs w:val="24"/>
        </w:rPr>
        <w:t>418,5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w:t>
      </w:r>
      <w:r w:rsidR="00B95B8A" w:rsidRPr="003823C7">
        <w:rPr>
          <w:rFonts w:ascii="PT Astra Serif" w:hAnsi="PT Astra Serif"/>
          <w:sz w:val="24"/>
          <w:szCs w:val="24"/>
        </w:rPr>
        <w:t>–</w:t>
      </w:r>
      <w:r w:rsidRPr="003823C7">
        <w:rPr>
          <w:rFonts w:ascii="PT Astra Serif" w:hAnsi="PT Astra Serif"/>
          <w:sz w:val="24"/>
          <w:szCs w:val="24"/>
        </w:rPr>
        <w:t xml:space="preserve"> 74</w:t>
      </w:r>
      <w:r w:rsidR="00B95B8A" w:rsidRPr="003823C7">
        <w:rPr>
          <w:rFonts w:ascii="PT Astra Serif" w:hAnsi="PT Astra Serif"/>
          <w:sz w:val="24"/>
          <w:szCs w:val="24"/>
        </w:rPr>
        <w:t> </w:t>
      </w:r>
      <w:r w:rsidRPr="003823C7">
        <w:rPr>
          <w:rFonts w:ascii="PT Astra Serif" w:hAnsi="PT Astra Serif"/>
          <w:sz w:val="24"/>
          <w:szCs w:val="24"/>
        </w:rPr>
        <w:t>613,0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составило 73% или 54</w:t>
      </w:r>
      <w:r w:rsidR="00B95B8A" w:rsidRPr="003823C7">
        <w:rPr>
          <w:rFonts w:ascii="PT Astra Serif" w:hAnsi="PT Astra Serif"/>
          <w:sz w:val="24"/>
          <w:szCs w:val="24"/>
        </w:rPr>
        <w:t> </w:t>
      </w:r>
      <w:r w:rsidRPr="003823C7">
        <w:rPr>
          <w:rFonts w:ascii="PT Astra Serif" w:hAnsi="PT Astra Serif"/>
          <w:sz w:val="24"/>
          <w:szCs w:val="24"/>
        </w:rPr>
        <w:t>194,5</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средства областного бюджета – 16</w:t>
      </w:r>
      <w:r w:rsidR="00B95B8A" w:rsidRPr="003823C7">
        <w:rPr>
          <w:rFonts w:ascii="PT Astra Serif" w:hAnsi="PT Astra Serif"/>
          <w:sz w:val="24"/>
          <w:szCs w:val="24"/>
        </w:rPr>
        <w:t> </w:t>
      </w:r>
      <w:r w:rsidRPr="003823C7">
        <w:rPr>
          <w:rFonts w:ascii="PT Astra Serif" w:hAnsi="PT Astra Serif"/>
          <w:sz w:val="24"/>
          <w:szCs w:val="24"/>
        </w:rPr>
        <w:t>150,5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 средства муниципального бюджета – 2</w:t>
      </w:r>
      <w:r w:rsidR="00B95B8A" w:rsidRPr="003823C7">
        <w:rPr>
          <w:rFonts w:ascii="PT Astra Serif" w:hAnsi="PT Astra Serif"/>
          <w:sz w:val="24"/>
          <w:szCs w:val="24"/>
        </w:rPr>
        <w:t> </w:t>
      </w:r>
      <w:r w:rsidRPr="003823C7">
        <w:rPr>
          <w:rFonts w:ascii="PT Astra Serif" w:hAnsi="PT Astra Serif"/>
          <w:sz w:val="24"/>
          <w:szCs w:val="24"/>
        </w:rPr>
        <w:t>466,9</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иные источники – 1</w:t>
      </w:r>
      <w:r w:rsidR="00B95B8A" w:rsidRPr="003823C7">
        <w:rPr>
          <w:rFonts w:ascii="PT Astra Serif" w:hAnsi="PT Astra Serif"/>
          <w:sz w:val="24"/>
          <w:szCs w:val="24"/>
        </w:rPr>
        <w:t> </w:t>
      </w:r>
      <w:r w:rsidRPr="003823C7">
        <w:rPr>
          <w:rFonts w:ascii="PT Astra Serif" w:hAnsi="PT Astra Serif"/>
          <w:sz w:val="24"/>
          <w:szCs w:val="24"/>
        </w:rPr>
        <w:t>801,1</w:t>
      </w:r>
      <w:r w:rsidR="00B15E00" w:rsidRPr="003823C7">
        <w:rPr>
          <w:rFonts w:ascii="PT Astra Serif" w:hAnsi="PT Astra Serif"/>
          <w:sz w:val="24"/>
          <w:szCs w:val="24"/>
        </w:rPr>
        <w:t xml:space="preserve"> тыс. рублей</w:t>
      </w:r>
      <w:r w:rsidR="001E65D7" w:rsidRPr="003823C7">
        <w:rPr>
          <w:rFonts w:ascii="PT Astra Serif" w:hAnsi="PT Astra Serif"/>
          <w:sz w:val="24"/>
          <w:szCs w:val="24"/>
        </w:rPr>
        <w:t xml:space="preserve"> (Приложение 7)</w:t>
      </w:r>
      <w:r w:rsidRPr="003823C7">
        <w:rPr>
          <w:rFonts w:ascii="PT Astra Serif" w:hAnsi="PT Astra Serif"/>
          <w:sz w:val="24"/>
          <w:szCs w:val="24"/>
        </w:rPr>
        <w:t>.</w:t>
      </w:r>
    </w:p>
    <w:p w14:paraId="192FB97E" w14:textId="1ABAB38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Особое значение в рамках муниципальных программ в 2022 году было отведено мероприятиям в части </w:t>
      </w:r>
      <w:r w:rsidRPr="003823C7">
        <w:rPr>
          <w:rFonts w:ascii="PT Astra Serif" w:hAnsi="PT Astra Serif"/>
          <w:b/>
          <w:sz w:val="24"/>
          <w:szCs w:val="24"/>
        </w:rPr>
        <w:t>обеспечения безопасност</w:t>
      </w:r>
      <w:r w:rsidRPr="003823C7">
        <w:rPr>
          <w:rFonts w:ascii="PT Astra Serif" w:hAnsi="PT Astra Serif"/>
          <w:sz w:val="24"/>
          <w:szCs w:val="24"/>
        </w:rPr>
        <w:t xml:space="preserve">и объектов. Общий объём муниципальных средств, на эти цели составил </w:t>
      </w:r>
      <w:r w:rsidRPr="003823C7">
        <w:rPr>
          <w:rFonts w:ascii="PT Astra Serif" w:hAnsi="PT Astra Serif"/>
          <w:b/>
          <w:bCs/>
          <w:sz w:val="24"/>
          <w:szCs w:val="24"/>
        </w:rPr>
        <w:t>23 387,1</w:t>
      </w:r>
      <w:r w:rsidR="00B15E00" w:rsidRPr="003823C7">
        <w:rPr>
          <w:rFonts w:ascii="PT Astra Serif" w:hAnsi="PT Astra Serif"/>
          <w:b/>
          <w:bCs/>
          <w:sz w:val="24"/>
          <w:szCs w:val="24"/>
        </w:rPr>
        <w:t xml:space="preserve"> тыс. рублей</w:t>
      </w:r>
      <w:r w:rsidRPr="003823C7">
        <w:rPr>
          <w:rFonts w:ascii="PT Astra Serif" w:hAnsi="PT Astra Serif"/>
          <w:sz w:val="24"/>
          <w:szCs w:val="24"/>
        </w:rPr>
        <w:t>, в том числе на обеспечение пожарной безопасности – 12 507,8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(обслуживание пожарной сигнализации и системы оповещения, заправка пожарных огнетушителей, обработка деревянных конструкций) и антитеррористической защищённости объектов – 10 79,3</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(установка системы экстренного оповещения, оказание услуг по охране объектов специализированными организациями, приобретение стационарных металлодетекторов и систем видеонаблюдения, ограждение прилегающих территорий объектов).</w:t>
      </w:r>
    </w:p>
    <w:p w14:paraId="56EBE05A" w14:textId="167191BA"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в рамках муниципальных программ развития культуры за счет средств муниципальных бюджетов в части обслуживания и содержания объектов выполнены ремонтные работы на общую сумму 27</w:t>
      </w:r>
      <w:r w:rsidR="00B95B8A" w:rsidRPr="003823C7">
        <w:rPr>
          <w:rFonts w:ascii="PT Astra Serif" w:hAnsi="PT Astra Serif"/>
          <w:sz w:val="24"/>
          <w:szCs w:val="24"/>
        </w:rPr>
        <w:t> </w:t>
      </w:r>
      <w:r w:rsidRPr="003823C7">
        <w:rPr>
          <w:rFonts w:ascii="PT Astra Serif" w:hAnsi="PT Astra Serif"/>
          <w:sz w:val="24"/>
          <w:szCs w:val="24"/>
        </w:rPr>
        <w:t>663,1</w:t>
      </w:r>
      <w:r w:rsidR="00B15E00" w:rsidRPr="003823C7">
        <w:rPr>
          <w:rFonts w:ascii="PT Astra Serif" w:hAnsi="PT Astra Serif"/>
          <w:sz w:val="24"/>
          <w:szCs w:val="24"/>
        </w:rPr>
        <w:t xml:space="preserve"> тыс. рублей</w:t>
      </w:r>
      <w:r w:rsidRPr="003823C7">
        <w:rPr>
          <w:rFonts w:ascii="PT Astra Serif" w:hAnsi="PT Astra Serif"/>
          <w:sz w:val="24"/>
          <w:szCs w:val="24"/>
        </w:rPr>
        <w:t>, основная доля работ приходится на объекты города Ульяновска и прежде всего восстановление ДК «Аврора» (14 499,0</w:t>
      </w:r>
      <w:r w:rsidR="00B15E00" w:rsidRPr="003823C7">
        <w:rPr>
          <w:rFonts w:ascii="PT Astra Serif" w:hAnsi="PT Astra Serif"/>
          <w:sz w:val="24"/>
          <w:szCs w:val="24"/>
        </w:rPr>
        <w:t xml:space="preserve"> тыс. рублей</w:t>
      </w:r>
      <w:r w:rsidRPr="003823C7">
        <w:rPr>
          <w:rFonts w:ascii="PT Astra Serif" w:hAnsi="PT Astra Serif"/>
          <w:sz w:val="24"/>
          <w:szCs w:val="24"/>
        </w:rPr>
        <w:t>) и ремонт помещений ДК Строитель (1 965,0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320AC4C6" w14:textId="282E777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Кроме того, муниципальные учреждения обеспечили выполнение </w:t>
      </w:r>
      <w:r w:rsidRPr="003823C7">
        <w:rPr>
          <w:rFonts w:ascii="PT Astra Serif" w:hAnsi="PT Astra Serif"/>
          <w:b/>
          <w:sz w:val="24"/>
          <w:szCs w:val="24"/>
        </w:rPr>
        <w:t>внепрограммных мероприятий</w:t>
      </w:r>
      <w:r w:rsidRPr="003823C7">
        <w:rPr>
          <w:rFonts w:ascii="PT Astra Serif" w:hAnsi="PT Astra Serif"/>
          <w:sz w:val="24"/>
          <w:szCs w:val="24"/>
        </w:rPr>
        <w:t xml:space="preserve"> по текущему ремонту объектов в ходе подготовки к новому учебному и творческому сезону в 2022 году на средства от приносящей доход деятельности в объёме </w:t>
      </w:r>
      <w:r w:rsidRPr="003823C7">
        <w:rPr>
          <w:rFonts w:ascii="PT Astra Serif" w:hAnsi="PT Astra Serif"/>
          <w:b/>
          <w:bCs/>
          <w:sz w:val="24"/>
          <w:szCs w:val="24"/>
        </w:rPr>
        <w:t>1</w:t>
      </w:r>
      <w:r w:rsidR="00B95B8A" w:rsidRPr="003823C7">
        <w:rPr>
          <w:rFonts w:ascii="PT Astra Serif" w:hAnsi="PT Astra Serif"/>
          <w:b/>
          <w:bCs/>
          <w:sz w:val="24"/>
          <w:szCs w:val="24"/>
        </w:rPr>
        <w:t> </w:t>
      </w:r>
      <w:r w:rsidRPr="003823C7">
        <w:rPr>
          <w:rFonts w:ascii="PT Astra Serif" w:hAnsi="PT Astra Serif"/>
          <w:b/>
          <w:bCs/>
          <w:sz w:val="24"/>
          <w:szCs w:val="24"/>
        </w:rPr>
        <w:t>267,6</w:t>
      </w:r>
      <w:r w:rsidR="00B15E00" w:rsidRPr="003823C7">
        <w:rPr>
          <w:rFonts w:ascii="PT Astra Serif" w:hAnsi="PT Astra Serif"/>
          <w:b/>
          <w:bCs/>
          <w:sz w:val="24"/>
          <w:szCs w:val="24"/>
        </w:rPr>
        <w:t xml:space="preserve"> тыс. рублей</w:t>
      </w:r>
      <w:r w:rsidRPr="003823C7">
        <w:rPr>
          <w:rFonts w:ascii="PT Astra Serif" w:hAnsi="PT Astra Serif"/>
          <w:sz w:val="24"/>
          <w:szCs w:val="24"/>
        </w:rPr>
        <w:t>.</w:t>
      </w:r>
    </w:p>
    <w:p w14:paraId="4D93CB16" w14:textId="796E6A95" w:rsidR="004A13EA" w:rsidRPr="003823C7" w:rsidRDefault="000A491E" w:rsidP="003823C7">
      <w:pPr>
        <w:spacing w:line="240" w:lineRule="auto"/>
        <w:ind w:firstLine="709"/>
        <w:rPr>
          <w:rFonts w:ascii="PT Astra Serif" w:hAnsi="PT Astra Serif"/>
          <w:sz w:val="24"/>
          <w:szCs w:val="24"/>
        </w:rPr>
      </w:pPr>
      <w:r w:rsidRPr="003823C7">
        <w:rPr>
          <w:rFonts w:ascii="PT Astra Serif" w:hAnsi="PT Astra Serif"/>
          <w:sz w:val="24"/>
          <w:szCs w:val="24"/>
        </w:rPr>
        <w:t>Таким образом, общая сумма средств, направленных на региональные мероприятия по укреплению МТБ муниципальных учреждений культуры, составляет 164</w:t>
      </w:r>
      <w:r w:rsidR="00B95B8A" w:rsidRPr="003823C7">
        <w:rPr>
          <w:rFonts w:ascii="PT Astra Serif" w:hAnsi="PT Astra Serif"/>
          <w:sz w:val="24"/>
          <w:szCs w:val="24"/>
        </w:rPr>
        <w:t> </w:t>
      </w:r>
      <w:r w:rsidRPr="003823C7">
        <w:rPr>
          <w:rFonts w:ascii="PT Astra Serif" w:hAnsi="PT Astra Serif"/>
          <w:sz w:val="24"/>
          <w:szCs w:val="24"/>
        </w:rPr>
        <w:t>285,5</w:t>
      </w:r>
      <w:r w:rsidR="00B15E00" w:rsidRPr="003823C7">
        <w:rPr>
          <w:rFonts w:ascii="PT Astra Serif" w:hAnsi="PT Astra Serif"/>
          <w:sz w:val="24"/>
          <w:szCs w:val="24"/>
        </w:rPr>
        <w:t xml:space="preserve"> тыс. рублей</w:t>
      </w:r>
      <w:r w:rsidRPr="003823C7">
        <w:rPr>
          <w:rFonts w:ascii="PT Astra Serif" w:hAnsi="PT Astra Serif"/>
          <w:sz w:val="24"/>
          <w:szCs w:val="24"/>
        </w:rPr>
        <w:t>, (2021 – 186</w:t>
      </w:r>
      <w:r w:rsidR="00B95B8A" w:rsidRPr="003823C7">
        <w:rPr>
          <w:rFonts w:ascii="PT Astra Serif" w:hAnsi="PT Astra Serif"/>
          <w:sz w:val="24"/>
          <w:szCs w:val="24"/>
        </w:rPr>
        <w:t> </w:t>
      </w:r>
      <w:r w:rsidRPr="003823C7">
        <w:rPr>
          <w:rFonts w:ascii="PT Astra Serif" w:hAnsi="PT Astra Serif"/>
          <w:sz w:val="24"/>
          <w:szCs w:val="24"/>
        </w:rPr>
        <w:t>219,6</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12% или на 21</w:t>
      </w:r>
      <w:r w:rsidR="00B95B8A" w:rsidRPr="003823C7">
        <w:rPr>
          <w:rFonts w:ascii="PT Astra Serif" w:hAnsi="PT Astra Serif"/>
          <w:sz w:val="24"/>
          <w:szCs w:val="24"/>
        </w:rPr>
        <w:t> </w:t>
      </w:r>
      <w:r w:rsidRPr="003823C7">
        <w:rPr>
          <w:rFonts w:ascii="PT Astra Serif" w:hAnsi="PT Astra Serif"/>
          <w:sz w:val="24"/>
          <w:szCs w:val="24"/>
        </w:rPr>
        <w:t>934,1</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89</w:t>
      </w:r>
      <w:r w:rsidR="00B95B8A" w:rsidRPr="003823C7">
        <w:rPr>
          <w:rFonts w:ascii="PT Astra Serif" w:hAnsi="PT Astra Serif"/>
          <w:sz w:val="24"/>
          <w:szCs w:val="24"/>
        </w:rPr>
        <w:t> </w:t>
      </w:r>
      <w:r w:rsidRPr="003823C7">
        <w:rPr>
          <w:rFonts w:ascii="PT Astra Serif" w:hAnsi="PT Astra Serif"/>
          <w:sz w:val="24"/>
          <w:szCs w:val="24"/>
        </w:rPr>
        <w:t>389,9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областного бюджета, 71</w:t>
      </w:r>
      <w:r w:rsidR="00B95B8A" w:rsidRPr="003823C7">
        <w:rPr>
          <w:rFonts w:ascii="PT Astra Serif" w:hAnsi="PT Astra Serif"/>
          <w:sz w:val="24"/>
          <w:szCs w:val="24"/>
        </w:rPr>
        <w:t> </w:t>
      </w:r>
      <w:r w:rsidRPr="003823C7">
        <w:rPr>
          <w:rFonts w:ascii="PT Astra Serif" w:hAnsi="PT Astra Serif"/>
          <w:sz w:val="24"/>
          <w:szCs w:val="24"/>
        </w:rPr>
        <w:t>826,9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муниципалитетов, 3</w:t>
      </w:r>
      <w:r w:rsidR="00B95B8A" w:rsidRPr="003823C7">
        <w:rPr>
          <w:rFonts w:ascii="PT Astra Serif" w:hAnsi="PT Astra Serif"/>
          <w:sz w:val="24"/>
          <w:szCs w:val="24"/>
        </w:rPr>
        <w:t> </w:t>
      </w:r>
      <w:r w:rsidRPr="003823C7">
        <w:rPr>
          <w:rFonts w:ascii="PT Astra Serif" w:hAnsi="PT Astra Serif"/>
          <w:sz w:val="24"/>
          <w:szCs w:val="24"/>
        </w:rPr>
        <w:t>068,7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внебюджетные источники.</w:t>
      </w:r>
    </w:p>
    <w:p w14:paraId="17866BD7" w14:textId="77777777" w:rsidR="000A491E" w:rsidRPr="003823C7" w:rsidRDefault="000A491E" w:rsidP="003823C7">
      <w:pPr>
        <w:spacing w:line="240" w:lineRule="auto"/>
        <w:ind w:firstLine="709"/>
        <w:rPr>
          <w:rFonts w:ascii="PT Astra Serif" w:hAnsi="PT Astra Serif"/>
          <w:highlight w:val="yellow"/>
        </w:rPr>
      </w:pPr>
    </w:p>
    <w:p w14:paraId="39E2EE0C" w14:textId="77777777" w:rsidR="006D1936" w:rsidRPr="003823C7" w:rsidRDefault="006D1936" w:rsidP="003823C7">
      <w:pPr>
        <w:pStyle w:val="3"/>
        <w:spacing w:before="0" w:after="0" w:line="240" w:lineRule="auto"/>
        <w:rPr>
          <w:rFonts w:ascii="PT Astra Serif" w:hAnsi="PT Astra Serif"/>
          <w:b w:val="0"/>
          <w:bCs w:val="0"/>
          <w:sz w:val="28"/>
          <w:szCs w:val="28"/>
        </w:rPr>
      </w:pPr>
      <w:bookmarkStart w:id="61" w:name="_Toc127531000"/>
      <w:r w:rsidRPr="003823C7">
        <w:rPr>
          <w:rFonts w:ascii="PT Astra Serif" w:hAnsi="PT Astra Serif"/>
          <w:b w:val="0"/>
          <w:bCs w:val="0"/>
          <w:sz w:val="28"/>
          <w:szCs w:val="28"/>
        </w:rPr>
        <w:t>2.4. Независимая оценка качества оказания услуг</w:t>
      </w:r>
      <w:bookmarkEnd w:id="61"/>
      <w:r w:rsidRPr="003823C7">
        <w:rPr>
          <w:rFonts w:ascii="PT Astra Serif" w:hAnsi="PT Astra Serif"/>
          <w:b w:val="0"/>
          <w:bCs w:val="0"/>
          <w:sz w:val="28"/>
          <w:szCs w:val="28"/>
        </w:rPr>
        <w:tab/>
      </w:r>
    </w:p>
    <w:p w14:paraId="6DE6C845" w14:textId="3919F5DE" w:rsidR="001E65D7" w:rsidRPr="003823C7" w:rsidRDefault="001E65D7" w:rsidP="003823C7">
      <w:pPr>
        <w:spacing w:line="240" w:lineRule="auto"/>
        <w:rPr>
          <w:rFonts w:ascii="PT Astra Serif" w:hAnsi="PT Astra Serif"/>
        </w:rPr>
      </w:pPr>
      <w:r w:rsidRPr="003823C7">
        <w:rPr>
          <w:rFonts w:ascii="PT Astra Serif" w:hAnsi="PT Astra Serif"/>
          <w:b/>
          <w:noProof/>
          <w:sz w:val="24"/>
          <w:szCs w:val="24"/>
          <w:lang w:eastAsia="ru-RU"/>
        </w:rPr>
        <w:drawing>
          <wp:anchor distT="0" distB="0" distL="114300" distR="114300" simplePos="0" relativeHeight="251870208" behindDoc="0" locked="0" layoutInCell="1" allowOverlap="1" wp14:anchorId="7BEF510F" wp14:editId="2705B9FE">
            <wp:simplePos x="0" y="0"/>
            <wp:positionH relativeFrom="margin">
              <wp:posOffset>0</wp:posOffset>
            </wp:positionH>
            <wp:positionV relativeFrom="paragraph">
              <wp:posOffset>-126365</wp:posOffset>
            </wp:positionV>
            <wp:extent cx="1807200" cy="1321200"/>
            <wp:effectExtent l="0" t="0" r="3175" b="0"/>
            <wp:wrapSquare wrapText="bothSides"/>
            <wp:docPr id="229" name="Рисунок 31" descr="http://kmcrb.tls.muzkult.ru/media/2018/09/01/1232656966/image_image_476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mcrb.tls.muzkult.ru/media/2018/09/01/1232656966/image_image_4761121.jpg"/>
                    <pic:cNvPicPr>
                      <a:picLocks noChangeAspect="1" noChangeArrowheads="1"/>
                    </pic:cNvPicPr>
                  </pic:nvPicPr>
                  <pic:blipFill>
                    <a:blip r:embed="rId64" r:link="rId65"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07200" cy="1321200"/>
                    </a:xfrm>
                    <a:prstGeom prst="rect">
                      <a:avLst/>
                    </a:prstGeom>
                    <a:noFill/>
                    <a:ln>
                      <a:noFill/>
                    </a:ln>
                  </pic:spPr>
                </pic:pic>
              </a:graphicData>
            </a:graphic>
          </wp:anchor>
        </w:drawing>
      </w:r>
    </w:p>
    <w:p w14:paraId="35713478" w14:textId="2D609894" w:rsidR="005B55A7" w:rsidRPr="003823C7" w:rsidRDefault="005B55A7" w:rsidP="003823C7">
      <w:pPr>
        <w:spacing w:line="240" w:lineRule="auto"/>
        <w:ind w:firstLine="709"/>
        <w:jc w:val="both"/>
        <w:rPr>
          <w:rFonts w:ascii="PT Astra Serif" w:hAnsi="PT Astra Serif"/>
          <w:sz w:val="24"/>
          <w:szCs w:val="24"/>
        </w:rPr>
      </w:pPr>
      <w:bookmarkStart w:id="62" w:name="_Hlk127352198"/>
      <w:r w:rsidRPr="003823C7">
        <w:rPr>
          <w:rFonts w:ascii="PT Astra Serif" w:hAnsi="PT Astra Serif"/>
          <w:sz w:val="24"/>
          <w:szCs w:val="24"/>
        </w:rPr>
        <w:t xml:space="preserve">Независимая оценка качества условий оказания услуг организациями культуры Ульяновской области (далее – независимая оценка) в 2022 году, как и в предыдущие годы, проводилась на основании положений Федерального закона от 05.12.2017 №392-ФЗ «О внесении изменений в отдельные законодательные акты Российской Федерации по вопросам </w:t>
      </w:r>
      <w:r w:rsidRPr="003823C7">
        <w:rPr>
          <w:rFonts w:ascii="PT Astra Serif" w:hAnsi="PT Astra Serif"/>
          <w:sz w:val="24"/>
          <w:szCs w:val="24"/>
        </w:rPr>
        <w:lastRenderedPageBreak/>
        <w:t xml:space="preserve">совершенствования проведения независимой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w:t>
      </w:r>
    </w:p>
    <w:p w14:paraId="52F6BE9A"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Оценке по срокам её проведения в 2022 году подлежали 64 муниципальных учреждения культуры</w:t>
      </w:r>
      <w:r w:rsidRPr="003823C7">
        <w:rPr>
          <w:rFonts w:ascii="PT Astra Serif" w:hAnsi="PT Astra Serif"/>
          <w:sz w:val="24"/>
          <w:szCs w:val="24"/>
          <w:lang w:eastAsia="ru-RU"/>
        </w:rPr>
        <w:t xml:space="preserve"> с филиалами в 21-м муниципальном образовании.</w:t>
      </w:r>
    </w:p>
    <w:p w14:paraId="5EFB0012"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2022 году не проводили независимую оценку только 3 муниципальных образования Ульяновской области Карсунский, Николаевский и Новоспасский районы, так как не подошли сроки её проведения.</w:t>
      </w:r>
    </w:p>
    <w:p w14:paraId="5E3EA27B"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За период 2021-2022 годы независимой оценкой охвачено 85,2% от общего числа учреждений, подлежащих независимой оценке (75 учреждений из 88).</w:t>
      </w:r>
    </w:p>
    <w:p w14:paraId="23EC30C3" w14:textId="77777777" w:rsidR="005B55A7" w:rsidRPr="003823C7" w:rsidRDefault="005B55A7" w:rsidP="003823C7">
      <w:pPr>
        <w:spacing w:line="240" w:lineRule="auto"/>
        <w:ind w:firstLine="709"/>
        <w:jc w:val="both"/>
        <w:rPr>
          <w:rFonts w:ascii="PT Astra Serif" w:hAnsi="PT Astra Serif"/>
          <w:color w:val="FF0000"/>
          <w:sz w:val="24"/>
          <w:szCs w:val="24"/>
          <w:lang w:eastAsia="ru-RU"/>
        </w:rPr>
      </w:pPr>
      <w:r w:rsidRPr="003823C7">
        <w:rPr>
          <w:rFonts w:ascii="PT Astra Serif" w:hAnsi="PT Astra Serif"/>
          <w:sz w:val="24"/>
          <w:szCs w:val="24"/>
          <w:lang w:eastAsia="ru-RU"/>
        </w:rPr>
        <w:t xml:space="preserve">Для сбора и обобщения информации в 2022 году о качестве условий оказания услуг организациями культуры выбраны следующие организации: ООО «АРТЕфакт», ООО «Перспектива-Н», АНО «Центр региональных политических исследований», ООО «Лидер», ООО «ИЦ НОВИ», ИП Чулкова Е.П., ООО «Эмпирика». Муниципальными образованиями договоры заключены на общую сумму 536 090 рублей. </w:t>
      </w:r>
    </w:p>
    <w:p w14:paraId="371767C8"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Результаты проведения независимой оценки за 2022 год рассмотрены общественными советами, планы мероприятий по улучшению качества деятельности учреждений будут утверждены администрациями муниципальных образований по рекомендациям общественных советов.</w:t>
      </w:r>
    </w:p>
    <w:p w14:paraId="17F52D50"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Все сведения размещены на официальном сайте для размещения информации о государственных и муниципальных учреждениях в сети «Интернет» bus.gov.ru.</w:t>
      </w:r>
    </w:p>
    <w:p w14:paraId="33D81EBE"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В 2022 году при проведении независимой оценки использовался приказ Минтруда России от 31.05.2018 № 344н «Об утверждении единого порядка расчёта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приказ Министерства культуры Российской Федерации от 27.04.2018 № 599 «Об утверждении показателей, характеризующих общие критерии оценки качества условий оказания услуг организациями культуры».</w:t>
      </w:r>
      <w:r w:rsidRPr="003823C7">
        <w:rPr>
          <w:rFonts w:ascii="PT Astra Serif" w:hAnsi="PT Astra Serif"/>
          <w:sz w:val="24"/>
          <w:szCs w:val="24"/>
        </w:rPr>
        <w:t xml:space="preserve"> Использовались только общие критерии, дополнительные критерии не устанавливались.</w:t>
      </w:r>
    </w:p>
    <w:p w14:paraId="05204036"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Итоговая оценка формировалась по 5 общим показателям по их значимости (весу), каждый из которых, в свою очередь, также максимально мог быть оценен в 100 баллов.</w:t>
      </w:r>
    </w:p>
    <w:p w14:paraId="414BFB49" w14:textId="77777777" w:rsidR="005B55A7" w:rsidRPr="003823C7" w:rsidRDefault="005B55A7" w:rsidP="003823C7">
      <w:pPr>
        <w:spacing w:line="240" w:lineRule="auto"/>
        <w:ind w:firstLine="708"/>
        <w:jc w:val="both"/>
        <w:rPr>
          <w:rFonts w:ascii="PT Astra Serif" w:hAnsi="PT Astra Serif"/>
          <w:sz w:val="24"/>
          <w:szCs w:val="24"/>
          <w:lang w:eastAsia="ru-RU"/>
        </w:rPr>
      </w:pPr>
      <w:r w:rsidRPr="003823C7">
        <w:rPr>
          <w:rFonts w:ascii="PT Astra Serif" w:hAnsi="PT Astra Serif"/>
          <w:sz w:val="24"/>
          <w:szCs w:val="24"/>
          <w:lang w:eastAsia="ru-RU"/>
        </w:rPr>
        <w:t>По представленным данным, итоговая независимая оценка по минимальным образованиям показала следующие результаты.</w:t>
      </w:r>
    </w:p>
    <w:p w14:paraId="1AF3E4AE" w14:textId="77777777" w:rsidR="005B55A7" w:rsidRPr="003823C7" w:rsidRDefault="005B55A7" w:rsidP="003823C7">
      <w:pPr>
        <w:spacing w:line="240" w:lineRule="auto"/>
        <w:ind w:firstLine="709"/>
        <w:jc w:val="both"/>
        <w:rPr>
          <w:rFonts w:ascii="PT Astra Serif" w:hAnsi="PT Astra Serif"/>
          <w:sz w:val="24"/>
          <w:szCs w:val="24"/>
          <w:lang w:eastAsia="ru-RU"/>
        </w:rPr>
      </w:pPr>
    </w:p>
    <w:p w14:paraId="1998B3CA"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4"/>
          <w:szCs w:val="24"/>
          <w:lang w:eastAsia="ru-RU"/>
        </w:rPr>
        <w:drawing>
          <wp:inline distT="0" distB="0" distL="0" distR="0" wp14:anchorId="6C840492" wp14:editId="1FB054DE">
            <wp:extent cx="5248275" cy="2771140"/>
            <wp:effectExtent l="0" t="0" r="0" b="0"/>
            <wp:docPr id="82" name="Диаграмма 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7B0524-A6CC-477A-9E52-B21F66D50F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236184A" w14:textId="5590FFB9" w:rsidR="005B55A7" w:rsidRPr="003823C7" w:rsidRDefault="005B55A7" w:rsidP="003823C7">
      <w:pPr>
        <w:spacing w:line="240" w:lineRule="auto"/>
        <w:ind w:firstLine="709"/>
        <w:jc w:val="both"/>
        <w:rPr>
          <w:rFonts w:ascii="PT Astra Serif" w:hAnsi="PT Astra Serif"/>
          <w:i/>
          <w:sz w:val="24"/>
          <w:szCs w:val="24"/>
          <w:lang w:eastAsia="ru-RU"/>
        </w:rPr>
      </w:pPr>
      <w:r w:rsidRPr="003823C7">
        <w:rPr>
          <w:rFonts w:ascii="PT Astra Serif" w:hAnsi="PT Astra Serif"/>
          <w:i/>
          <w:sz w:val="24"/>
          <w:szCs w:val="24"/>
          <w:lang w:eastAsia="ru-RU"/>
        </w:rPr>
        <w:t>Рис.</w:t>
      </w:r>
      <w:r w:rsidR="00290EA6" w:rsidRPr="003823C7">
        <w:rPr>
          <w:rFonts w:ascii="PT Astra Serif" w:hAnsi="PT Astra Serif"/>
          <w:i/>
          <w:sz w:val="24"/>
          <w:szCs w:val="24"/>
          <w:lang w:eastAsia="ru-RU"/>
        </w:rPr>
        <w:t xml:space="preserve">10. </w:t>
      </w:r>
      <w:r w:rsidRPr="003823C7">
        <w:rPr>
          <w:rFonts w:ascii="PT Astra Serif" w:hAnsi="PT Astra Serif"/>
          <w:i/>
          <w:sz w:val="24"/>
          <w:szCs w:val="24"/>
          <w:lang w:eastAsia="ru-RU"/>
        </w:rPr>
        <w:t>Итоговая оценка качества условий оказания услуг по муниципальным образованиям в 2022 году</w:t>
      </w:r>
    </w:p>
    <w:p w14:paraId="404E826F" w14:textId="77777777" w:rsidR="005B55A7" w:rsidRPr="003823C7" w:rsidRDefault="005B55A7" w:rsidP="003823C7">
      <w:pPr>
        <w:spacing w:line="240" w:lineRule="auto"/>
        <w:ind w:firstLine="709"/>
        <w:jc w:val="both"/>
        <w:rPr>
          <w:rFonts w:ascii="PT Astra Serif" w:hAnsi="PT Astra Serif"/>
          <w:sz w:val="24"/>
          <w:szCs w:val="24"/>
        </w:rPr>
      </w:pPr>
    </w:p>
    <w:p w14:paraId="1EEEB4F7"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w:t>
      </w:r>
      <w:r w:rsidRPr="003823C7">
        <w:rPr>
          <w:rFonts w:ascii="PT Astra Serif" w:hAnsi="PT Astra Serif"/>
          <w:b/>
          <w:bCs/>
          <w:sz w:val="24"/>
          <w:szCs w:val="24"/>
        </w:rPr>
        <w:t>рейтинг</w:t>
      </w:r>
      <w:r w:rsidRPr="003823C7">
        <w:rPr>
          <w:rFonts w:ascii="PT Astra Serif" w:hAnsi="PT Astra Serif"/>
          <w:sz w:val="24"/>
          <w:szCs w:val="24"/>
        </w:rPr>
        <w:t xml:space="preserve"> учреждений по величине итоговой оценки </w:t>
      </w:r>
      <w:r w:rsidRPr="003823C7">
        <w:rPr>
          <w:rFonts w:ascii="PT Astra Serif" w:hAnsi="PT Astra Serif"/>
          <w:b/>
          <w:bCs/>
          <w:sz w:val="24"/>
          <w:szCs w:val="24"/>
        </w:rPr>
        <w:t>возглавляют</w:t>
      </w:r>
      <w:r w:rsidRPr="003823C7">
        <w:rPr>
          <w:rFonts w:ascii="PT Astra Serif" w:hAnsi="PT Astra Serif"/>
          <w:sz w:val="24"/>
          <w:szCs w:val="24"/>
        </w:rPr>
        <w:t>:</w:t>
      </w:r>
    </w:p>
    <w:p w14:paraId="46A13D00" w14:textId="77777777" w:rsidR="005B55A7" w:rsidRPr="003823C7" w:rsidRDefault="005B55A7" w:rsidP="003823C7">
      <w:pPr>
        <w:spacing w:line="240" w:lineRule="auto"/>
        <w:ind w:firstLine="709"/>
        <w:jc w:val="both"/>
        <w:rPr>
          <w:rFonts w:ascii="PT Astra Serif" w:hAnsi="PT Astra Serif"/>
          <w:sz w:val="24"/>
          <w:szCs w:val="24"/>
          <w:highlight w:val="green"/>
        </w:rPr>
      </w:pPr>
    </w:p>
    <w:p w14:paraId="32ADF79A"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 место – Районное муниципальное учреждение культуры «Сурская межпоселенческая центральная библиотека» 96,0 балла (в предыдущем периоде –81,0 балл).</w:t>
      </w:r>
    </w:p>
    <w:p w14:paraId="5700972D"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 место – Муниципальное учреждение культуры «Централизованная библиотечная система» Администрации МО «Сенгилеевский район» 95,0 балла (в предыдущем периоде –76,8 баллов).</w:t>
      </w:r>
    </w:p>
    <w:p w14:paraId="4CB47715" w14:textId="77777777" w:rsidR="005B55A7" w:rsidRPr="003823C7" w:rsidRDefault="005B55A7" w:rsidP="003823C7">
      <w:pPr>
        <w:spacing w:line="240" w:lineRule="auto"/>
        <w:ind w:firstLine="709"/>
        <w:jc w:val="both"/>
        <w:rPr>
          <w:rFonts w:ascii="PT Astra Serif" w:hAnsi="PT Astra Serif"/>
          <w:sz w:val="24"/>
          <w:szCs w:val="24"/>
          <w:highlight w:val="green"/>
        </w:rPr>
      </w:pPr>
      <w:r w:rsidRPr="003823C7">
        <w:rPr>
          <w:rFonts w:ascii="PT Astra Serif" w:hAnsi="PT Astra Serif"/>
          <w:sz w:val="24"/>
          <w:szCs w:val="24"/>
        </w:rPr>
        <w:t>3 место – Муниципальное бюджетное учреждение культуры «Централизованная библиотечная система» 94,0 балла (в предыдущем периоде –93,0 балла).</w:t>
      </w:r>
    </w:p>
    <w:p w14:paraId="42494362" w14:textId="77777777" w:rsidR="005B55A7" w:rsidRPr="003823C7" w:rsidRDefault="005B55A7" w:rsidP="003823C7">
      <w:pPr>
        <w:spacing w:line="240" w:lineRule="auto"/>
        <w:ind w:firstLine="709"/>
        <w:jc w:val="both"/>
        <w:rPr>
          <w:rFonts w:ascii="PT Astra Serif" w:hAnsi="PT Astra Serif"/>
          <w:sz w:val="24"/>
          <w:szCs w:val="24"/>
          <w:highlight w:val="yellow"/>
        </w:rPr>
      </w:pPr>
    </w:p>
    <w:p w14:paraId="0FAAEFE1"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Аутсайдер</w:t>
      </w:r>
      <w:r w:rsidRPr="003823C7">
        <w:rPr>
          <w:rFonts w:ascii="PT Astra Serif" w:hAnsi="PT Astra Serif"/>
          <w:sz w:val="24"/>
          <w:szCs w:val="24"/>
        </w:rPr>
        <w:t xml:space="preserve"> рейтинга 2022 года – Муниципальное учреждение культуры «Кузоватовская межпоселенческая библиотечная система» 71,0 балл, сместившись с 1-го места 2019 года 98,96 баллов. </w:t>
      </w:r>
    </w:p>
    <w:p w14:paraId="2BC14615" w14:textId="77777777" w:rsidR="005B55A7" w:rsidRPr="003823C7" w:rsidRDefault="005B55A7" w:rsidP="003823C7">
      <w:pPr>
        <w:spacing w:line="240" w:lineRule="auto"/>
        <w:ind w:firstLine="709"/>
        <w:jc w:val="both"/>
        <w:rPr>
          <w:rFonts w:ascii="PT Astra Serif" w:hAnsi="PT Astra Serif"/>
          <w:sz w:val="24"/>
          <w:szCs w:val="24"/>
          <w:highlight w:val="green"/>
        </w:rPr>
      </w:pPr>
    </w:p>
    <w:p w14:paraId="30AA6813"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Учреждение получило низкую оценку по показателям по критерию открытость и доступность информации об организации в связи с отсутствием полной и доступной информации о деятельности организации, также из-за отсутствия собственного официального сайта, а также по критерию доступность услуг для инвалидов, в связи с отсутствием условий для людей с ограниченными возможностями.</w:t>
      </w:r>
    </w:p>
    <w:p w14:paraId="5F304FF7" w14:textId="77777777" w:rsidR="005B55A7" w:rsidRPr="003823C7" w:rsidRDefault="005B55A7" w:rsidP="003823C7">
      <w:pPr>
        <w:spacing w:line="240" w:lineRule="auto"/>
        <w:jc w:val="both"/>
        <w:rPr>
          <w:rFonts w:ascii="PT Astra Serif" w:hAnsi="PT Astra Serif"/>
          <w:b/>
          <w:bCs/>
          <w:sz w:val="24"/>
          <w:szCs w:val="24"/>
        </w:rPr>
      </w:pPr>
    </w:p>
    <w:p w14:paraId="5B789058" w14:textId="6535EC2F" w:rsidR="005B55A7" w:rsidRPr="003823C7" w:rsidRDefault="005B55A7"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Итоговая оценка</w:t>
      </w:r>
      <w:r w:rsidRPr="003823C7">
        <w:rPr>
          <w:rFonts w:ascii="PT Astra Serif" w:hAnsi="PT Astra Serif"/>
          <w:sz w:val="24"/>
          <w:szCs w:val="24"/>
        </w:rPr>
        <w:t xml:space="preserve"> качества условий оказания услуг </w:t>
      </w:r>
      <w:r w:rsidR="00C378AA" w:rsidRPr="003823C7">
        <w:rPr>
          <w:rFonts w:ascii="PT Astra Serif" w:hAnsi="PT Astra Serif"/>
          <w:sz w:val="24"/>
          <w:szCs w:val="24"/>
        </w:rPr>
        <w:t>по итогам 2021-</w:t>
      </w:r>
      <w:r w:rsidRPr="003823C7">
        <w:rPr>
          <w:rFonts w:ascii="PT Astra Serif" w:hAnsi="PT Astra Serif"/>
          <w:sz w:val="24"/>
          <w:szCs w:val="24"/>
        </w:rPr>
        <w:t>2022 год</w:t>
      </w:r>
      <w:r w:rsidR="00C378AA" w:rsidRPr="003823C7">
        <w:rPr>
          <w:rFonts w:ascii="PT Astra Serif" w:hAnsi="PT Astra Serif"/>
          <w:sz w:val="24"/>
          <w:szCs w:val="24"/>
        </w:rPr>
        <w:t>ов</w:t>
      </w:r>
      <w:r w:rsidRPr="003823C7">
        <w:rPr>
          <w:rFonts w:ascii="PT Astra Serif" w:hAnsi="PT Astra Serif"/>
          <w:sz w:val="24"/>
          <w:szCs w:val="24"/>
        </w:rPr>
        <w:t xml:space="preserve"> составила </w:t>
      </w:r>
      <w:r w:rsidRPr="003823C7">
        <w:rPr>
          <w:rFonts w:ascii="PT Astra Serif" w:hAnsi="PT Astra Serif"/>
          <w:b/>
          <w:bCs/>
          <w:sz w:val="24"/>
          <w:szCs w:val="24"/>
        </w:rPr>
        <w:t>88,45 баллов из 100</w:t>
      </w:r>
      <w:r w:rsidRPr="003823C7">
        <w:rPr>
          <w:rFonts w:ascii="PT Astra Serif" w:hAnsi="PT Astra Serif"/>
          <w:sz w:val="24"/>
          <w:szCs w:val="24"/>
        </w:rPr>
        <w:t xml:space="preserve">. </w:t>
      </w:r>
    </w:p>
    <w:p w14:paraId="3B466319" w14:textId="77777777" w:rsidR="005B55A7" w:rsidRPr="003823C7" w:rsidRDefault="005B55A7" w:rsidP="003823C7">
      <w:pPr>
        <w:spacing w:line="240" w:lineRule="auto"/>
        <w:ind w:firstLine="709"/>
        <w:jc w:val="both"/>
        <w:rPr>
          <w:rFonts w:ascii="PT Astra Serif" w:hAnsi="PT Astra Serif"/>
          <w:sz w:val="24"/>
          <w:szCs w:val="24"/>
        </w:rPr>
      </w:pPr>
    </w:p>
    <w:p w14:paraId="16549BD6" w14:textId="77777777" w:rsidR="005B55A7" w:rsidRPr="003823C7" w:rsidRDefault="005B55A7" w:rsidP="003823C7">
      <w:pPr>
        <w:spacing w:line="240" w:lineRule="auto"/>
        <w:ind w:firstLine="709"/>
        <w:jc w:val="both"/>
        <w:rPr>
          <w:rFonts w:ascii="PT Astra Serif" w:hAnsi="PT Astra Serif"/>
          <w:sz w:val="24"/>
          <w:szCs w:val="24"/>
        </w:rPr>
      </w:pPr>
    </w:p>
    <w:p w14:paraId="46EB2DD8" w14:textId="77777777" w:rsidR="005B55A7" w:rsidRPr="003823C7" w:rsidRDefault="005B55A7"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4AB49DFE" wp14:editId="19B038BB">
            <wp:extent cx="6172200" cy="3181350"/>
            <wp:effectExtent l="0" t="0" r="0"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74A8DC9" w14:textId="653F7133" w:rsidR="005B55A7" w:rsidRPr="003823C7" w:rsidRDefault="005B55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Рис.</w:t>
      </w:r>
      <w:r w:rsidR="00290EA6" w:rsidRPr="003823C7">
        <w:rPr>
          <w:rFonts w:ascii="PT Astra Serif" w:hAnsi="PT Astra Serif"/>
          <w:i/>
          <w:iCs/>
          <w:sz w:val="24"/>
          <w:szCs w:val="24"/>
        </w:rPr>
        <w:t xml:space="preserve">11. </w:t>
      </w:r>
      <w:r w:rsidRPr="003823C7">
        <w:rPr>
          <w:rFonts w:ascii="PT Astra Serif" w:hAnsi="PT Astra Serif"/>
          <w:i/>
          <w:iCs/>
          <w:sz w:val="24"/>
          <w:szCs w:val="24"/>
        </w:rPr>
        <w:t>Итоговая оценка качества условий в разрезе общих показателей</w:t>
      </w:r>
    </w:p>
    <w:p w14:paraId="122E3B74" w14:textId="77777777" w:rsidR="005B55A7" w:rsidRPr="003823C7" w:rsidRDefault="005B55A7" w:rsidP="003823C7">
      <w:pPr>
        <w:spacing w:line="240" w:lineRule="auto"/>
        <w:ind w:firstLine="709"/>
        <w:jc w:val="both"/>
        <w:rPr>
          <w:rFonts w:ascii="PT Astra Serif" w:hAnsi="PT Astra Serif"/>
          <w:sz w:val="24"/>
          <w:szCs w:val="24"/>
        </w:rPr>
      </w:pPr>
    </w:p>
    <w:p w14:paraId="12AB860B"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разрезе </w:t>
      </w:r>
      <w:r w:rsidRPr="003823C7">
        <w:rPr>
          <w:rFonts w:ascii="PT Astra Serif" w:hAnsi="PT Astra Serif"/>
          <w:b/>
          <w:bCs/>
          <w:sz w:val="24"/>
          <w:szCs w:val="24"/>
        </w:rPr>
        <w:t>отдельных общих показателей</w:t>
      </w:r>
      <w:r w:rsidRPr="003823C7">
        <w:rPr>
          <w:rFonts w:ascii="PT Astra Serif" w:hAnsi="PT Astra Serif"/>
          <w:sz w:val="24"/>
          <w:szCs w:val="24"/>
        </w:rPr>
        <w:t xml:space="preserve"> получены следующие </w:t>
      </w:r>
      <w:r w:rsidRPr="003823C7">
        <w:rPr>
          <w:rFonts w:ascii="PT Astra Serif" w:hAnsi="PT Astra Serif"/>
          <w:b/>
          <w:bCs/>
          <w:sz w:val="24"/>
          <w:szCs w:val="24"/>
        </w:rPr>
        <w:t>результаты</w:t>
      </w:r>
      <w:r w:rsidRPr="003823C7">
        <w:rPr>
          <w:rFonts w:ascii="PT Astra Serif" w:hAnsi="PT Astra Serif"/>
          <w:sz w:val="24"/>
          <w:szCs w:val="24"/>
        </w:rPr>
        <w:t>:</w:t>
      </w:r>
    </w:p>
    <w:p w14:paraId="5942109D" w14:textId="2DA6194A"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открытость и доступность информации об организации – 86,59 баллов</w:t>
      </w:r>
      <w:r w:rsidR="00C378AA" w:rsidRPr="003823C7">
        <w:rPr>
          <w:rFonts w:ascii="PT Astra Serif" w:hAnsi="PT Astra Serif"/>
          <w:sz w:val="24"/>
          <w:szCs w:val="24"/>
        </w:rPr>
        <w:t>,</w:t>
      </w:r>
    </w:p>
    <w:p w14:paraId="56842EDA" w14:textId="744D0C04"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комфортность условий предоставления услуг – 93,96 баллов,</w:t>
      </w:r>
    </w:p>
    <w:p w14:paraId="2806368A" w14:textId="46071F1E"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доступность услуг для инвалидов – 69,08 баллов,</w:t>
      </w:r>
    </w:p>
    <w:p w14:paraId="116721B4" w14:textId="3A6104EE"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доброжелательность, вежливость работников организаций – 96,48 баллов,</w:t>
      </w:r>
    </w:p>
    <w:p w14:paraId="3C84BA80" w14:textId="260F9066"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удовлетворенность условиями оказания услуг – 96,16 баллов</w:t>
      </w:r>
      <w:r w:rsidR="00C378AA" w:rsidRPr="003823C7">
        <w:rPr>
          <w:rFonts w:ascii="PT Astra Serif" w:hAnsi="PT Astra Serif"/>
          <w:sz w:val="24"/>
          <w:szCs w:val="24"/>
        </w:rPr>
        <w:t>.</w:t>
      </w:r>
    </w:p>
    <w:bookmarkEnd w:id="62"/>
    <w:p w14:paraId="14A3D1B2" w14:textId="6BB0468B" w:rsidR="00C378AA" w:rsidRPr="003823C7" w:rsidRDefault="00C378AA" w:rsidP="003823C7">
      <w:pPr>
        <w:spacing w:line="240" w:lineRule="auto"/>
        <w:ind w:firstLine="709"/>
        <w:jc w:val="both"/>
        <w:rPr>
          <w:rFonts w:ascii="PT Astra Serif" w:hAnsi="PT Astra Serif"/>
          <w:sz w:val="24"/>
          <w:szCs w:val="24"/>
        </w:rPr>
      </w:pPr>
    </w:p>
    <w:p w14:paraId="648F3B21" w14:textId="77777777" w:rsidR="00C378AA" w:rsidRPr="003823C7" w:rsidRDefault="00C378AA" w:rsidP="003823C7">
      <w:pPr>
        <w:spacing w:line="240" w:lineRule="auto"/>
        <w:ind w:firstLine="709"/>
        <w:jc w:val="both"/>
        <w:rPr>
          <w:rFonts w:ascii="PT Astra Serif" w:hAnsi="PT Astra Serif"/>
          <w:sz w:val="24"/>
          <w:szCs w:val="24"/>
        </w:rPr>
      </w:pPr>
    </w:p>
    <w:p w14:paraId="2BAB59AA" w14:textId="4753E23A" w:rsidR="006D1936" w:rsidRPr="003823C7" w:rsidRDefault="006D1936" w:rsidP="003823C7">
      <w:pPr>
        <w:pStyle w:val="3"/>
        <w:spacing w:before="0" w:after="0" w:line="240" w:lineRule="auto"/>
        <w:rPr>
          <w:rFonts w:ascii="PT Astra Serif" w:hAnsi="PT Astra Serif"/>
          <w:sz w:val="28"/>
          <w:szCs w:val="28"/>
        </w:rPr>
      </w:pPr>
      <w:bookmarkStart w:id="63" w:name="_Toc127531001"/>
      <w:r w:rsidRPr="003823C7">
        <w:rPr>
          <w:rFonts w:ascii="PT Astra Serif" w:hAnsi="PT Astra Serif"/>
          <w:b w:val="0"/>
          <w:bCs w:val="0"/>
          <w:sz w:val="28"/>
          <w:szCs w:val="28"/>
        </w:rPr>
        <w:t xml:space="preserve">2.5. </w:t>
      </w:r>
      <w:r w:rsidRPr="003823C7">
        <w:rPr>
          <w:rFonts w:ascii="PT Astra Serif" w:hAnsi="PT Astra Serif"/>
          <w:sz w:val="28"/>
          <w:szCs w:val="28"/>
        </w:rPr>
        <w:t>Об итогах рассмотрения обращений граждан и организаций</w:t>
      </w:r>
      <w:bookmarkEnd w:id="63"/>
    </w:p>
    <w:p w14:paraId="6C2090B4"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соответствии с Федеральным законом от 02.05.2006 N 59-ФЗ «О порядке рассмотрения обращений граждан Российской Федерации» в 2022 году Министерством искусства и культурной политики Ульяновской области рассмотрено 339 обращений, что на 6,5 % больше, чем в 2021 году (317 обращений). </w:t>
      </w:r>
    </w:p>
    <w:p w14:paraId="385C3A88"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Из Правительства Ульяновской области, Министерства культуры Российской Федерации, от депутатов, иных органов исполнительной власти и организаций </w:t>
      </w:r>
      <w:r w:rsidRPr="003823C7">
        <w:rPr>
          <w:rFonts w:ascii="PT Astra Serif" w:hAnsi="PT Astra Serif"/>
          <w:sz w:val="24"/>
          <w:szCs w:val="24"/>
        </w:rPr>
        <w:br/>
        <w:t>для рассмотрения получено 190 обращений (56% от общего числа обращений 2022 года), что на 5,2% меньше, чем в 2021 году(в 2021 году – 194 обращения или 61,2%).</w:t>
      </w:r>
    </w:p>
    <w:p w14:paraId="453E5809"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Напрямую для рассмотрения в Министерство искусства и культурной политики Ульяновской области поступило 149 обращений, что составляет 44% от общего числа рассмотренных (в 2021 году непосредственно в Министерство поступило 123 обращения, что составило 38,8%). Таким образом, число обращений непосредственно в орган исполнительной власти, минуя другие инстанции, возросло за год незначительно, всего </w:t>
      </w:r>
      <w:r w:rsidRPr="003823C7">
        <w:rPr>
          <w:rFonts w:ascii="PT Astra Serif" w:hAnsi="PT Astra Serif"/>
          <w:sz w:val="24"/>
          <w:szCs w:val="24"/>
        </w:rPr>
        <w:br/>
        <w:t xml:space="preserve">на 5,5%, что позволяет говорить о стабильной работе ведомства с гражданами. </w:t>
      </w:r>
    </w:p>
    <w:p w14:paraId="03C428F1" w14:textId="5C1816DA" w:rsidR="00BC4DA6" w:rsidRPr="003823C7" w:rsidRDefault="00303169" w:rsidP="003823C7">
      <w:pPr>
        <w:spacing w:line="240" w:lineRule="auto"/>
        <w:ind w:firstLine="708"/>
        <w:jc w:val="center"/>
        <w:rPr>
          <w:rFonts w:ascii="PT Astra Serif" w:hAnsi="PT Astra Serif"/>
          <w:b/>
          <w:bCs/>
          <w:sz w:val="24"/>
          <w:szCs w:val="24"/>
        </w:rPr>
      </w:pPr>
      <w:r w:rsidRPr="003823C7">
        <w:rPr>
          <w:rFonts w:ascii="PT Astra Serif" w:hAnsi="PT Astra Serif"/>
          <w:b/>
          <w:bCs/>
          <w:sz w:val="24"/>
          <w:szCs w:val="24"/>
        </w:rPr>
        <w:t>Динамика</w:t>
      </w:r>
      <w:r w:rsidR="00BC4DA6" w:rsidRPr="003823C7">
        <w:rPr>
          <w:rFonts w:ascii="PT Astra Serif" w:hAnsi="PT Astra Serif"/>
          <w:b/>
          <w:bCs/>
          <w:sz w:val="24"/>
          <w:szCs w:val="24"/>
        </w:rPr>
        <w:t xml:space="preserve"> обращений </w:t>
      </w:r>
      <w:r w:rsidRPr="003823C7">
        <w:rPr>
          <w:rFonts w:ascii="PT Astra Serif" w:hAnsi="PT Astra Serif"/>
          <w:b/>
          <w:bCs/>
          <w:sz w:val="24"/>
          <w:szCs w:val="24"/>
        </w:rPr>
        <w:t>2021-2022 годов</w:t>
      </w:r>
    </w:p>
    <w:tbl>
      <w:tblPr>
        <w:tblStyle w:val="ad"/>
        <w:tblW w:w="0" w:type="auto"/>
        <w:tblLook w:val="04A0" w:firstRow="1" w:lastRow="0" w:firstColumn="1" w:lastColumn="0" w:noHBand="0" w:noVBand="1"/>
      </w:tblPr>
      <w:tblGrid>
        <w:gridCol w:w="2336"/>
        <w:gridCol w:w="2336"/>
        <w:gridCol w:w="2336"/>
        <w:gridCol w:w="2337"/>
      </w:tblGrid>
      <w:tr w:rsidR="00BC4DA6" w:rsidRPr="003823C7" w14:paraId="1F12D9A4" w14:textId="77777777" w:rsidTr="00294659">
        <w:tc>
          <w:tcPr>
            <w:tcW w:w="2336" w:type="dxa"/>
          </w:tcPr>
          <w:p w14:paraId="1763469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вид обращения</w:t>
            </w:r>
          </w:p>
        </w:tc>
        <w:tc>
          <w:tcPr>
            <w:tcW w:w="2336" w:type="dxa"/>
          </w:tcPr>
          <w:p w14:paraId="5698130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2021 год</w:t>
            </w:r>
          </w:p>
        </w:tc>
        <w:tc>
          <w:tcPr>
            <w:tcW w:w="2336" w:type="dxa"/>
          </w:tcPr>
          <w:p w14:paraId="231EDD45"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2022 год</w:t>
            </w:r>
          </w:p>
        </w:tc>
        <w:tc>
          <w:tcPr>
            <w:tcW w:w="2337" w:type="dxa"/>
          </w:tcPr>
          <w:p w14:paraId="721B5EDB"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Комментарий</w:t>
            </w:r>
          </w:p>
        </w:tc>
      </w:tr>
      <w:tr w:rsidR="00BC4DA6" w:rsidRPr="003823C7" w14:paraId="4F744F83" w14:textId="77777777" w:rsidTr="00294659">
        <w:tc>
          <w:tcPr>
            <w:tcW w:w="2336" w:type="dxa"/>
          </w:tcPr>
          <w:p w14:paraId="31343994"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повторное</w:t>
            </w:r>
          </w:p>
        </w:tc>
        <w:tc>
          <w:tcPr>
            <w:tcW w:w="2336" w:type="dxa"/>
          </w:tcPr>
          <w:p w14:paraId="3B91A3CE"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67</w:t>
            </w:r>
          </w:p>
        </w:tc>
        <w:tc>
          <w:tcPr>
            <w:tcW w:w="2336" w:type="dxa"/>
          </w:tcPr>
          <w:p w14:paraId="5D45E2C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78</w:t>
            </w:r>
          </w:p>
        </w:tc>
        <w:tc>
          <w:tcPr>
            <w:tcW w:w="2337" w:type="dxa"/>
          </w:tcPr>
          <w:p w14:paraId="5D1A27C3"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рост на 14,1%</w:t>
            </w:r>
          </w:p>
        </w:tc>
      </w:tr>
      <w:tr w:rsidR="00BC4DA6" w:rsidRPr="003823C7" w14:paraId="32A0CA91" w14:textId="77777777" w:rsidTr="00294659">
        <w:tc>
          <w:tcPr>
            <w:tcW w:w="2336" w:type="dxa"/>
          </w:tcPr>
          <w:p w14:paraId="3C1B2F1B"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коллективное</w:t>
            </w:r>
          </w:p>
        </w:tc>
        <w:tc>
          <w:tcPr>
            <w:tcW w:w="2336" w:type="dxa"/>
          </w:tcPr>
          <w:p w14:paraId="79EAE27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21</w:t>
            </w:r>
          </w:p>
        </w:tc>
        <w:tc>
          <w:tcPr>
            <w:tcW w:w="2336" w:type="dxa"/>
          </w:tcPr>
          <w:p w14:paraId="42FEF042"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14</w:t>
            </w:r>
          </w:p>
        </w:tc>
        <w:tc>
          <w:tcPr>
            <w:tcW w:w="2337" w:type="dxa"/>
          </w:tcPr>
          <w:p w14:paraId="4953E5B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снижение на 33,3%</w:t>
            </w:r>
          </w:p>
        </w:tc>
      </w:tr>
      <w:tr w:rsidR="00BC4DA6" w:rsidRPr="003823C7" w14:paraId="331300FA" w14:textId="77777777" w:rsidTr="00294659">
        <w:tc>
          <w:tcPr>
            <w:tcW w:w="2336" w:type="dxa"/>
          </w:tcPr>
          <w:p w14:paraId="5D87E6C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заявление</w:t>
            </w:r>
          </w:p>
        </w:tc>
        <w:tc>
          <w:tcPr>
            <w:tcW w:w="2336" w:type="dxa"/>
          </w:tcPr>
          <w:p w14:paraId="41AD52C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228</w:t>
            </w:r>
          </w:p>
        </w:tc>
        <w:tc>
          <w:tcPr>
            <w:tcW w:w="2336" w:type="dxa"/>
          </w:tcPr>
          <w:p w14:paraId="314DB17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251</w:t>
            </w:r>
          </w:p>
        </w:tc>
        <w:tc>
          <w:tcPr>
            <w:tcW w:w="2337" w:type="dxa"/>
          </w:tcPr>
          <w:p w14:paraId="0C9E619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рост на 10%</w:t>
            </w:r>
          </w:p>
        </w:tc>
      </w:tr>
      <w:tr w:rsidR="00BC4DA6" w:rsidRPr="003823C7" w14:paraId="7684C12E" w14:textId="77777777" w:rsidTr="00294659">
        <w:tc>
          <w:tcPr>
            <w:tcW w:w="2336" w:type="dxa"/>
          </w:tcPr>
          <w:p w14:paraId="7B193AD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необращение</w:t>
            </w:r>
          </w:p>
        </w:tc>
        <w:tc>
          <w:tcPr>
            <w:tcW w:w="2336" w:type="dxa"/>
          </w:tcPr>
          <w:p w14:paraId="11F3BAB4"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53</w:t>
            </w:r>
          </w:p>
        </w:tc>
        <w:tc>
          <w:tcPr>
            <w:tcW w:w="2336" w:type="dxa"/>
          </w:tcPr>
          <w:p w14:paraId="4E4E4875"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58</w:t>
            </w:r>
          </w:p>
        </w:tc>
        <w:tc>
          <w:tcPr>
            <w:tcW w:w="2337" w:type="dxa"/>
          </w:tcPr>
          <w:p w14:paraId="2C3E8BC5"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рост на 8,6%</w:t>
            </w:r>
          </w:p>
        </w:tc>
      </w:tr>
      <w:tr w:rsidR="00BC4DA6" w:rsidRPr="003823C7" w14:paraId="709E0D83" w14:textId="77777777" w:rsidTr="00294659">
        <w:tc>
          <w:tcPr>
            <w:tcW w:w="2336" w:type="dxa"/>
          </w:tcPr>
          <w:p w14:paraId="5DF3FFE4"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предложение</w:t>
            </w:r>
          </w:p>
        </w:tc>
        <w:tc>
          <w:tcPr>
            <w:tcW w:w="2336" w:type="dxa"/>
          </w:tcPr>
          <w:p w14:paraId="74ACA32B"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30</w:t>
            </w:r>
          </w:p>
        </w:tc>
        <w:tc>
          <w:tcPr>
            <w:tcW w:w="2336" w:type="dxa"/>
          </w:tcPr>
          <w:p w14:paraId="1DFCA48E"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28</w:t>
            </w:r>
          </w:p>
        </w:tc>
        <w:tc>
          <w:tcPr>
            <w:tcW w:w="2337" w:type="dxa"/>
          </w:tcPr>
          <w:p w14:paraId="00419FD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снижение на 6,7%</w:t>
            </w:r>
          </w:p>
        </w:tc>
      </w:tr>
      <w:tr w:rsidR="00BC4DA6" w:rsidRPr="003823C7" w14:paraId="26BE046F" w14:textId="77777777" w:rsidTr="00294659">
        <w:tc>
          <w:tcPr>
            <w:tcW w:w="2336" w:type="dxa"/>
          </w:tcPr>
          <w:p w14:paraId="7A7957F1"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жалоба</w:t>
            </w:r>
          </w:p>
        </w:tc>
        <w:tc>
          <w:tcPr>
            <w:tcW w:w="2336" w:type="dxa"/>
          </w:tcPr>
          <w:p w14:paraId="1C2FC2CC"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6</w:t>
            </w:r>
          </w:p>
        </w:tc>
        <w:tc>
          <w:tcPr>
            <w:tcW w:w="2336" w:type="dxa"/>
          </w:tcPr>
          <w:p w14:paraId="6F50C48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w:t>
            </w:r>
          </w:p>
        </w:tc>
        <w:tc>
          <w:tcPr>
            <w:tcW w:w="2337" w:type="dxa"/>
          </w:tcPr>
          <w:p w14:paraId="089066A2"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снижение в 3 раза</w:t>
            </w:r>
          </w:p>
        </w:tc>
      </w:tr>
    </w:tbl>
    <w:p w14:paraId="3F206F0F" w14:textId="77777777" w:rsidR="00303169" w:rsidRPr="003823C7" w:rsidRDefault="00303169" w:rsidP="003823C7">
      <w:pPr>
        <w:spacing w:line="240" w:lineRule="auto"/>
        <w:ind w:firstLine="708"/>
        <w:jc w:val="both"/>
        <w:rPr>
          <w:rFonts w:ascii="PT Astra Serif" w:hAnsi="PT Astra Serif"/>
          <w:sz w:val="24"/>
          <w:szCs w:val="24"/>
        </w:rPr>
      </w:pPr>
    </w:p>
    <w:p w14:paraId="62BCD6E9" w14:textId="23318DFA"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Надо отметить, что увеличение числа повторных обращений на 14,1% в 2022 году сложилось в связи с тем, что один из заявителей направляет свое обращение многократно, другой заявитель включил официальный электронный адрес Министерства </w:t>
      </w:r>
      <w:r w:rsidRPr="003823C7">
        <w:rPr>
          <w:rFonts w:ascii="PT Astra Serif" w:hAnsi="PT Astra Serif"/>
          <w:sz w:val="24"/>
          <w:szCs w:val="24"/>
        </w:rPr>
        <w:br/>
        <w:t xml:space="preserve">и Правительства Ульяновской области в общую рассылку, вследствие чего электронные почтовые отправления поступают в качестве обращений, хотя содержат в себе в основном материалы для ознакомления, а не проблемные вопросы. </w:t>
      </w:r>
    </w:p>
    <w:p w14:paraId="018D9884"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2022 году более, чем на 33,3% произошло снижение коллективных обращений </w:t>
      </w:r>
      <w:r w:rsidRPr="003823C7">
        <w:rPr>
          <w:rFonts w:ascii="PT Astra Serif" w:hAnsi="PT Astra Serif"/>
          <w:sz w:val="24"/>
          <w:szCs w:val="24"/>
        </w:rPr>
        <w:br/>
        <w:t xml:space="preserve">по сравнению с 2021 годом. Количество жалоб среди общего числа обращений в ведомство в 3 раза снизилось с 6 в 2021 году до 2 в 2022 году. По 1 жалобе на действия сотрудника отрасли были проведены многократные беседы о взаимоотношениях с посетителями культурных мероприятий, в том числе Министром искусства и культурной политики Ульяновской области, 1 жалоба признана необоснованной. </w:t>
      </w:r>
    </w:p>
    <w:p w14:paraId="3020BAB3"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Рост заявлений в 2022 году по сравнению с 2021 годом составил 10%, а предложений в 2022 году поступило на 6,7% меньше.</w:t>
      </w:r>
    </w:p>
    <w:p w14:paraId="72A72816"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При анализе обращений по тематическому классификатору отмечаем наибольшее число обращений граждан и организаций (81 или 23,9% от общего числа) по вопросам, касающимся популяризации и пропаганды культуры и искусства; далее идут вопросы материально-технического, финансового и информационного обеспечения культуры (37 или 10,9% от общего числа за год); на третьем месте по количеству обращений вопросы деятельности организаций сферы культуры и их руководителей (30 обращений или 8,8%). </w:t>
      </w:r>
    </w:p>
    <w:p w14:paraId="11B9CF24" w14:textId="4EE17028"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 результатам рассмотрения: разъяснено – 187, поддержано – 68, не поддержано -17, частично поддержано -4, дан ответ- 23, удовлетворено – 21, переадресовано – 17, ответ не давался – 2.  </w:t>
      </w:r>
    </w:p>
    <w:p w14:paraId="204C4C9B"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Разъяснения даны по 187 обращениям (55,5%) по вопросам книгоиздания, поиска архивных данных, рекомендации по ремонтно-реставрационным работам, начислению выплат и др. </w:t>
      </w:r>
    </w:p>
    <w:p w14:paraId="2A239673" w14:textId="74CAE04D"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lastRenderedPageBreak/>
        <w:t>Поддержано 68 обращений (20,1%). Например, в связи с обращением режиссера, продюсера, Президента фонда социального кино из г. Москвы по вопросу реализации социального проекта в честь 77-летия Победы в Великой Отечественной войне 9 мая 2022 года показан фильм «Чтобы помнили». Подключена к информационной системе «интернет» библиотека пос.</w:t>
      </w:r>
      <w:r w:rsidR="00A77590" w:rsidRPr="003823C7">
        <w:rPr>
          <w:rFonts w:ascii="PT Astra Serif" w:hAnsi="PT Astra Serif"/>
          <w:sz w:val="24"/>
          <w:szCs w:val="24"/>
        </w:rPr>
        <w:t xml:space="preserve"> </w:t>
      </w:r>
      <w:r w:rsidRPr="003823C7">
        <w:rPr>
          <w:rFonts w:ascii="PT Astra Serif" w:hAnsi="PT Astra Serif"/>
          <w:sz w:val="24"/>
          <w:szCs w:val="24"/>
        </w:rPr>
        <w:t>Кирпей – обратилась библиотекарь. Оказывается информационная поддержка авторам творческих проектов, организаторам творческих конкурсов. В связи с обращением коллекционера проведена выставка «Мировое автомобилестроение ХХ века» в ОГБУК «Дворец книги – Ульяновская областная научная библиотека имени В.И.Ленина». По результатам рассмотрения обращения предусмотрены денежные средства для приобретения в 2023 году кресел для Дома культуры п.Красносельское Новоспасского района. В связи с обращением Председателя правления УГООИ «Возрождение» проведена Новогодняя ёлка для детей-инвалидов (колясочников) в ЦКК «Патриот», так как это учреждение культуры наиболее доступное для маломобильных граждан. Также проведены Новогодние праздники для детей, чьи родители принимают участие в СВО.</w:t>
      </w:r>
    </w:p>
    <w:p w14:paraId="324F7FD6"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Частично решены вопросы по 4 обращениям (1,2%), например, по вопросу неудовлетворительной работы бывшего работника Новочеремшанского СДК Новоспасского района проведён выезд методистами ОГБУК «Центр народной культуры Ульяновской области», предложено вернуться в СДК художественным руководителем.</w:t>
      </w:r>
    </w:p>
    <w:p w14:paraId="2EE80837" w14:textId="42B46624"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Число обращений, полученных на рассмотрение вне полномочий ведомства </w:t>
      </w:r>
      <w:r w:rsidRPr="003823C7">
        <w:rPr>
          <w:rFonts w:ascii="PT Astra Serif" w:hAnsi="PT Astra Serif"/>
          <w:sz w:val="24"/>
          <w:szCs w:val="24"/>
        </w:rPr>
        <w:br/>
        <w:t xml:space="preserve">и переадресованных по компетенции, составляет 17 (5%). В основном они связаны </w:t>
      </w:r>
      <w:r w:rsidRPr="003823C7">
        <w:rPr>
          <w:rFonts w:ascii="PT Astra Serif" w:hAnsi="PT Astra Serif"/>
          <w:sz w:val="24"/>
          <w:szCs w:val="24"/>
        </w:rPr>
        <w:br/>
        <w:t xml:space="preserve">с вопросами объектов культурного наследия, размещения рекламы (например, жалоба </w:t>
      </w:r>
      <w:r w:rsidRPr="003823C7">
        <w:rPr>
          <w:rFonts w:ascii="PT Astra Serif" w:hAnsi="PT Astra Serif"/>
          <w:sz w:val="24"/>
          <w:szCs w:val="24"/>
        </w:rPr>
        <w:br/>
        <w:t xml:space="preserve">на рекламу услуг по лечению медицинского центра, которую заявитель посчитал сомнительной), а также с вопросами муниципального значения (например, жалоба на неудовлетворительное качество оказания услуг при проведении фестиваля «Радищевский пион» в Радищевском районе 14 мая 2022 года). </w:t>
      </w:r>
    </w:p>
    <w:p w14:paraId="168FE6CC" w14:textId="50555544"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С результатом рассмотрения «не поддержано» в 2022 году рассмотрено 17 обращений (например, заявитель обратился по вопросу нарушений при проведении капитального ремонта Ленинского Мемориала. Факты, сообщаемые заявителем, не нашли своего подтверждения. Автор другого обращения предлагал приобрести скульптурное произведение – в просьбе автору отказано).</w:t>
      </w:r>
    </w:p>
    <w:p w14:paraId="2995D828"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Письменный ответ заявителям на обращения не давался в случае, когда заявитель отказался сообщить свои контактные данные и адрес, по которому мог бы быть отправлен ответ.</w:t>
      </w:r>
    </w:p>
    <w:p w14:paraId="74924B46" w14:textId="7DC571F3"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Имелись и 58 (17,1%) (не)обращений, которые содержат рассуждения общего характера, либо материалы на ознакомление и конкретной просьбы не излагается. </w:t>
      </w:r>
    </w:p>
    <w:p w14:paraId="0F67A849" w14:textId="2B5EA6FB" w:rsidR="00BC4DA6" w:rsidRPr="003823C7" w:rsidRDefault="00BC4DA6" w:rsidP="003823C7">
      <w:pPr>
        <w:spacing w:line="240" w:lineRule="auto"/>
        <w:jc w:val="both"/>
        <w:rPr>
          <w:rFonts w:ascii="PT Astra Serif" w:hAnsi="PT Astra Serif"/>
        </w:rPr>
      </w:pPr>
      <w:r w:rsidRPr="003823C7">
        <w:rPr>
          <w:rFonts w:ascii="PT Astra Serif" w:hAnsi="PT Astra Serif"/>
          <w:sz w:val="24"/>
          <w:szCs w:val="24"/>
        </w:rPr>
        <w:t>В 2022 году по сравнению с 2021 годом увеличено количество приёмов граждан, проведённых уполномоченными лицами Министерства – с 10 до 18: Министром проведено 9 приёмов, принято 12 человек; заместителями проведено 6 приёмов, принято 7 человек, заместителями директоров департаментов проведено 3 приёма, принято 4 человека (в 2021 году Министром проведено 6 приёмов, принято 8 человек, заместителями проведено 4 приёма, принято 4 человека). Рассмотрены вопросы деятельности учреждений культуры, профессиональной подготовки, поддержки творческих коллективов, инфраструктурные вопросы.</w:t>
      </w:r>
    </w:p>
    <w:p w14:paraId="2514EBDE" w14:textId="21A393CE" w:rsidR="00A561A3" w:rsidRPr="003823C7" w:rsidRDefault="00A561A3" w:rsidP="003823C7">
      <w:pPr>
        <w:tabs>
          <w:tab w:val="left" w:pos="15861"/>
        </w:tab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В 2022 году продолжена работа по рассмотрению сообщений граждан, поступающих в </w:t>
      </w:r>
      <w:r w:rsidRPr="003823C7">
        <w:rPr>
          <w:rFonts w:ascii="PT Astra Serif" w:hAnsi="PT Astra Serif"/>
          <w:b/>
          <w:sz w:val="24"/>
          <w:szCs w:val="24"/>
        </w:rPr>
        <w:t>платформе обратной связи «Госуслуги. Решаем вместе»</w:t>
      </w:r>
      <w:r w:rsidRPr="003823C7">
        <w:rPr>
          <w:rFonts w:ascii="PT Astra Serif" w:hAnsi="PT Astra Serif"/>
          <w:sz w:val="24"/>
          <w:szCs w:val="24"/>
        </w:rPr>
        <w:t xml:space="preserve"> (далее – ПОС). Если в </w:t>
      </w:r>
      <w:r w:rsidRPr="003823C7">
        <w:rPr>
          <w:rFonts w:ascii="PT Astra Serif" w:hAnsi="PT Astra Serif"/>
          <w:b/>
          <w:sz w:val="24"/>
          <w:szCs w:val="24"/>
        </w:rPr>
        <w:t xml:space="preserve">2021 году </w:t>
      </w:r>
      <w:r w:rsidRPr="003823C7">
        <w:rPr>
          <w:rFonts w:ascii="PT Astra Serif" w:hAnsi="PT Astra Serif"/>
          <w:sz w:val="24"/>
          <w:szCs w:val="24"/>
        </w:rPr>
        <w:t>на рассмотрение в Министерство поступило</w:t>
      </w:r>
      <w:r w:rsidRPr="003823C7">
        <w:rPr>
          <w:rFonts w:ascii="PT Astra Serif" w:hAnsi="PT Astra Serif"/>
          <w:b/>
          <w:sz w:val="24"/>
          <w:szCs w:val="24"/>
        </w:rPr>
        <w:t xml:space="preserve"> 44</w:t>
      </w:r>
      <w:r w:rsidRPr="003823C7">
        <w:rPr>
          <w:rFonts w:ascii="PT Astra Serif" w:hAnsi="PT Astra Serif"/>
          <w:sz w:val="24"/>
          <w:szCs w:val="24"/>
        </w:rPr>
        <w:t xml:space="preserve"> сообщения, однако 26 из них (70%) получены не по компетенции и перенаправлены в соответствующие структуры, то в 2022 году из </w:t>
      </w:r>
      <w:r w:rsidRPr="003823C7">
        <w:rPr>
          <w:rFonts w:ascii="PT Astra Serif" w:hAnsi="PT Astra Serif"/>
          <w:b/>
          <w:sz w:val="24"/>
          <w:szCs w:val="24"/>
        </w:rPr>
        <w:t>40</w:t>
      </w:r>
      <w:r w:rsidRPr="003823C7">
        <w:rPr>
          <w:rFonts w:ascii="PT Astra Serif" w:hAnsi="PT Astra Serif"/>
          <w:sz w:val="24"/>
          <w:szCs w:val="24"/>
        </w:rPr>
        <w:t xml:space="preserve"> поступивших сообщений перенаправлены только 14 (35%). Большинство перенаправленных сообщений касались установки и содержания памятников, работы муниципальных учреждений, а также реставрации объектов культурного наследия. </w:t>
      </w:r>
    </w:p>
    <w:p w14:paraId="2EA97639" w14:textId="7777777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7 из 25 рассмотренных в ПОС по компетенции сообщений связаны с вопросами по приобретению и обслуживанию Пушкинских карт; 8 сообщений по вопросам </w:t>
      </w:r>
      <w:r w:rsidRPr="003823C7">
        <w:rPr>
          <w:rFonts w:ascii="PT Astra Serif" w:hAnsi="PT Astra Serif"/>
          <w:sz w:val="24"/>
          <w:szCs w:val="24"/>
        </w:rPr>
        <w:lastRenderedPageBreak/>
        <w:t>инфраструктуры (благоустройство территории Ленинского мемориала, поддержание чистоты прилегающей территории здания музыкального колледжа, предложения по восстановлению Усадьбы Языковых, об отсутствии клуба в с.Абдреево, о ремонте здания объекта культурного наследия регионального значения «Бывший дом К.И.Юргенса», об аренде помещений в ДК «Патриот», 2 идентичных сообщения о баннере на здании Драматического театра); 2 – по обучению в детских школах искусств (о синхронизации каникул в ДШИ и общеобразовательных организациях и по бесплатному обучению в ДШИ для детей - членов семей граждан, призванных на военную службу по мобилизации или принимающих участие в проведении специальной военной операции), 1 сообщение о неработающем терминале в ДДН «Губернаторский», 1 сообщение о проведении патриотических мероприятий, 1 сообщение о записи в модельную библиотеку, 1 сообщение о передаче книг в районную библиотеку. Особо отмечены 2 сообщения, по итогам рассмотрения одного заявитель, инвалид детства, получил билет на концерт, в другом заявитель выражает благодарность за проведение «Ночи музеев» в ОГБУК «Ульяновский областной краеведческий музей им. И.А.Гончарова».</w:t>
      </w:r>
    </w:p>
    <w:p w14:paraId="362922A1" w14:textId="7777777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Кроме того, 2 сообщения поступило напрямую в подведомственные организации Министерства: 1 сообщение с вопросом о наличии книги в ОГБУК «Дворец книги-Ульяновская областная научная библиотека имени В.И.Ленина» и 1 запрос в ОГБУК «Государственный архив Ульяновской области» о родословной прабабушки. </w:t>
      </w:r>
    </w:p>
    <w:p w14:paraId="63223D9F" w14:textId="7777777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 всем вопросам оперативно даны разъяснения, на 23 сообщения ответы даны в срок менее 7 дней, 10 из них рассмотрены в течение 1 дня.</w:t>
      </w:r>
    </w:p>
    <w:p w14:paraId="33A2F360" w14:textId="77777777" w:rsidR="00A561A3" w:rsidRPr="003823C7" w:rsidRDefault="00A561A3"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 xml:space="preserve">Мониторинг удовлетворенности жителей ответами ведомства в платформе обратной связи «Госуслуги. Решаем вместе» положительный, ответы на 7 сообщений оценены заявителями на 5 и 4. </w:t>
      </w:r>
    </w:p>
    <w:p w14:paraId="546796E7" w14:textId="43690D2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Таким образом, можно отметить, что рост обращений вызван объективными причинами, при работе с обращениями нарушений федерального закона от 02.05.2006 </w:t>
      </w:r>
      <w:r w:rsidR="00A77590" w:rsidRPr="003823C7">
        <w:rPr>
          <w:rFonts w:ascii="PT Astra Serif" w:hAnsi="PT Astra Serif"/>
          <w:sz w:val="24"/>
          <w:szCs w:val="24"/>
        </w:rPr>
        <w:br/>
        <w:t>№</w:t>
      </w:r>
      <w:r w:rsidRPr="003823C7">
        <w:rPr>
          <w:rFonts w:ascii="PT Astra Serif" w:hAnsi="PT Astra Serif"/>
          <w:sz w:val="24"/>
          <w:szCs w:val="24"/>
        </w:rPr>
        <w:t xml:space="preserve"> 59-ФЗ «О порядке рассмотрения обращений граждан Российской Федерации» не допущено, небольшое число жалоб, открытость ведомства и активная информационная работа в работе с населением позволяет говорить о надлежащей работе в рассматриваемом направлении.</w:t>
      </w:r>
    </w:p>
    <w:p w14:paraId="679BA4B3" w14:textId="77777777" w:rsidR="004A13EA" w:rsidRPr="003823C7" w:rsidRDefault="004A13EA" w:rsidP="003823C7">
      <w:pPr>
        <w:spacing w:line="240" w:lineRule="auto"/>
        <w:rPr>
          <w:rFonts w:ascii="PT Astra Serif" w:hAnsi="PT Astra Serif"/>
        </w:rPr>
      </w:pPr>
    </w:p>
    <w:p w14:paraId="590A4DFA" w14:textId="5A5177FA" w:rsidR="00FA565B" w:rsidRPr="003823C7" w:rsidRDefault="006D1936" w:rsidP="003823C7">
      <w:pPr>
        <w:pStyle w:val="3"/>
        <w:spacing w:before="0" w:after="0" w:line="240" w:lineRule="auto"/>
        <w:rPr>
          <w:rFonts w:ascii="PT Astra Serif" w:hAnsi="PT Astra Serif"/>
          <w:bCs w:val="0"/>
          <w:sz w:val="28"/>
          <w:szCs w:val="28"/>
        </w:rPr>
      </w:pPr>
      <w:bookmarkStart w:id="64" w:name="_Toc127531002"/>
      <w:r w:rsidRPr="003823C7">
        <w:rPr>
          <w:rFonts w:ascii="PT Astra Serif" w:hAnsi="PT Astra Serif"/>
          <w:bCs w:val="0"/>
          <w:sz w:val="28"/>
          <w:szCs w:val="28"/>
        </w:rPr>
        <w:t>2.6. Нормативно-правовое регулирование сферы культуры</w:t>
      </w:r>
      <w:bookmarkEnd w:id="64"/>
    </w:p>
    <w:p w14:paraId="555B255B" w14:textId="2C60C3C6" w:rsidR="00F33A91" w:rsidRPr="003823C7" w:rsidRDefault="00F33A91"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Во исполнение плана законопроектной и нормотворческой деятельности Губернатора Ульяновской области и Правительства Ульяновской области Министерством в 2022 году было подготовлено </w:t>
      </w:r>
      <w:r w:rsidR="00C90534" w:rsidRPr="003823C7">
        <w:rPr>
          <w:rFonts w:ascii="PT Astra Serif" w:hAnsi="PT Astra Serif"/>
          <w:bCs/>
          <w:sz w:val="24"/>
          <w:szCs w:val="24"/>
        </w:rPr>
        <w:t>53 правовых акта, в том числе 3 закона Ульяновской области, 2</w:t>
      </w:r>
      <w:r w:rsidRPr="003823C7">
        <w:rPr>
          <w:rFonts w:ascii="PT Astra Serif" w:hAnsi="PT Astra Serif"/>
          <w:bCs/>
          <w:sz w:val="24"/>
          <w:szCs w:val="24"/>
        </w:rPr>
        <w:t xml:space="preserve"> </w:t>
      </w:r>
      <w:r w:rsidR="00C90534" w:rsidRPr="003823C7">
        <w:rPr>
          <w:rFonts w:ascii="PT Astra Serif" w:hAnsi="PT Astra Serif"/>
          <w:bCs/>
          <w:sz w:val="24"/>
          <w:szCs w:val="24"/>
        </w:rPr>
        <w:t>указа и 11</w:t>
      </w:r>
      <w:r w:rsidRPr="003823C7">
        <w:rPr>
          <w:rFonts w:ascii="PT Astra Serif" w:hAnsi="PT Astra Serif"/>
          <w:bCs/>
          <w:sz w:val="24"/>
          <w:szCs w:val="24"/>
        </w:rPr>
        <w:t xml:space="preserve"> </w:t>
      </w:r>
      <w:r w:rsidRPr="003823C7">
        <w:rPr>
          <w:rFonts w:ascii="PT Astra Serif" w:hAnsi="PT Astra Serif"/>
          <w:sz w:val="24"/>
          <w:szCs w:val="24"/>
        </w:rPr>
        <w:t>распоряжений Губернатора</w:t>
      </w:r>
      <w:r w:rsidRPr="003823C7">
        <w:rPr>
          <w:rFonts w:ascii="PT Astra Serif" w:hAnsi="PT Astra Serif"/>
          <w:bCs/>
          <w:sz w:val="24"/>
          <w:szCs w:val="24"/>
        </w:rPr>
        <w:t xml:space="preserve"> Ульяновской области, </w:t>
      </w:r>
      <w:r w:rsidR="00C90534" w:rsidRPr="003823C7">
        <w:rPr>
          <w:rFonts w:ascii="PT Astra Serif" w:hAnsi="PT Astra Serif"/>
          <w:bCs/>
          <w:sz w:val="24"/>
          <w:szCs w:val="24"/>
        </w:rPr>
        <w:t>33</w:t>
      </w:r>
      <w:r w:rsidRPr="003823C7">
        <w:rPr>
          <w:rFonts w:ascii="PT Astra Serif" w:hAnsi="PT Astra Serif"/>
          <w:bCs/>
          <w:sz w:val="24"/>
          <w:szCs w:val="24"/>
        </w:rPr>
        <w:t xml:space="preserve"> постановления и </w:t>
      </w:r>
      <w:r w:rsidR="00C90534" w:rsidRPr="003823C7">
        <w:rPr>
          <w:rFonts w:ascii="PT Astra Serif" w:hAnsi="PT Astra Serif"/>
          <w:bCs/>
          <w:sz w:val="24"/>
          <w:szCs w:val="24"/>
        </w:rPr>
        <w:t>4</w:t>
      </w:r>
      <w:r w:rsidRPr="003823C7">
        <w:rPr>
          <w:rFonts w:ascii="PT Astra Serif" w:hAnsi="PT Astra Serif"/>
          <w:bCs/>
          <w:sz w:val="24"/>
          <w:szCs w:val="24"/>
        </w:rPr>
        <w:t xml:space="preserve"> распоряжения Правительства Ульяновской области (Приложение </w:t>
      </w:r>
      <w:r w:rsidR="002F2167" w:rsidRPr="003823C7">
        <w:rPr>
          <w:rFonts w:ascii="PT Astra Serif" w:hAnsi="PT Astra Serif"/>
          <w:bCs/>
          <w:sz w:val="24"/>
          <w:szCs w:val="24"/>
        </w:rPr>
        <w:t>8</w:t>
      </w:r>
      <w:r w:rsidRPr="003823C7">
        <w:rPr>
          <w:rFonts w:ascii="PT Astra Serif" w:hAnsi="PT Astra Serif"/>
          <w:bCs/>
          <w:sz w:val="24"/>
          <w:szCs w:val="24"/>
        </w:rPr>
        <w:t>).</w:t>
      </w:r>
    </w:p>
    <w:p w14:paraId="7EE75FC9" w14:textId="77777777" w:rsidR="00F33A91" w:rsidRPr="003823C7" w:rsidRDefault="00F33A91" w:rsidP="003823C7">
      <w:pPr>
        <w:spacing w:line="240" w:lineRule="auto"/>
        <w:jc w:val="both"/>
        <w:rPr>
          <w:rFonts w:ascii="PT Astra Serif" w:hAnsi="PT Astra Serif"/>
          <w:bCs/>
          <w:sz w:val="24"/>
          <w:szCs w:val="24"/>
        </w:rPr>
      </w:pPr>
      <w:r w:rsidRPr="003823C7">
        <w:rPr>
          <w:rFonts w:ascii="PT Astra Serif" w:hAnsi="PT Astra Serif"/>
          <w:bCs/>
          <w:noProof/>
          <w:sz w:val="24"/>
          <w:szCs w:val="24"/>
          <w:lang w:eastAsia="ru-RU"/>
        </w:rPr>
        <w:drawing>
          <wp:inline distT="0" distB="0" distL="0" distR="0" wp14:anchorId="663234DE" wp14:editId="523BD117">
            <wp:extent cx="6177516" cy="2434856"/>
            <wp:effectExtent l="0" t="0" r="0" b="381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D52AD77" w14:textId="261D8608" w:rsidR="00F33A91" w:rsidRPr="003823C7" w:rsidRDefault="00F33A91" w:rsidP="003823C7">
      <w:pPr>
        <w:spacing w:line="240" w:lineRule="auto"/>
        <w:jc w:val="center"/>
        <w:rPr>
          <w:rFonts w:ascii="PT Astra Serif" w:hAnsi="PT Astra Serif"/>
          <w:bCs/>
          <w:i/>
        </w:rPr>
      </w:pPr>
      <w:r w:rsidRPr="003823C7">
        <w:rPr>
          <w:rFonts w:ascii="PT Astra Serif" w:hAnsi="PT Astra Serif"/>
          <w:bCs/>
          <w:i/>
        </w:rPr>
        <w:t xml:space="preserve">Рис. </w:t>
      </w:r>
      <w:r w:rsidR="002F2167" w:rsidRPr="003823C7">
        <w:rPr>
          <w:rFonts w:ascii="PT Astra Serif" w:hAnsi="PT Astra Serif"/>
          <w:bCs/>
          <w:i/>
        </w:rPr>
        <w:t>1</w:t>
      </w:r>
      <w:r w:rsidR="00290EA6" w:rsidRPr="003823C7">
        <w:rPr>
          <w:rFonts w:ascii="PT Astra Serif" w:hAnsi="PT Astra Serif"/>
          <w:bCs/>
          <w:i/>
        </w:rPr>
        <w:t>2</w:t>
      </w:r>
      <w:r w:rsidRPr="003823C7">
        <w:rPr>
          <w:rFonts w:ascii="PT Astra Serif" w:hAnsi="PT Astra Serif"/>
          <w:bCs/>
          <w:i/>
        </w:rPr>
        <w:t>. Нормотворческая деятельность в 2022 году, %</w:t>
      </w:r>
    </w:p>
    <w:p w14:paraId="37D5630E" w14:textId="77777777" w:rsidR="00F33A91" w:rsidRPr="003823C7" w:rsidRDefault="00F33A91" w:rsidP="003823C7">
      <w:pPr>
        <w:spacing w:line="240" w:lineRule="auto"/>
        <w:jc w:val="center"/>
        <w:rPr>
          <w:rFonts w:ascii="PT Astra Serif" w:hAnsi="PT Astra Serif"/>
          <w:bCs/>
          <w:i/>
        </w:rPr>
      </w:pPr>
    </w:p>
    <w:p w14:paraId="1045EC1A" w14:textId="77777777" w:rsidR="00F33A91" w:rsidRPr="003823C7" w:rsidRDefault="00F33A91"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В связи с вступлением в силу в феврале 2022 года изменений в Федеральный закон от 29.12.1994 № 77-ФЗ «Об обязательном экземпляре документов» ведомством обеспечено внесение соответствующих изменений в Закон Ульяновской области от 06.12.2006 № 198-ЗО «О правовом регулировании отдельных вопросов в сфере организации библиотечного дела в Ульяновской области и о формировании обязательного экземпляра документов Ульяновской области» (исключены нормы, дублирующие положения федерального закона).</w:t>
      </w:r>
    </w:p>
    <w:p w14:paraId="657F5704" w14:textId="77777777" w:rsidR="00F33A91" w:rsidRPr="003823C7" w:rsidRDefault="00F33A91"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Министерством обеспечено внесение изменений в Закон Ульяновской области от 01.04.2015 № 26-ЗО «О перечне должностных лиц исполнительных органов Ульяновской области, уполномоченных составлять протоколы об отдельных административных правонарушениях, предусмотренных Кодексом Российской Федерации об административных правонарушениях, при осуществлении регионального государственного контроля (надзора), государственного финансового контроля, а также переданных им полномочий в области федерального государственного контроля (надзора)», предусматривающих наделение полномочиями по составлению протоколов об административных правонарушениях</w:t>
      </w:r>
      <w:r w:rsidRPr="003823C7">
        <w:rPr>
          <w:rFonts w:ascii="PT Astra Serif" w:hAnsi="PT Astra Serif"/>
        </w:rPr>
        <w:t xml:space="preserve"> </w:t>
      </w:r>
      <w:r w:rsidRPr="003823C7">
        <w:rPr>
          <w:rFonts w:ascii="PT Astra Serif" w:hAnsi="PT Astra Serif"/>
          <w:bCs/>
          <w:sz w:val="24"/>
          <w:szCs w:val="24"/>
        </w:rPr>
        <w:t>референта отдела по делам архивов департамента культурной политики ведомства (при осуществлении регионального государственного контроля (надзора) за состоянием Музейного фонда Российской Федерации).</w:t>
      </w:r>
    </w:p>
    <w:p w14:paraId="613A2FC9" w14:textId="77777777" w:rsidR="00F33A91" w:rsidRPr="003823C7" w:rsidRDefault="00F33A9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Ведомством также проведена серьёзная работа по приведению ряда отраслевых законов в соответствие с положениями Федерального закона от 21.12.2021 № 414-ФЗ «Об общих принципах организации публичной власти в субъектах Российской Федерации». Изменения коснулись отдельных формулировок, в том числе в части полномочий ведомства в сфере архивного дела и организации библиотечного обслуживания населения.</w:t>
      </w:r>
    </w:p>
    <w:p w14:paraId="10480B1D" w14:textId="77777777" w:rsidR="00F33A91" w:rsidRPr="003823C7" w:rsidRDefault="00F33A9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 течение 2022 года вносились существенные изменения в Положение о Министерстве искусства и культурной политики Ульяновской области (в частности, в связи с передачей полномочий собственника имущества областных государственных учреждений Министерству имущественных отношений и архитектуры Ульяновской области, а также в целях приведения в соответствие с положениями Федерального закона от 21.12.2021 № 414-ФЗ «Об общих принципах организации публичной власти в субъектах Российской Федерации» и Федерального  закона  от 20.10.2022 № 402-ФЗ «О нематериальном этнокультурном достоянии Российской Федерации»).</w:t>
      </w:r>
    </w:p>
    <w:p w14:paraId="36DF09E3" w14:textId="26D0229A" w:rsidR="00F33A91" w:rsidRPr="003823C7" w:rsidRDefault="00F33A9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Кроме того, в 2022 году ведомством обеспечено приведение в соответствие с бюджетным законодательством Российской Федерации правил предоставления субсидий и грантов в сфере региональной культуры.</w:t>
      </w:r>
    </w:p>
    <w:p w14:paraId="7B5E5FAF" w14:textId="5BD14807" w:rsidR="006D1936" w:rsidRPr="003823C7" w:rsidRDefault="00F33A91" w:rsidP="003823C7">
      <w:pPr>
        <w:spacing w:line="240" w:lineRule="auto"/>
        <w:ind w:firstLine="708"/>
        <w:jc w:val="both"/>
        <w:rPr>
          <w:rFonts w:ascii="PT Astra Serif" w:hAnsi="PT Astra Serif"/>
          <w:sz w:val="28"/>
          <w:szCs w:val="28"/>
        </w:rPr>
      </w:pPr>
      <w:r w:rsidRPr="003823C7">
        <w:rPr>
          <w:rFonts w:ascii="PT Astra Serif" w:hAnsi="PT Astra Serif"/>
          <w:sz w:val="24"/>
          <w:szCs w:val="24"/>
        </w:rPr>
        <w:t>Основная часть нормативных правовых актов отрасли культуры, разработанных в 2022 году, направлена на совершенствование действующих нормативных правовых актов Ульяновской области, а также решение задач, возникающих в связи с государственным управлением в отрасли культуры.</w:t>
      </w:r>
      <w:r w:rsidR="00FA565B" w:rsidRPr="003823C7">
        <w:rPr>
          <w:rFonts w:ascii="PT Astra Serif" w:hAnsi="PT Astra Serif"/>
          <w:sz w:val="28"/>
          <w:szCs w:val="28"/>
        </w:rPr>
        <w:br w:type="page"/>
      </w:r>
    </w:p>
    <w:p w14:paraId="6E89C40B" w14:textId="77777777" w:rsidR="006D1936" w:rsidRPr="003823C7" w:rsidRDefault="006D1936" w:rsidP="003823C7">
      <w:pPr>
        <w:pStyle w:val="3"/>
        <w:spacing w:before="0" w:after="0" w:line="240" w:lineRule="auto"/>
        <w:rPr>
          <w:rFonts w:ascii="PT Astra Serif" w:hAnsi="PT Astra Serif"/>
          <w:sz w:val="28"/>
          <w:szCs w:val="28"/>
        </w:rPr>
      </w:pPr>
      <w:bookmarkStart w:id="65" w:name="_Toc127531003"/>
      <w:r w:rsidRPr="003823C7">
        <w:rPr>
          <w:rFonts w:ascii="PT Astra Serif" w:hAnsi="PT Astra Serif"/>
          <w:sz w:val="28"/>
          <w:szCs w:val="28"/>
        </w:rPr>
        <w:lastRenderedPageBreak/>
        <w:t>3. РЕАЛИЗАЦИЯ УКАЗОВ ПРЕЗИДЕНТА РОССИЙСКОЙ ФЕДЕРАЦИИ И ФЕДЕРАЛЬНЫХ ПРИОРИТЕТНЫХ ПРОЕКТОВ «ПРИДУМАНО В РОССИИ»</w:t>
      </w:r>
      <w:bookmarkEnd w:id="65"/>
    </w:p>
    <w:p w14:paraId="1D826AD3" w14:textId="77777777" w:rsidR="004E4266" w:rsidRPr="003823C7" w:rsidRDefault="004E4266" w:rsidP="003823C7">
      <w:pPr>
        <w:pStyle w:val="3"/>
        <w:spacing w:before="0" w:after="0" w:line="240" w:lineRule="auto"/>
        <w:rPr>
          <w:rFonts w:ascii="PT Astra Serif" w:hAnsi="PT Astra Serif"/>
          <w:sz w:val="28"/>
          <w:szCs w:val="28"/>
          <w:lang w:eastAsia="ru-RU"/>
        </w:rPr>
      </w:pPr>
      <w:bookmarkStart w:id="66" w:name="_Toc95828746"/>
      <w:bookmarkStart w:id="67" w:name="_Toc127531004"/>
      <w:bookmarkStart w:id="68" w:name="_Hlk94276105"/>
      <w:r w:rsidRPr="003823C7">
        <w:rPr>
          <w:rFonts w:ascii="PT Astra Serif" w:hAnsi="PT Astra Serif"/>
          <w:sz w:val="28"/>
          <w:szCs w:val="28"/>
          <w:lang w:eastAsia="ru-RU"/>
        </w:rPr>
        <w:t>3.1. Национальный проект «Культура»</w:t>
      </w:r>
      <w:bookmarkEnd w:id="66"/>
      <w:bookmarkEnd w:id="67"/>
    </w:p>
    <w:p w14:paraId="2F48D674"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69" w:name="_Hlk96005639"/>
      <w:r w:rsidRPr="003823C7">
        <w:rPr>
          <w:rFonts w:ascii="PT Astra Serif" w:hAnsi="PT Astra Serif"/>
          <w:noProof/>
          <w:lang w:eastAsia="ru-RU"/>
        </w:rPr>
        <w:drawing>
          <wp:anchor distT="0" distB="0" distL="114300" distR="114300" simplePos="0" relativeHeight="251805696" behindDoc="0" locked="0" layoutInCell="1" allowOverlap="1" wp14:anchorId="377AD525" wp14:editId="7E4FB0FF">
            <wp:simplePos x="0" y="0"/>
            <wp:positionH relativeFrom="column">
              <wp:posOffset>18415</wp:posOffset>
            </wp:positionH>
            <wp:positionV relativeFrom="paragraph">
              <wp:posOffset>72390</wp:posOffset>
            </wp:positionV>
            <wp:extent cx="1333817" cy="1080000"/>
            <wp:effectExtent l="0" t="0" r="0" b="0"/>
            <wp:wrapSquare wrapText="bothSides"/>
            <wp:docPr id="83" name="Рисунок 83" descr="https://xn--h1adag.xn--p1ai/images/Foto/2020/10/brendb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xn--h1adag.xn--p1ai/images/Foto/2020/10/brendbuk.jpg"/>
                    <pic:cNvPicPr>
                      <a:picLocks noChangeAspect="1" noChangeArrowheads="1"/>
                    </pic:cNvPicPr>
                  </pic:nvPicPr>
                  <pic:blipFill>
                    <a:blip r:embed="rId6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33817" cy="1080000"/>
                    </a:xfrm>
                    <a:prstGeom prst="rect">
                      <a:avLst/>
                    </a:prstGeom>
                    <a:noFill/>
                    <a:ln>
                      <a:noFill/>
                    </a:ln>
                  </pic:spPr>
                </pic:pic>
              </a:graphicData>
            </a:graphic>
          </wp:anchor>
        </w:drawing>
      </w:r>
      <w:bookmarkStart w:id="70" w:name="_Hlk127345167"/>
      <w:r w:rsidRPr="003823C7">
        <w:rPr>
          <w:rFonts w:ascii="PT Astra Serif" w:hAnsi="PT Astra Serif"/>
          <w:sz w:val="24"/>
          <w:szCs w:val="24"/>
          <w:lang w:eastAsia="ru-RU"/>
        </w:rPr>
        <w:t>В 2022 году продолжилась реализация национального проекта «Культура» в соответствии с Указом Президента РФ от 07.05.2018 №204 «О национальных целях и стратегических задачах развития РФ на период до 2024 года»</w:t>
      </w:r>
      <w:bookmarkEnd w:id="70"/>
      <w:r w:rsidRPr="003823C7">
        <w:rPr>
          <w:rFonts w:ascii="PT Astra Serif" w:hAnsi="PT Astra Serif"/>
          <w:sz w:val="24"/>
          <w:szCs w:val="24"/>
          <w:lang w:eastAsia="ru-RU"/>
        </w:rPr>
        <w:t>.</w:t>
      </w:r>
    </w:p>
    <w:p w14:paraId="1857E3A7" w14:textId="77777777" w:rsidR="004E4266" w:rsidRPr="003823C7" w:rsidRDefault="004E4266" w:rsidP="003823C7">
      <w:pPr>
        <w:spacing w:line="240" w:lineRule="auto"/>
        <w:ind w:firstLine="709"/>
        <w:jc w:val="both"/>
        <w:rPr>
          <w:rFonts w:ascii="PT Astra Serif" w:hAnsi="PT Astra Serif"/>
          <w:sz w:val="24"/>
          <w:szCs w:val="24"/>
          <w:lang w:eastAsia="ru-RU"/>
        </w:rPr>
      </w:pPr>
    </w:p>
    <w:p w14:paraId="7EC54A64" w14:textId="2F6EEBFC"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04672" behindDoc="0" locked="0" layoutInCell="1" allowOverlap="1" wp14:anchorId="52462E8E" wp14:editId="6E91A361">
            <wp:simplePos x="0" y="0"/>
            <wp:positionH relativeFrom="margin">
              <wp:posOffset>3055620</wp:posOffset>
            </wp:positionH>
            <wp:positionV relativeFrom="paragraph">
              <wp:posOffset>9525</wp:posOffset>
            </wp:positionV>
            <wp:extent cx="3067685" cy="2390775"/>
            <wp:effectExtent l="0" t="0" r="0" b="0"/>
            <wp:wrapSquare wrapText="bothSides"/>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anchor>
        </w:drawing>
      </w:r>
      <w:bookmarkStart w:id="71" w:name="_Hlk127345186"/>
      <w:r w:rsidRPr="003823C7">
        <w:rPr>
          <w:rFonts w:ascii="PT Astra Serif" w:hAnsi="PT Astra Serif"/>
          <w:sz w:val="24"/>
          <w:szCs w:val="24"/>
          <w:lang w:eastAsia="ru-RU"/>
        </w:rPr>
        <w:t>На реализацию национального проекта в 2022 году выделено 469 562,9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что на 80 986,0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или на 14,7 % меньше, чем в 2021 году (550 548,9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bookmarkEnd w:id="71"/>
    </w:p>
    <w:p w14:paraId="71C3DE87"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72" w:name="_Hlk127345211"/>
      <w:r w:rsidRPr="003823C7">
        <w:rPr>
          <w:rFonts w:ascii="PT Astra Serif" w:hAnsi="PT Astra Serif"/>
          <w:sz w:val="24"/>
          <w:szCs w:val="24"/>
          <w:lang w:eastAsia="ru-RU"/>
        </w:rPr>
        <w:t>Из указанной суммы:</w:t>
      </w:r>
    </w:p>
    <w:p w14:paraId="023CD928" w14:textId="7587BD76" w:rsidR="004E4266" w:rsidRPr="003823C7" w:rsidRDefault="004E4266"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327 836,0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федерального бюджета;</w:t>
      </w:r>
    </w:p>
    <w:p w14:paraId="73638D99" w14:textId="052BB234" w:rsidR="004E4266" w:rsidRPr="003823C7" w:rsidRDefault="004E4266"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135 590,0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областного бюджета;</w:t>
      </w:r>
    </w:p>
    <w:p w14:paraId="4D3C1E05" w14:textId="1AC8BD88" w:rsidR="004E4266" w:rsidRPr="003823C7" w:rsidRDefault="004E4266"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6 136,9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муниципальных бюджетов.</w:t>
      </w:r>
      <w:bookmarkEnd w:id="72"/>
    </w:p>
    <w:bookmarkEnd w:id="68"/>
    <w:p w14:paraId="165884E7" w14:textId="33625A06" w:rsidR="004E4266" w:rsidRPr="003823C7" w:rsidRDefault="004E4266" w:rsidP="003823C7">
      <w:pPr>
        <w:spacing w:line="240" w:lineRule="auto"/>
        <w:jc w:val="center"/>
        <w:rPr>
          <w:rFonts w:ascii="PT Astra Serif" w:hAnsi="PT Astra Serif"/>
          <w:i/>
          <w:lang w:eastAsia="ru-RU"/>
        </w:rPr>
      </w:pPr>
      <w:r w:rsidRPr="003823C7">
        <w:rPr>
          <w:rFonts w:ascii="PT Astra Serif" w:hAnsi="PT Astra Serif"/>
          <w:i/>
          <w:lang w:eastAsia="ru-RU"/>
        </w:rPr>
        <w:t xml:space="preserve">Рис. </w:t>
      </w:r>
      <w:r w:rsidR="002F2167" w:rsidRPr="003823C7">
        <w:rPr>
          <w:rFonts w:ascii="PT Astra Serif" w:hAnsi="PT Astra Serif"/>
          <w:i/>
          <w:lang w:eastAsia="ru-RU"/>
        </w:rPr>
        <w:t>1</w:t>
      </w:r>
      <w:r w:rsidR="00290EA6" w:rsidRPr="003823C7">
        <w:rPr>
          <w:rFonts w:ascii="PT Astra Serif" w:hAnsi="PT Astra Serif"/>
          <w:i/>
          <w:lang w:eastAsia="ru-RU"/>
        </w:rPr>
        <w:t>3</w:t>
      </w:r>
      <w:r w:rsidRPr="003823C7">
        <w:rPr>
          <w:rFonts w:ascii="PT Astra Serif" w:hAnsi="PT Astra Serif"/>
          <w:i/>
          <w:lang w:eastAsia="ru-RU"/>
        </w:rPr>
        <w:t>. Структура источников средств нацпроекта</w:t>
      </w:r>
    </w:p>
    <w:p w14:paraId="6528C420" w14:textId="77777777" w:rsidR="004E4266" w:rsidRPr="003823C7" w:rsidRDefault="004E4266" w:rsidP="003823C7">
      <w:pPr>
        <w:pStyle w:val="3"/>
        <w:spacing w:before="0" w:after="0" w:line="240" w:lineRule="auto"/>
        <w:rPr>
          <w:rFonts w:ascii="PT Astra Serif" w:hAnsi="PT Astra Serif"/>
          <w:sz w:val="28"/>
          <w:szCs w:val="28"/>
        </w:rPr>
      </w:pPr>
      <w:bookmarkStart w:id="73" w:name="_Toc63723734"/>
      <w:bookmarkStart w:id="74" w:name="_Toc65050154"/>
      <w:bookmarkStart w:id="75" w:name="_Toc95828747"/>
      <w:bookmarkStart w:id="76" w:name="_Toc125705913"/>
      <w:bookmarkStart w:id="77" w:name="_Toc127531005"/>
      <w:bookmarkEnd w:id="69"/>
      <w:r w:rsidRPr="003823C7">
        <w:rPr>
          <w:rFonts w:ascii="PT Astra Serif" w:hAnsi="PT Astra Serif"/>
          <w:sz w:val="28"/>
          <w:szCs w:val="28"/>
        </w:rPr>
        <w:t>3.1.1. Региональный проект «Культурная среда»</w:t>
      </w:r>
      <w:bookmarkEnd w:id="73"/>
      <w:bookmarkEnd w:id="74"/>
      <w:bookmarkEnd w:id="75"/>
      <w:bookmarkEnd w:id="76"/>
      <w:bookmarkEnd w:id="77"/>
    </w:p>
    <w:p w14:paraId="4A85B6D9" w14:textId="77777777" w:rsidR="00175B7F" w:rsidRPr="003823C7" w:rsidRDefault="00175B7F" w:rsidP="003823C7">
      <w:pPr>
        <w:spacing w:line="240" w:lineRule="auto"/>
        <w:ind w:firstLine="709"/>
        <w:rPr>
          <w:rFonts w:ascii="PT Astra Serif" w:hAnsi="PT Astra Serif"/>
          <w:sz w:val="24"/>
          <w:szCs w:val="24"/>
        </w:rPr>
      </w:pPr>
    </w:p>
    <w:p w14:paraId="67F8E813" w14:textId="0ECAE545"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xml:space="preserve">На реализацию мероприятий регионального проекта выделено </w:t>
      </w:r>
      <w:r w:rsidRPr="003823C7">
        <w:rPr>
          <w:rFonts w:ascii="PT Astra Serif" w:hAnsi="PT Astra Serif"/>
          <w:b/>
          <w:sz w:val="24"/>
          <w:szCs w:val="24"/>
        </w:rPr>
        <w:t>456 979,2</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w:t>
      </w:r>
    </w:p>
    <w:p w14:paraId="52EC02AF" w14:textId="2496EFED"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средства федерального бюджета 325 136,0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432FCEFD" w14:textId="1E1037B7"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средства областного бюджета 126 072,2</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C248A77" w14:textId="0AD46DBF"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средства муниципального бюджета 5 667,8</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40E0C6CE" w14:textId="77777777" w:rsidR="004E4266" w:rsidRPr="003823C7" w:rsidRDefault="004E4266" w:rsidP="003823C7">
      <w:pPr>
        <w:spacing w:line="240" w:lineRule="auto"/>
        <w:ind w:firstLine="709"/>
        <w:rPr>
          <w:rFonts w:ascii="PT Astra Serif" w:hAnsi="PT Astra Serif"/>
          <w:bCs/>
          <w:sz w:val="24"/>
          <w:szCs w:val="24"/>
        </w:rPr>
      </w:pPr>
    </w:p>
    <w:p w14:paraId="0A37A2EF" w14:textId="77777777" w:rsidR="004E4266" w:rsidRPr="003823C7" w:rsidRDefault="004E4266">
      <w:pPr>
        <w:numPr>
          <w:ilvl w:val="0"/>
          <w:numId w:val="23"/>
        </w:numPr>
        <w:tabs>
          <w:tab w:val="left" w:pos="993"/>
        </w:tabs>
        <w:spacing w:line="240" w:lineRule="auto"/>
        <w:ind w:left="0" w:firstLine="709"/>
        <w:jc w:val="both"/>
        <w:rPr>
          <w:rFonts w:ascii="PT Astra Serif" w:hAnsi="PT Astra Serif"/>
          <w:bCs/>
          <w:sz w:val="24"/>
          <w:szCs w:val="24"/>
          <w:lang w:eastAsia="ru-RU"/>
        </w:rPr>
      </w:pPr>
      <w:r w:rsidRPr="003823C7">
        <w:rPr>
          <w:rFonts w:ascii="PT Astra Serif" w:hAnsi="PT Astra Serif"/>
          <w:b/>
          <w:sz w:val="24"/>
          <w:szCs w:val="24"/>
          <w:lang w:eastAsia="ru-RU"/>
        </w:rPr>
        <w:t>Создание</w:t>
      </w:r>
      <w:r w:rsidRPr="003823C7">
        <w:rPr>
          <w:rFonts w:ascii="PT Astra Serif" w:hAnsi="PT Astra Serif"/>
          <w:bCs/>
          <w:sz w:val="24"/>
          <w:szCs w:val="24"/>
          <w:lang w:eastAsia="ru-RU"/>
        </w:rPr>
        <w:t xml:space="preserve"> и модернизация </w:t>
      </w:r>
      <w:r w:rsidRPr="003823C7">
        <w:rPr>
          <w:rFonts w:ascii="PT Astra Serif" w:hAnsi="PT Astra Serif"/>
          <w:b/>
          <w:sz w:val="24"/>
          <w:szCs w:val="24"/>
          <w:lang w:eastAsia="ru-RU"/>
        </w:rPr>
        <w:t>учреждений культурно-досугового типа</w:t>
      </w:r>
      <w:r w:rsidRPr="003823C7">
        <w:rPr>
          <w:rFonts w:ascii="PT Astra Serif" w:hAnsi="PT Astra Serif"/>
          <w:bCs/>
          <w:sz w:val="24"/>
          <w:szCs w:val="24"/>
          <w:lang w:eastAsia="ru-RU"/>
        </w:rPr>
        <w:t xml:space="preserve"> в сельской местности.</w:t>
      </w:r>
    </w:p>
    <w:p w14:paraId="137252FD" w14:textId="20CD2FB2" w:rsidR="004E4266" w:rsidRPr="003823C7" w:rsidRDefault="004E4266" w:rsidP="003823C7">
      <w:pPr>
        <w:tabs>
          <w:tab w:val="left" w:pos="993"/>
        </w:tabs>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Финансирование мероприятия на 2022 год составляет </w:t>
      </w:r>
      <w:r w:rsidRPr="003823C7">
        <w:rPr>
          <w:rFonts w:ascii="PT Astra Serif" w:hAnsi="PT Astra Serif"/>
          <w:b/>
          <w:sz w:val="24"/>
          <w:szCs w:val="24"/>
          <w:lang w:eastAsia="ru-RU"/>
        </w:rPr>
        <w:t>100</w:t>
      </w:r>
      <w:r w:rsidR="00851088" w:rsidRPr="003823C7">
        <w:rPr>
          <w:rFonts w:ascii="PT Astra Serif" w:hAnsi="PT Astra Serif"/>
          <w:b/>
          <w:sz w:val="24"/>
          <w:szCs w:val="24"/>
          <w:lang w:eastAsia="ru-RU"/>
        </w:rPr>
        <w:t> </w:t>
      </w:r>
      <w:r w:rsidRPr="003823C7">
        <w:rPr>
          <w:rFonts w:ascii="PT Astra Serif" w:hAnsi="PT Astra Serif"/>
          <w:b/>
          <w:sz w:val="24"/>
          <w:szCs w:val="24"/>
          <w:lang w:eastAsia="ru-RU"/>
        </w:rPr>
        <w:t>794,2</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в т.ч.: </w:t>
      </w:r>
      <w:r w:rsidRPr="003823C7">
        <w:rPr>
          <w:rFonts w:ascii="PT Astra Serif" w:hAnsi="PT Astra Serif"/>
          <w:bCs/>
          <w:sz w:val="24"/>
          <w:szCs w:val="24"/>
          <w:lang w:eastAsia="ru-RU"/>
        </w:rPr>
        <w:br/>
        <w:t>64</w:t>
      </w:r>
      <w:r w:rsidR="00851088" w:rsidRPr="003823C7">
        <w:rPr>
          <w:rFonts w:ascii="PT Astra Serif" w:hAnsi="PT Astra Serif"/>
          <w:bCs/>
          <w:sz w:val="24"/>
          <w:szCs w:val="24"/>
          <w:lang w:eastAsia="ru-RU"/>
        </w:rPr>
        <w:t> </w:t>
      </w:r>
      <w:r w:rsidRPr="003823C7">
        <w:rPr>
          <w:rFonts w:ascii="PT Astra Serif" w:hAnsi="PT Astra Serif"/>
          <w:bCs/>
          <w:sz w:val="24"/>
          <w:szCs w:val="24"/>
          <w:lang w:eastAsia="ru-RU"/>
        </w:rPr>
        <w:t>114,3</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(63,6%) – средства федерального бюджета, 33</w:t>
      </w:r>
      <w:r w:rsidR="00851088" w:rsidRPr="003823C7">
        <w:rPr>
          <w:rFonts w:ascii="PT Astra Serif" w:hAnsi="PT Astra Serif"/>
          <w:bCs/>
          <w:sz w:val="24"/>
          <w:szCs w:val="24"/>
          <w:lang w:eastAsia="ru-RU"/>
        </w:rPr>
        <w:t> </w:t>
      </w:r>
      <w:r w:rsidRPr="003823C7">
        <w:rPr>
          <w:rFonts w:ascii="PT Astra Serif" w:hAnsi="PT Astra Serif"/>
          <w:bCs/>
          <w:sz w:val="24"/>
          <w:szCs w:val="24"/>
          <w:lang w:eastAsia="ru-RU"/>
        </w:rPr>
        <w:t>166,9</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(32,9%) – средства областного бюджета и 3</w:t>
      </w:r>
      <w:r w:rsidR="00851088" w:rsidRPr="003823C7">
        <w:rPr>
          <w:rFonts w:ascii="PT Astra Serif" w:hAnsi="PT Astra Serif"/>
          <w:bCs/>
          <w:sz w:val="24"/>
          <w:szCs w:val="24"/>
          <w:lang w:eastAsia="ru-RU"/>
        </w:rPr>
        <w:t> </w:t>
      </w:r>
      <w:r w:rsidRPr="003823C7">
        <w:rPr>
          <w:rFonts w:ascii="PT Astra Serif" w:hAnsi="PT Astra Serif"/>
          <w:bCs/>
          <w:sz w:val="24"/>
          <w:szCs w:val="24"/>
          <w:lang w:eastAsia="ru-RU"/>
        </w:rPr>
        <w:t>513,0</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(3,5%) местных бюджетов.</w:t>
      </w:r>
    </w:p>
    <w:p w14:paraId="1E109F6B" w14:textId="25B9B1EB" w:rsidR="00175B7F" w:rsidRPr="003823C7" w:rsidRDefault="00175B7F" w:rsidP="003823C7">
      <w:pPr>
        <w:tabs>
          <w:tab w:val="left" w:pos="993"/>
        </w:tabs>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1.1.</w:t>
      </w:r>
      <w:r w:rsidRPr="003823C7">
        <w:rPr>
          <w:rFonts w:ascii="PT Astra Serif" w:hAnsi="PT Astra Serif"/>
          <w:bCs/>
          <w:sz w:val="24"/>
          <w:szCs w:val="24"/>
          <w:lang w:eastAsia="ru-RU"/>
        </w:rPr>
        <w:tab/>
        <w:t xml:space="preserve">Построен сельский дом культуры в р.п.Старотимошкино Барышского района </w:t>
      </w:r>
      <w:bookmarkStart w:id="78" w:name="_Hlk127345314"/>
      <w:r w:rsidRPr="003823C7">
        <w:rPr>
          <w:rFonts w:ascii="PT Astra Serif" w:hAnsi="PT Astra Serif"/>
          <w:bCs/>
          <w:sz w:val="24"/>
          <w:szCs w:val="24"/>
          <w:lang w:eastAsia="ru-RU"/>
        </w:rPr>
        <w:t>с залом на 100 мест. На строительство было выделено 41 263,3</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в том числе 32 201,4</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средства федерального бюджета, 9 041,4</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областного бюджета, 20,5</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средства местного бюджета.  Построенный дом культуры оснащен мебелью и оборудованием, выполнены работы по благоустройству прилегающей территории.</w:t>
      </w:r>
    </w:p>
    <w:p w14:paraId="4C82576B" w14:textId="2C41AAFC" w:rsidR="004E4266" w:rsidRPr="003823C7" w:rsidRDefault="004E4266" w:rsidP="003823C7">
      <w:pPr>
        <w:suppressAutoHyphens/>
        <w:spacing w:line="240" w:lineRule="auto"/>
        <w:ind w:firstLine="709"/>
        <w:jc w:val="both"/>
        <w:rPr>
          <w:rFonts w:ascii="PT Astra Serif" w:hAnsi="PT Astra Serif"/>
          <w:sz w:val="24"/>
          <w:szCs w:val="24"/>
        </w:rPr>
      </w:pPr>
      <w:bookmarkStart w:id="79" w:name="_Hlk96005929"/>
      <w:r w:rsidRPr="003823C7">
        <w:rPr>
          <w:rFonts w:ascii="PT Astra Serif" w:hAnsi="PT Astra Serif"/>
          <w:sz w:val="24"/>
          <w:szCs w:val="24"/>
        </w:rPr>
        <w:t>Объект будет введен в эксплуатацию в феврале 2023 года.</w:t>
      </w:r>
    </w:p>
    <w:bookmarkEnd w:id="78"/>
    <w:p w14:paraId="6E4946F5" w14:textId="26B4E92C" w:rsidR="00175B7F" w:rsidRPr="003823C7" w:rsidRDefault="00AF6469" w:rsidP="003823C7">
      <w:pPr>
        <w:suppressAutoHyphens/>
        <w:spacing w:line="240" w:lineRule="auto"/>
        <w:jc w:val="both"/>
        <w:rPr>
          <w:rFonts w:ascii="PT Astra Serif" w:hAnsi="PT Astra Serif"/>
          <w:sz w:val="24"/>
          <w:szCs w:val="24"/>
        </w:rPr>
      </w:pPr>
      <w:r w:rsidRPr="003823C7">
        <w:rPr>
          <w:rFonts w:ascii="PT Astra Serif" w:hAnsi="PT Astra Serif"/>
          <w:noProof/>
          <w:lang w:eastAsia="ru-RU"/>
        </w:rPr>
        <w:lastRenderedPageBreak/>
        <w:drawing>
          <wp:anchor distT="0" distB="0" distL="114300" distR="114300" simplePos="0" relativeHeight="251837440" behindDoc="0" locked="0" layoutInCell="1" allowOverlap="1" wp14:anchorId="310066CB" wp14:editId="0E85363A">
            <wp:simplePos x="0" y="0"/>
            <wp:positionH relativeFrom="margin">
              <wp:align>left</wp:align>
            </wp:positionH>
            <wp:positionV relativeFrom="paragraph">
              <wp:posOffset>3175</wp:posOffset>
            </wp:positionV>
            <wp:extent cx="2893060" cy="1623060"/>
            <wp:effectExtent l="0" t="0" r="254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18020" b="18216"/>
                    <a:stretch/>
                  </pic:blipFill>
                  <pic:spPr bwMode="auto">
                    <a:xfrm>
                      <a:off x="0" y="0"/>
                      <a:ext cx="2907318" cy="163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noProof/>
          <w:lang w:eastAsia="ru-RU"/>
        </w:rPr>
        <w:drawing>
          <wp:inline distT="0" distB="0" distL="0" distR="0" wp14:anchorId="4B19727D" wp14:editId="302C3C60">
            <wp:extent cx="2886324" cy="1623145"/>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3115" cy="1655082"/>
                    </a:xfrm>
                    <a:prstGeom prst="rect">
                      <a:avLst/>
                    </a:prstGeom>
                    <a:noFill/>
                    <a:ln>
                      <a:noFill/>
                    </a:ln>
                  </pic:spPr>
                </pic:pic>
              </a:graphicData>
            </a:graphic>
          </wp:inline>
        </w:drawing>
      </w:r>
      <w:r w:rsidR="00175B7F" w:rsidRPr="003823C7">
        <w:rPr>
          <w:rFonts w:ascii="PT Astra Serif" w:hAnsi="PT Astra Serif"/>
          <w:sz w:val="24"/>
          <w:szCs w:val="24"/>
        </w:rPr>
        <w:br w:type="textWrapping" w:clear="all"/>
      </w:r>
    </w:p>
    <w:p w14:paraId="3F607671" w14:textId="333DBF2A" w:rsidR="004E4266" w:rsidRPr="003823C7" w:rsidRDefault="004E4266">
      <w:pPr>
        <w:pStyle w:val="a3"/>
        <w:numPr>
          <w:ilvl w:val="1"/>
          <w:numId w:val="24"/>
        </w:numPr>
        <w:tabs>
          <w:tab w:val="left" w:pos="1134"/>
        </w:tabs>
        <w:suppressAutoHyphens/>
        <w:spacing w:line="240" w:lineRule="auto"/>
        <w:ind w:left="0" w:firstLine="709"/>
        <w:jc w:val="both"/>
        <w:rPr>
          <w:rFonts w:ascii="PT Astra Serif" w:hAnsi="PT Astra Serif"/>
          <w:sz w:val="24"/>
          <w:szCs w:val="24"/>
        </w:rPr>
      </w:pPr>
      <w:bookmarkStart w:id="80" w:name="_Hlk127345437"/>
      <w:r w:rsidRPr="003823C7">
        <w:rPr>
          <w:rFonts w:ascii="PT Astra Serif" w:hAnsi="PT Astra Serif"/>
          <w:sz w:val="24"/>
          <w:szCs w:val="24"/>
        </w:rPr>
        <w:t>Начато строительство сельского дома культуры в с.Шиловка Сенгилеевского района. Стоимость проекта составляет – 48</w:t>
      </w:r>
      <w:r w:rsidR="00851088" w:rsidRPr="003823C7">
        <w:rPr>
          <w:rFonts w:ascii="PT Astra Serif" w:hAnsi="PT Astra Serif"/>
          <w:sz w:val="24"/>
          <w:szCs w:val="24"/>
        </w:rPr>
        <w:t> </w:t>
      </w:r>
      <w:r w:rsidRPr="003823C7">
        <w:rPr>
          <w:rFonts w:ascii="PT Astra Serif" w:hAnsi="PT Astra Serif"/>
          <w:sz w:val="24"/>
          <w:szCs w:val="24"/>
        </w:rPr>
        <w:t>418,3</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2022 году на строительство было выделено средств </w:t>
      </w:r>
      <w:r w:rsidRPr="003823C7">
        <w:rPr>
          <w:rFonts w:ascii="PT Astra Serif" w:hAnsi="PT Astra Serif"/>
          <w:b/>
          <w:bCs/>
          <w:sz w:val="24"/>
          <w:szCs w:val="24"/>
        </w:rPr>
        <w:t>15</w:t>
      </w:r>
      <w:r w:rsidR="00851088" w:rsidRPr="003823C7">
        <w:rPr>
          <w:rFonts w:ascii="PT Astra Serif" w:hAnsi="PT Astra Serif"/>
          <w:b/>
          <w:bCs/>
          <w:sz w:val="24"/>
          <w:szCs w:val="24"/>
        </w:rPr>
        <w:t> </w:t>
      </w:r>
      <w:r w:rsidRPr="003823C7">
        <w:rPr>
          <w:rFonts w:ascii="PT Astra Serif" w:hAnsi="PT Astra Serif"/>
          <w:b/>
          <w:bCs/>
          <w:sz w:val="24"/>
          <w:szCs w:val="24"/>
        </w:rPr>
        <w:t>385,0</w:t>
      </w:r>
      <w:r w:rsidR="00B15E00" w:rsidRPr="003823C7">
        <w:rPr>
          <w:rFonts w:ascii="PT Astra Serif" w:hAnsi="PT Astra Serif"/>
          <w:b/>
          <w:bCs/>
          <w:sz w:val="24"/>
          <w:szCs w:val="24"/>
        </w:rPr>
        <w:t xml:space="preserve"> тыс. рублей</w:t>
      </w:r>
      <w:r w:rsidRPr="003823C7">
        <w:rPr>
          <w:rFonts w:ascii="PT Astra Serif" w:hAnsi="PT Astra Serif"/>
          <w:sz w:val="24"/>
          <w:szCs w:val="24"/>
        </w:rPr>
        <w:t>, в том числе 12</w:t>
      </w:r>
      <w:r w:rsidR="00851088" w:rsidRPr="003823C7">
        <w:rPr>
          <w:rFonts w:ascii="PT Astra Serif" w:hAnsi="PT Astra Serif"/>
          <w:sz w:val="24"/>
          <w:szCs w:val="24"/>
        </w:rPr>
        <w:t> </w:t>
      </w:r>
      <w:r w:rsidRPr="003823C7">
        <w:rPr>
          <w:rFonts w:ascii="PT Astra Serif" w:hAnsi="PT Astra Serif"/>
          <w:sz w:val="24"/>
          <w:szCs w:val="24"/>
        </w:rPr>
        <w:t>308,0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3</w:t>
      </w:r>
      <w:r w:rsidR="00851088" w:rsidRPr="003823C7">
        <w:rPr>
          <w:rFonts w:ascii="PT Astra Serif" w:hAnsi="PT Astra Serif"/>
          <w:sz w:val="24"/>
          <w:szCs w:val="24"/>
        </w:rPr>
        <w:t> </w:t>
      </w:r>
      <w:r w:rsidRPr="003823C7">
        <w:rPr>
          <w:rFonts w:ascii="PT Astra Serif" w:hAnsi="PT Astra Serif"/>
          <w:sz w:val="24"/>
          <w:szCs w:val="24"/>
        </w:rPr>
        <w:t>077,0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областного бюджета.</w:t>
      </w:r>
    </w:p>
    <w:p w14:paraId="72ACAD55" w14:textId="0B1964B1" w:rsidR="004E4266" w:rsidRPr="003823C7" w:rsidRDefault="004E4266">
      <w:pPr>
        <w:pStyle w:val="a3"/>
        <w:numPr>
          <w:ilvl w:val="1"/>
          <w:numId w:val="24"/>
        </w:numPr>
        <w:tabs>
          <w:tab w:val="left" w:pos="1134"/>
        </w:tabs>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Капитально отремонтирован Дом культуры в р.п.Майна Майнского района на сумму </w:t>
      </w:r>
      <w:r w:rsidRPr="003823C7">
        <w:rPr>
          <w:rFonts w:ascii="PT Astra Serif" w:hAnsi="PT Astra Serif"/>
          <w:b/>
          <w:bCs/>
          <w:sz w:val="24"/>
          <w:szCs w:val="24"/>
          <w:lang w:eastAsia="ru-RU"/>
        </w:rPr>
        <w:t>5</w:t>
      </w:r>
      <w:r w:rsidR="00851088" w:rsidRPr="003823C7">
        <w:rPr>
          <w:rFonts w:ascii="PT Astra Serif" w:hAnsi="PT Astra Serif"/>
          <w:b/>
          <w:bCs/>
          <w:sz w:val="24"/>
          <w:szCs w:val="24"/>
          <w:lang w:eastAsia="ru-RU"/>
        </w:rPr>
        <w:t> </w:t>
      </w:r>
      <w:r w:rsidRPr="003823C7">
        <w:rPr>
          <w:rFonts w:ascii="PT Astra Serif" w:hAnsi="PT Astra Serif"/>
          <w:b/>
          <w:bCs/>
          <w:sz w:val="24"/>
          <w:szCs w:val="24"/>
          <w:lang w:eastAsia="ru-RU"/>
        </w:rPr>
        <w:t>004,6</w:t>
      </w:r>
      <w:r w:rsidR="00B15E00" w:rsidRPr="003823C7">
        <w:rPr>
          <w:rFonts w:ascii="PT Astra Serif" w:hAnsi="PT Astra Serif"/>
          <w:b/>
          <w:bCs/>
          <w:sz w:val="24"/>
          <w:szCs w:val="24"/>
          <w:lang w:eastAsia="ru-RU"/>
        </w:rPr>
        <w:t xml:space="preserve"> тыс. рублей</w:t>
      </w:r>
      <w:r w:rsidRPr="003823C7">
        <w:rPr>
          <w:rFonts w:ascii="PT Astra Serif" w:hAnsi="PT Astra Serif"/>
          <w:sz w:val="24"/>
          <w:szCs w:val="24"/>
          <w:lang w:eastAsia="ru-RU"/>
        </w:rPr>
        <w:t>, в том числе 3</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912,9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средства федерального бюджета, 978,2</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областного бюджета, 113,5</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местного бюджета.</w:t>
      </w:r>
    </w:p>
    <w:p w14:paraId="65827F60" w14:textId="36E915E2" w:rsidR="004E4266" w:rsidRPr="003823C7" w:rsidRDefault="004E4266">
      <w:pPr>
        <w:pStyle w:val="a3"/>
        <w:numPr>
          <w:ilvl w:val="1"/>
          <w:numId w:val="24"/>
        </w:numPr>
        <w:tabs>
          <w:tab w:val="left" w:pos="1134"/>
        </w:tabs>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Завершена реконструкция Радищевского районного дома культуры на сумму </w:t>
      </w:r>
      <w:r w:rsidRPr="003823C7">
        <w:rPr>
          <w:rFonts w:ascii="PT Astra Serif" w:hAnsi="PT Astra Serif"/>
          <w:sz w:val="24"/>
          <w:szCs w:val="24"/>
          <w:lang w:eastAsia="ru-RU"/>
        </w:rPr>
        <w:br/>
      </w:r>
      <w:r w:rsidRPr="003823C7">
        <w:rPr>
          <w:rFonts w:ascii="PT Astra Serif" w:hAnsi="PT Astra Serif"/>
          <w:b/>
          <w:bCs/>
          <w:sz w:val="24"/>
          <w:szCs w:val="24"/>
          <w:lang w:eastAsia="ru-RU"/>
        </w:rPr>
        <w:t>39</w:t>
      </w:r>
      <w:r w:rsidR="00851088" w:rsidRPr="003823C7">
        <w:rPr>
          <w:rFonts w:ascii="PT Astra Serif" w:hAnsi="PT Astra Serif"/>
          <w:b/>
          <w:bCs/>
          <w:sz w:val="24"/>
          <w:szCs w:val="24"/>
          <w:lang w:eastAsia="ru-RU"/>
        </w:rPr>
        <w:t> </w:t>
      </w:r>
      <w:r w:rsidRPr="003823C7">
        <w:rPr>
          <w:rFonts w:ascii="PT Astra Serif" w:hAnsi="PT Astra Serif"/>
          <w:b/>
          <w:bCs/>
          <w:sz w:val="24"/>
          <w:szCs w:val="24"/>
          <w:lang w:eastAsia="ru-RU"/>
        </w:rPr>
        <w:t>141,3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 том числе 15</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692,0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средства федерального бюджета, </w:t>
      </w:r>
      <w:r w:rsidRPr="003823C7">
        <w:rPr>
          <w:rFonts w:ascii="PT Astra Serif" w:hAnsi="PT Astra Serif"/>
          <w:sz w:val="24"/>
          <w:szCs w:val="24"/>
          <w:lang w:eastAsia="ru-RU"/>
        </w:rPr>
        <w:br/>
        <w:t>20</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070,3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областного бюджета, 3</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379,0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местного бюджета.</w:t>
      </w:r>
    </w:p>
    <w:p w14:paraId="5A5D7C7C" w14:textId="77777777" w:rsidR="004E4266" w:rsidRPr="003823C7" w:rsidRDefault="004E4266" w:rsidP="003823C7">
      <w:pPr>
        <w:tabs>
          <w:tab w:val="left" w:pos="284"/>
        </w:tabs>
        <w:spacing w:line="240" w:lineRule="auto"/>
        <w:ind w:firstLine="709"/>
        <w:contextualSpacing/>
        <w:jc w:val="both"/>
        <w:rPr>
          <w:rFonts w:ascii="PT Astra Serif" w:hAnsi="PT Astra Serif" w:cs="Arial"/>
          <w:sz w:val="24"/>
          <w:szCs w:val="24"/>
          <w:shd w:val="clear" w:color="auto" w:fill="FFFFFF"/>
        </w:rPr>
      </w:pPr>
      <w:r w:rsidRPr="003823C7">
        <w:rPr>
          <w:rFonts w:ascii="PT Astra Serif" w:hAnsi="PT Astra Serif" w:cs="Arial"/>
          <w:sz w:val="24"/>
          <w:szCs w:val="24"/>
          <w:shd w:val="clear" w:color="auto" w:fill="FFFFFF"/>
        </w:rPr>
        <w:t>Появление новых ДК на селе способствует развитию культурно-досуговой деятельности в сельской местности и обеспечивает возможность для творческой реализации молодежи, выполняя основную задачу национального проекта «Культура» - обеспечение доступности культуры.</w:t>
      </w:r>
      <w:bookmarkEnd w:id="80"/>
    </w:p>
    <w:bookmarkEnd w:id="79"/>
    <w:p w14:paraId="4F7D8F7E" w14:textId="77777777" w:rsidR="004E4266" w:rsidRPr="003823C7" w:rsidRDefault="004E4266" w:rsidP="003823C7">
      <w:pPr>
        <w:tabs>
          <w:tab w:val="left" w:pos="284"/>
        </w:tabs>
        <w:spacing w:line="240" w:lineRule="auto"/>
        <w:ind w:firstLine="709"/>
        <w:contextualSpacing/>
        <w:jc w:val="both"/>
        <w:rPr>
          <w:rFonts w:ascii="PT Astra Serif" w:hAnsi="PT Astra Serif" w:cs="Arial"/>
          <w:sz w:val="24"/>
          <w:szCs w:val="24"/>
          <w:shd w:val="clear" w:color="auto" w:fill="FFFFFF"/>
        </w:rPr>
      </w:pPr>
    </w:p>
    <w:p w14:paraId="1EF6A493" w14:textId="77777777" w:rsidR="004E4266" w:rsidRPr="003823C7" w:rsidRDefault="004E4266">
      <w:pPr>
        <w:numPr>
          <w:ilvl w:val="0"/>
          <w:numId w:val="23"/>
        </w:numPr>
        <w:tabs>
          <w:tab w:val="left" w:pos="993"/>
        </w:tabs>
        <w:spacing w:line="240" w:lineRule="auto"/>
        <w:ind w:left="0" w:firstLine="709"/>
        <w:jc w:val="both"/>
        <w:rPr>
          <w:rFonts w:ascii="PT Astra Serif" w:hAnsi="PT Astra Serif"/>
          <w:b/>
          <w:bCs/>
          <w:sz w:val="24"/>
          <w:szCs w:val="24"/>
          <w:lang w:eastAsia="ru-RU"/>
        </w:rPr>
      </w:pPr>
      <w:r w:rsidRPr="003823C7">
        <w:rPr>
          <w:rFonts w:ascii="PT Astra Serif" w:hAnsi="PT Astra Serif"/>
          <w:b/>
          <w:bCs/>
          <w:sz w:val="24"/>
          <w:szCs w:val="24"/>
          <w:lang w:eastAsia="ru-RU"/>
        </w:rPr>
        <w:t>Создание модельных библиотек</w:t>
      </w:r>
    </w:p>
    <w:p w14:paraId="77146009" w14:textId="6D9CC75D"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Общая сумма средств, направленных на создание </w:t>
      </w:r>
      <w:r w:rsidRPr="003823C7">
        <w:rPr>
          <w:rFonts w:ascii="PT Astra Serif" w:hAnsi="PT Astra Serif"/>
          <w:b/>
          <w:sz w:val="24"/>
          <w:szCs w:val="24"/>
          <w:lang w:eastAsia="ru-RU"/>
        </w:rPr>
        <w:t>модельных библиотек</w:t>
      </w:r>
      <w:r w:rsidRPr="003823C7">
        <w:rPr>
          <w:rFonts w:ascii="PT Astra Serif" w:hAnsi="PT Astra Serif"/>
          <w:sz w:val="24"/>
          <w:szCs w:val="24"/>
          <w:lang w:eastAsia="ru-RU"/>
        </w:rPr>
        <w:t xml:space="preserve"> в муниципалитетах Ульяновской области, составила </w:t>
      </w:r>
      <w:r w:rsidRPr="003823C7">
        <w:rPr>
          <w:rFonts w:ascii="PT Astra Serif" w:hAnsi="PT Astra Serif"/>
          <w:b/>
          <w:sz w:val="24"/>
          <w:szCs w:val="24"/>
          <w:lang w:eastAsia="ru-RU"/>
        </w:rPr>
        <w:t>20</w:t>
      </w:r>
      <w:r w:rsidR="00851088" w:rsidRPr="003823C7">
        <w:rPr>
          <w:rFonts w:ascii="PT Astra Serif" w:hAnsi="PT Astra Serif"/>
          <w:b/>
          <w:sz w:val="24"/>
          <w:szCs w:val="24"/>
          <w:lang w:eastAsia="ru-RU"/>
        </w:rPr>
        <w:t> </w:t>
      </w:r>
      <w:r w:rsidRPr="003823C7">
        <w:rPr>
          <w:rFonts w:ascii="PT Astra Serif" w:hAnsi="PT Astra Serif"/>
          <w:b/>
          <w:sz w:val="24"/>
          <w:szCs w:val="24"/>
          <w:lang w:eastAsia="ru-RU"/>
        </w:rPr>
        <w:t>888,0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 т.ч. 20 000,0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федерального бюджета, 888,0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муниципалитетов.</w:t>
      </w:r>
    </w:p>
    <w:p w14:paraId="63B521CB"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81" w:name="_Hlk126588682"/>
      <w:r w:rsidRPr="003823C7">
        <w:rPr>
          <w:rFonts w:ascii="PT Astra Serif" w:hAnsi="PT Astra Serif"/>
          <w:sz w:val="24"/>
          <w:szCs w:val="24"/>
          <w:lang w:eastAsia="ru-RU"/>
        </w:rPr>
        <w:t>В модельные библиотеки было приобретено свыше 8 тыс. экземпляров новых книг различной тематики, проведен ремонт, закуплена новая комфортная мебель, высокотехнологичное оборудование, созданы условия для маломобильных граждан. Обновленные библиотеки станли центрами развития местного сообщества, площадками социальной коммуникации, ресурсно-интеллектуальной средой для развития и образования, территорией творчества и вдохновения.</w:t>
      </w:r>
    </w:p>
    <w:p w14:paraId="36DE5192" w14:textId="77777777"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модернизированных библиотеках увеличивается число посещений. В модельных библиотеках нового поколения рост данного показателя в 2022 году по отношению к 2021 году составил 132,3%.</w:t>
      </w:r>
    </w:p>
    <w:p w14:paraId="09EC2C4D"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82" w:name="_Hlk96006090"/>
      <w:bookmarkEnd w:id="81"/>
      <w:r w:rsidRPr="003823C7">
        <w:rPr>
          <w:rFonts w:ascii="PT Astra Serif" w:hAnsi="PT Astra Serif"/>
          <w:sz w:val="24"/>
          <w:szCs w:val="24"/>
          <w:lang w:eastAsia="ru-RU"/>
        </w:rPr>
        <w:t xml:space="preserve">Одним из наиболее ярких и востребованных у населения Ульяновской области результатов реализации нацпроекта «Культура» стало </w:t>
      </w:r>
      <w:r w:rsidRPr="003823C7">
        <w:rPr>
          <w:rFonts w:ascii="PT Astra Serif" w:hAnsi="PT Astra Serif"/>
          <w:b/>
          <w:sz w:val="24"/>
          <w:szCs w:val="24"/>
          <w:lang w:eastAsia="ru-RU"/>
        </w:rPr>
        <w:t>открытие трёх библиотек</w:t>
      </w:r>
      <w:r w:rsidRPr="003823C7">
        <w:rPr>
          <w:rFonts w:ascii="PT Astra Serif" w:hAnsi="PT Astra Serif"/>
          <w:sz w:val="24"/>
          <w:szCs w:val="24"/>
          <w:lang w:eastAsia="ru-RU"/>
        </w:rPr>
        <w:t xml:space="preserve"> </w:t>
      </w:r>
      <w:r w:rsidRPr="003823C7">
        <w:rPr>
          <w:rFonts w:ascii="PT Astra Serif" w:hAnsi="PT Astra Serif"/>
          <w:b/>
          <w:sz w:val="24"/>
          <w:szCs w:val="24"/>
          <w:lang w:eastAsia="ru-RU"/>
        </w:rPr>
        <w:t>нового поколения</w:t>
      </w:r>
      <w:r w:rsidRPr="003823C7">
        <w:rPr>
          <w:rFonts w:ascii="PT Astra Serif" w:hAnsi="PT Astra Serif"/>
          <w:sz w:val="24"/>
          <w:szCs w:val="24"/>
          <w:lang w:eastAsia="ru-RU"/>
        </w:rPr>
        <w:t xml:space="preserve"> в городах: Ульяновск и Димитровград, а также одной библиотеки в р.п.Новоспасское.</w:t>
      </w:r>
    </w:p>
    <w:p w14:paraId="2BF3D7ED" w14:textId="2AA9D14D" w:rsidR="00424380"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2.1. </w:t>
      </w:r>
      <w:bookmarkStart w:id="83" w:name="_Hlk126588707"/>
      <w:bookmarkStart w:id="84" w:name="_Hlk127345611"/>
      <w:r w:rsidRPr="003823C7">
        <w:rPr>
          <w:rFonts w:ascii="PT Astra Serif" w:hAnsi="PT Astra Serif"/>
          <w:sz w:val="24"/>
          <w:szCs w:val="24"/>
          <w:lang w:eastAsia="ru-RU"/>
        </w:rPr>
        <w:t>Специализированная библиотеке №7 «Библиотека великих открытий» имени А.Ф.Трёшникова МБУК «Централизованная библиотечная система»</w:t>
      </w:r>
      <w:bookmarkEnd w:id="83"/>
      <w:r w:rsidRPr="003823C7">
        <w:rPr>
          <w:rFonts w:ascii="PT Astra Serif" w:hAnsi="PT Astra Serif"/>
          <w:sz w:val="24"/>
          <w:szCs w:val="24"/>
          <w:lang w:eastAsia="ru-RU"/>
        </w:rPr>
        <w:t>, открытие состоялось 20.09.2022.</w:t>
      </w:r>
    </w:p>
    <w:p w14:paraId="4FCF44BF" w14:textId="39A8E605" w:rsidR="004E45AF" w:rsidRPr="003823C7" w:rsidRDefault="004E45AF" w:rsidP="003823C7">
      <w:pPr>
        <w:spacing w:line="240" w:lineRule="auto"/>
        <w:ind w:firstLine="709"/>
        <w:jc w:val="both"/>
        <w:rPr>
          <w:rFonts w:ascii="PT Astra Serif" w:hAnsi="PT Astra Serif"/>
          <w:sz w:val="24"/>
          <w:szCs w:val="24"/>
          <w:lang w:eastAsia="ru-RU"/>
        </w:rPr>
      </w:pPr>
      <w:r w:rsidRPr="003823C7">
        <w:rPr>
          <w:rFonts w:ascii="PT Astra Serif" w:hAnsi="PT Astra Serif"/>
          <w:bCs/>
          <w:noProof/>
          <w:sz w:val="24"/>
          <w:szCs w:val="24"/>
          <w:shd w:val="clear" w:color="auto" w:fill="FFFFFF"/>
          <w:lang w:eastAsia="ru-RU"/>
        </w:rPr>
        <w:drawing>
          <wp:anchor distT="0" distB="0" distL="114300" distR="114300" simplePos="0" relativeHeight="251822080" behindDoc="0" locked="0" layoutInCell="1" allowOverlap="1" wp14:anchorId="123958EC" wp14:editId="6483025D">
            <wp:simplePos x="0" y="0"/>
            <wp:positionH relativeFrom="column">
              <wp:posOffset>-3810</wp:posOffset>
            </wp:positionH>
            <wp:positionV relativeFrom="paragraph">
              <wp:posOffset>172085</wp:posOffset>
            </wp:positionV>
            <wp:extent cx="2733675" cy="2049780"/>
            <wp:effectExtent l="0" t="0" r="9525" b="762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33675" cy="2049780"/>
                    </a:xfrm>
                    <a:prstGeom prst="rect">
                      <a:avLst/>
                    </a:prstGeom>
                  </pic:spPr>
                </pic:pic>
              </a:graphicData>
            </a:graphic>
            <wp14:sizeRelH relativeFrom="margin">
              <wp14:pctWidth>0</wp14:pctWidth>
            </wp14:sizeRelH>
            <wp14:sizeRelV relativeFrom="margin">
              <wp14:pctHeight>0</wp14:pctHeight>
            </wp14:sizeRelV>
          </wp:anchor>
        </w:drawing>
      </w:r>
    </w:p>
    <w:p w14:paraId="77BBBEA6" w14:textId="76C16EAD" w:rsidR="00424380" w:rsidRPr="003823C7" w:rsidRDefault="004E45AF"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noProof/>
          <w:sz w:val="24"/>
          <w:szCs w:val="24"/>
          <w:shd w:val="clear" w:color="auto" w:fill="FFFFFF"/>
          <w:lang w:eastAsia="ru-RU"/>
        </w:rPr>
        <w:lastRenderedPageBreak/>
        <w:drawing>
          <wp:inline distT="0" distB="0" distL="0" distR="0" wp14:anchorId="34E8A0E6" wp14:editId="7DA51E78">
            <wp:extent cx="2742565" cy="2057065"/>
            <wp:effectExtent l="0" t="0" r="635"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64365" cy="2073416"/>
                    </a:xfrm>
                    <a:prstGeom prst="rect">
                      <a:avLst/>
                    </a:prstGeom>
                  </pic:spPr>
                </pic:pic>
              </a:graphicData>
            </a:graphic>
          </wp:inline>
        </w:drawing>
      </w:r>
      <w:r w:rsidRPr="003823C7">
        <w:rPr>
          <w:rFonts w:ascii="PT Astra Serif" w:hAnsi="PT Astra Serif"/>
          <w:bCs/>
          <w:sz w:val="24"/>
          <w:szCs w:val="24"/>
          <w:shd w:val="clear" w:color="auto" w:fill="FFFFFF"/>
        </w:rPr>
        <w:br w:type="textWrapping" w:clear="all"/>
      </w:r>
      <w:r w:rsidR="00715DA6" w:rsidRPr="003823C7">
        <w:rPr>
          <w:rFonts w:ascii="PT Astra Serif" w:hAnsi="PT Astra Serif"/>
          <w:bCs/>
          <w:sz w:val="24"/>
          <w:szCs w:val="24"/>
          <w:shd w:val="clear" w:color="auto" w:fill="FFFFFF"/>
        </w:rPr>
        <w:t xml:space="preserve">                   до модернизации                                                              после модернизации</w:t>
      </w:r>
    </w:p>
    <w:p w14:paraId="0FDBE214" w14:textId="05D305EF" w:rsidR="00424380" w:rsidRPr="003823C7" w:rsidRDefault="00424380" w:rsidP="003823C7">
      <w:pPr>
        <w:spacing w:line="240" w:lineRule="auto"/>
        <w:ind w:firstLine="709"/>
        <w:jc w:val="both"/>
        <w:rPr>
          <w:rFonts w:ascii="PT Astra Serif" w:hAnsi="PT Astra Serif"/>
          <w:bCs/>
          <w:sz w:val="24"/>
          <w:szCs w:val="24"/>
          <w:shd w:val="clear" w:color="auto" w:fill="FFFFFF"/>
        </w:rPr>
      </w:pPr>
    </w:p>
    <w:p w14:paraId="09CA6116" w14:textId="1A0A1532"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В библиотеке реализуются 6 просветительских программ на базе клубов:</w:t>
      </w:r>
    </w:p>
    <w:p w14:paraId="33FB46F5" w14:textId="77777777" w:rsidR="004E4266" w:rsidRPr="003823C7" w:rsidRDefault="004E4266"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 xml:space="preserve">- </w:t>
      </w:r>
      <w:r w:rsidRPr="003823C7">
        <w:rPr>
          <w:rFonts w:ascii="PT Astra Serif" w:hAnsi="PT Astra Serif"/>
          <w:bCs/>
          <w:sz w:val="24"/>
          <w:szCs w:val="24"/>
          <w:shd w:val="clear" w:color="auto" w:fill="FFFFFF"/>
        </w:rPr>
        <w:t>детского развития «Пингвинёнок» 6 +;</w:t>
      </w:r>
    </w:p>
    <w:p w14:paraId="49DE0729"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«Естествоиспытатель» 12+;</w:t>
      </w:r>
    </w:p>
    <w:p w14:paraId="65C587C9"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любителей литературы «Многоточие» 12+;</w:t>
      </w:r>
    </w:p>
    <w:p w14:paraId="65F70654"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для молодежи «НЕОпространство» 14+;</w:t>
      </w:r>
    </w:p>
    <w:p w14:paraId="50BABC53"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«Компьютерные курсы» 55 +;</w:t>
      </w:r>
    </w:p>
    <w:p w14:paraId="26D7A700"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мастеров флордизайна «Флора» 60+.</w:t>
      </w:r>
    </w:p>
    <w:p w14:paraId="3A2E8597" w14:textId="6A9D8E8F"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b/>
          <w:sz w:val="24"/>
          <w:szCs w:val="24"/>
          <w:shd w:val="clear" w:color="auto" w:fill="FFFFFF"/>
        </w:rPr>
        <w:t xml:space="preserve">В результате модернизации в библиотеке </w:t>
      </w:r>
      <w:r w:rsidRPr="003823C7">
        <w:rPr>
          <w:rFonts w:ascii="PT Astra Serif" w:hAnsi="PT Astra Serif"/>
          <w:sz w:val="24"/>
          <w:szCs w:val="24"/>
        </w:rPr>
        <w:t>создана «И</w:t>
      </w:r>
      <w:r w:rsidR="00BF2AA6" w:rsidRPr="003823C7">
        <w:rPr>
          <w:rFonts w:ascii="PT Astra Serif" w:hAnsi="PT Astra Serif"/>
          <w:sz w:val="24"/>
          <w:szCs w:val="24"/>
        </w:rPr>
        <w:t>сс</w:t>
      </w:r>
      <w:r w:rsidRPr="003823C7">
        <w:rPr>
          <w:rFonts w:ascii="PT Astra Serif" w:hAnsi="PT Astra Serif"/>
          <w:sz w:val="24"/>
          <w:szCs w:val="24"/>
        </w:rPr>
        <w:t>ледовательская</w:t>
      </w:r>
      <w:r w:rsidR="00BF2AA6" w:rsidRPr="003823C7">
        <w:rPr>
          <w:rFonts w:ascii="PT Astra Serif" w:hAnsi="PT Astra Serif"/>
          <w:sz w:val="24"/>
          <w:szCs w:val="24"/>
        </w:rPr>
        <w:t xml:space="preserve"> </w:t>
      </w:r>
      <w:r w:rsidRPr="003823C7">
        <w:rPr>
          <w:rFonts w:ascii="PT Astra Serif" w:hAnsi="PT Astra Serif"/>
          <w:sz w:val="24"/>
          <w:szCs w:val="24"/>
        </w:rPr>
        <w:t>лаборатория»</w:t>
      </w:r>
      <w:r w:rsidR="00851088" w:rsidRPr="003823C7">
        <w:rPr>
          <w:rFonts w:ascii="PT Astra Serif" w:hAnsi="PT Astra Serif"/>
          <w:sz w:val="24"/>
          <w:szCs w:val="24"/>
        </w:rPr>
        <w:t>,</w:t>
      </w:r>
      <w:r w:rsidRPr="003823C7">
        <w:rPr>
          <w:rFonts w:ascii="PT Astra Serif" w:hAnsi="PT Astra Serif"/>
          <w:sz w:val="24"/>
          <w:szCs w:val="24"/>
        </w:rPr>
        <w:t xml:space="preserve"> в которой у ребят появилась возможность для изучения естественных наук: проводить научные опыты, ставить эксперименты на специальном оборудовании (микроскоп, прибор для измерения качества окружающей среды и т.д.). Также созданы цифровые лаборатории: по экологии, биологии, физиологии. В лаборатории будет организован компьютерный зал для самостоятельной работы студентов и школьников, а также организованы курсы по компьютерной грамотности для людей серебряного возраста. Для самых маленьких пользователей библиотеки организовано детское пространство, в котором с раннего возраста будет прививаться экологическая культура ребенку. Приобретен стеллаж-парник с LED подсветкой, при помощи которого, ребята самостоятельно смогут сажать растения, наблюдать за их ростом и ухаживать за ними, также оборудована релакс–зона «Зимний сад».</w:t>
      </w:r>
    </w:p>
    <w:p w14:paraId="25C7BC7C" w14:textId="3972FB03"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Число посещений библиотеки на 31.12.2022 составляет 86094 (31.12.2021 – 59858). Рост составил 143,8%.</w:t>
      </w:r>
    </w:p>
    <w:p w14:paraId="7A96B796" w14:textId="61A74622"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2.2.</w:t>
      </w:r>
      <w:r w:rsidRPr="003823C7">
        <w:rPr>
          <w:rFonts w:ascii="PT Astra Serif" w:hAnsi="PT Astra Serif"/>
        </w:rPr>
        <w:t xml:space="preserve"> </w:t>
      </w:r>
      <w:r w:rsidRPr="003823C7">
        <w:rPr>
          <w:rFonts w:ascii="PT Astra Serif" w:hAnsi="PT Astra Serif"/>
          <w:sz w:val="24"/>
          <w:szCs w:val="24"/>
          <w:lang w:eastAsia="ru-RU"/>
        </w:rPr>
        <w:t>Библиотека «Информационно-досуговый центр» муниципального бюджетного учреждения культуры «Централизованная библиотечная система г.Димитровграда», открытие состоялось 21.09.2022</w:t>
      </w:r>
      <w:r w:rsidR="00851088" w:rsidRPr="003823C7">
        <w:rPr>
          <w:rFonts w:ascii="PT Astra Serif" w:hAnsi="PT Astra Serif"/>
          <w:sz w:val="24"/>
          <w:szCs w:val="24"/>
          <w:lang w:eastAsia="ru-RU"/>
        </w:rPr>
        <w:t>.</w:t>
      </w:r>
    </w:p>
    <w:p w14:paraId="693A6DD3" w14:textId="655DE000" w:rsidR="00715DA6" w:rsidRPr="003823C7" w:rsidRDefault="00715DA6"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23104" behindDoc="0" locked="0" layoutInCell="1" allowOverlap="1" wp14:anchorId="0945ED9F" wp14:editId="6F200E23">
            <wp:simplePos x="0" y="0"/>
            <wp:positionH relativeFrom="column">
              <wp:posOffset>-3810</wp:posOffset>
            </wp:positionH>
            <wp:positionV relativeFrom="paragraph">
              <wp:posOffset>171450</wp:posOffset>
            </wp:positionV>
            <wp:extent cx="2714625" cy="2035810"/>
            <wp:effectExtent l="0" t="0" r="9525" b="254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14625" cy="2035810"/>
                    </a:xfrm>
                    <a:prstGeom prst="rect">
                      <a:avLst/>
                    </a:prstGeom>
                  </pic:spPr>
                </pic:pic>
              </a:graphicData>
            </a:graphic>
            <wp14:sizeRelH relativeFrom="margin">
              <wp14:pctWidth>0</wp14:pctWidth>
            </wp14:sizeRelH>
            <wp14:sizeRelV relativeFrom="margin">
              <wp14:pctHeight>0</wp14:pctHeight>
            </wp14:sizeRelV>
          </wp:anchor>
        </w:drawing>
      </w:r>
    </w:p>
    <w:p w14:paraId="1076FC87" w14:textId="77777777" w:rsidR="00715DA6" w:rsidRPr="003823C7" w:rsidRDefault="00715DA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noProof/>
          <w:sz w:val="24"/>
          <w:szCs w:val="24"/>
          <w:lang w:eastAsia="ru-RU"/>
        </w:rPr>
        <w:drawing>
          <wp:inline distT="0" distB="0" distL="0" distR="0" wp14:anchorId="2D166353" wp14:editId="0465BB46">
            <wp:extent cx="2751258" cy="206358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65504" cy="2074274"/>
                    </a:xfrm>
                    <a:prstGeom prst="rect">
                      <a:avLst/>
                    </a:prstGeom>
                  </pic:spPr>
                </pic:pic>
              </a:graphicData>
            </a:graphic>
          </wp:inline>
        </w:drawing>
      </w:r>
      <w:r w:rsidRPr="003823C7">
        <w:rPr>
          <w:rFonts w:ascii="PT Astra Serif" w:hAnsi="PT Astra Serif"/>
          <w:sz w:val="24"/>
          <w:szCs w:val="24"/>
        </w:rPr>
        <w:br w:type="textWrapping" w:clear="all"/>
      </w:r>
      <w:r w:rsidRPr="003823C7">
        <w:rPr>
          <w:rFonts w:ascii="PT Astra Serif" w:hAnsi="PT Astra Serif"/>
          <w:bCs/>
          <w:sz w:val="24"/>
          <w:szCs w:val="24"/>
          <w:shd w:val="clear" w:color="auto" w:fill="FFFFFF"/>
        </w:rPr>
        <w:t xml:space="preserve">                   до модернизации                                                              после модернизации</w:t>
      </w:r>
    </w:p>
    <w:p w14:paraId="5DACD916" w14:textId="3FC27666" w:rsidR="00715DA6" w:rsidRPr="003823C7" w:rsidRDefault="00715DA6" w:rsidP="003823C7">
      <w:pPr>
        <w:spacing w:line="240" w:lineRule="auto"/>
        <w:ind w:firstLine="567"/>
        <w:jc w:val="both"/>
        <w:rPr>
          <w:rFonts w:ascii="PT Astra Serif" w:hAnsi="PT Astra Serif"/>
          <w:sz w:val="24"/>
          <w:szCs w:val="24"/>
        </w:rPr>
      </w:pPr>
    </w:p>
    <w:p w14:paraId="4869AD11" w14:textId="75BFE478" w:rsidR="004E4266" w:rsidRPr="003823C7" w:rsidRDefault="004E4266" w:rsidP="003823C7">
      <w:pPr>
        <w:spacing w:line="240" w:lineRule="auto"/>
        <w:ind w:firstLine="567"/>
        <w:jc w:val="both"/>
        <w:rPr>
          <w:rFonts w:ascii="PT Astra Serif" w:hAnsi="PT Astra Serif"/>
          <w:sz w:val="24"/>
          <w:szCs w:val="24"/>
        </w:rPr>
      </w:pPr>
      <w:r w:rsidRPr="003823C7">
        <w:rPr>
          <w:rFonts w:ascii="PT Astra Serif" w:hAnsi="PT Astra Serif"/>
          <w:sz w:val="24"/>
          <w:szCs w:val="24"/>
        </w:rPr>
        <w:lastRenderedPageBreak/>
        <w:t>Библиотека расположена в одном из самых молодых микрорайонов города с плотной жилой застройкой. Микрорайон «Олимп» активно развивается, строятся новые дома, растет число жителей, для которых актуальным становится решение проблемы занятости детей во внеурочное время, организации разнопланового семейного досуга.</w:t>
      </w:r>
    </w:p>
    <w:p w14:paraId="192130DC" w14:textId="77777777" w:rsidR="004E4266" w:rsidRPr="003823C7" w:rsidRDefault="004E4266"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В библиотеке создано современное комфортное функциональное пространство для всех категорий пользователей, вне зависимости от возраста и возможностей здоровья, с зонами для отдыха, социальной адаптации и реабилитации, кинозалом, открытым пространством «Лекторий» для получения знаний, самовыражения и коммуникации, реализации всех видов интеллектуального взаимодействия с доступом к современным информационным ресурсам.</w:t>
      </w:r>
    </w:p>
    <w:p w14:paraId="295C1D92" w14:textId="44C62A77" w:rsidR="004E4266" w:rsidRPr="003823C7" w:rsidRDefault="004E4266" w:rsidP="003823C7">
      <w:pPr>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Число посещений библиотеки на 31.12.2022 составляет 22866 (31.12.2021 – 22381). Рост составил 102,2%.</w:t>
      </w:r>
    </w:p>
    <w:p w14:paraId="0157F1EF" w14:textId="77777777" w:rsidR="00967792" w:rsidRPr="003823C7" w:rsidRDefault="00967792" w:rsidP="003823C7">
      <w:pPr>
        <w:spacing w:line="240" w:lineRule="auto"/>
        <w:ind w:firstLine="567"/>
        <w:jc w:val="both"/>
        <w:rPr>
          <w:rFonts w:ascii="PT Astra Serif" w:hAnsi="PT Astra Serif"/>
          <w:sz w:val="24"/>
          <w:szCs w:val="24"/>
          <w:lang w:eastAsia="ru-RU"/>
        </w:rPr>
      </w:pPr>
    </w:p>
    <w:p w14:paraId="15567C87" w14:textId="73B2F7AB"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2.3. Центральная библиотека им.А.Д.Воейкова муниципальнго казенного учреждения культуры «Межпоселенческая районная библиотека» муниципального образования «Новоспасский район» Ульяновской области, открытие состоялось 22.09.2022.</w:t>
      </w:r>
    </w:p>
    <w:p w14:paraId="267E21F1" w14:textId="0B522F1C"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Благодаря модернизации библиотека превратилась в пространство не только для спокойного, вдумчивого чтения и уединенной работы за компьютером, но и для разноформатных мероприятий, безграничного творчества и общения людей самых разных возрастов.</w:t>
      </w:r>
    </w:p>
    <w:p w14:paraId="21DF441D" w14:textId="4A2D8AB0"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29248" behindDoc="0" locked="0" layoutInCell="1" allowOverlap="1" wp14:anchorId="165C4BB3" wp14:editId="32D2319D">
            <wp:simplePos x="0" y="0"/>
            <wp:positionH relativeFrom="column">
              <wp:posOffset>0</wp:posOffset>
            </wp:positionH>
            <wp:positionV relativeFrom="paragraph">
              <wp:posOffset>170815</wp:posOffset>
            </wp:positionV>
            <wp:extent cx="2619375" cy="1940560"/>
            <wp:effectExtent l="0" t="0" r="9525" b="254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19375" cy="1940560"/>
                    </a:xfrm>
                    <a:prstGeom prst="rect">
                      <a:avLst/>
                    </a:prstGeom>
                  </pic:spPr>
                </pic:pic>
              </a:graphicData>
            </a:graphic>
            <wp14:sizeRelH relativeFrom="margin">
              <wp14:pctWidth>0</wp14:pctWidth>
            </wp14:sizeRelH>
            <wp14:sizeRelV relativeFrom="margin">
              <wp14:pctHeight>0</wp14:pctHeight>
            </wp14:sizeRelV>
          </wp:anchor>
        </w:drawing>
      </w:r>
    </w:p>
    <w:p w14:paraId="2333517F" w14:textId="618D779D"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noProof/>
          <w:sz w:val="24"/>
          <w:szCs w:val="24"/>
          <w:lang w:eastAsia="ru-RU"/>
        </w:rPr>
        <w:drawing>
          <wp:inline distT="0" distB="0" distL="0" distR="0" wp14:anchorId="0B32BB1F" wp14:editId="6C367779">
            <wp:extent cx="2910989" cy="19405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10989" cy="1940560"/>
                    </a:xfrm>
                    <a:prstGeom prst="rect">
                      <a:avLst/>
                    </a:prstGeom>
                  </pic:spPr>
                </pic:pic>
              </a:graphicData>
            </a:graphic>
          </wp:inline>
        </w:drawing>
      </w:r>
    </w:p>
    <w:p w14:paraId="385F06B6" w14:textId="3179252D" w:rsidR="00967792" w:rsidRPr="003823C7" w:rsidRDefault="00BF7D21" w:rsidP="003823C7">
      <w:pPr>
        <w:spacing w:line="240" w:lineRule="auto"/>
        <w:ind w:firstLine="709"/>
        <w:jc w:val="both"/>
        <w:rPr>
          <w:rFonts w:ascii="PT Astra Serif" w:hAnsi="PT Astra Serif"/>
          <w:sz w:val="24"/>
          <w:szCs w:val="24"/>
        </w:rPr>
      </w:pPr>
      <w:r w:rsidRPr="003823C7">
        <w:rPr>
          <w:rFonts w:ascii="PT Astra Serif" w:hAnsi="PT Astra Serif"/>
          <w:bCs/>
          <w:sz w:val="24"/>
          <w:szCs w:val="24"/>
          <w:shd w:val="clear" w:color="auto" w:fill="FFFFFF"/>
        </w:rPr>
        <w:t xml:space="preserve">        до модернизации                                                              после модернизации</w:t>
      </w:r>
    </w:p>
    <w:p w14:paraId="646A6A90" w14:textId="77777777" w:rsidR="00BF7D21" w:rsidRPr="003823C7" w:rsidRDefault="00BF7D21" w:rsidP="003823C7">
      <w:pPr>
        <w:spacing w:line="240" w:lineRule="auto"/>
        <w:ind w:firstLine="709"/>
        <w:jc w:val="both"/>
        <w:rPr>
          <w:rFonts w:ascii="PT Astra Serif" w:hAnsi="PT Astra Serif"/>
          <w:sz w:val="24"/>
          <w:szCs w:val="24"/>
        </w:rPr>
      </w:pPr>
    </w:p>
    <w:p w14:paraId="04A9CEBA" w14:textId="11E5CFBB"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библиотеке реализованы проекты:</w:t>
      </w:r>
    </w:p>
    <w:p w14:paraId="016C59B1"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«Эпоха Ex-Trim». Клуб выходного дня для подростков и молодежи;</w:t>
      </w:r>
    </w:p>
    <w:p w14:paraId="34B97D8B"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«Растим читателя». Клуб выходного дня для семейного чтения детей и их родителей, детей с ОВЗ;</w:t>
      </w:r>
    </w:p>
    <w:p w14:paraId="4B1217B6"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«Активное поколение onlain». Клуб изучения компьютерной грамотности для пожилых людей;</w:t>
      </w:r>
    </w:p>
    <w:p w14:paraId="10247AC6"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«История. Книга. Время». Литературная лаборатория по изучению краеведческого фольклора.</w:t>
      </w:r>
    </w:p>
    <w:p w14:paraId="6286AB09" w14:textId="09F58EE1" w:rsidR="004E4266" w:rsidRPr="003823C7" w:rsidRDefault="004E4266" w:rsidP="003823C7">
      <w:pPr>
        <w:spacing w:line="240" w:lineRule="auto"/>
        <w:ind w:firstLine="709"/>
        <w:jc w:val="both"/>
        <w:rPr>
          <w:rFonts w:ascii="PT Astra Serif" w:hAnsi="PT Astra Serif"/>
          <w:sz w:val="24"/>
          <w:szCs w:val="24"/>
          <w:lang w:eastAsia="ru-RU"/>
        </w:rPr>
      </w:pPr>
      <w:bookmarkStart w:id="85" w:name="_Hlk96006377"/>
      <w:bookmarkEnd w:id="82"/>
      <w:r w:rsidRPr="003823C7">
        <w:rPr>
          <w:rFonts w:ascii="PT Astra Serif" w:hAnsi="PT Astra Serif"/>
          <w:sz w:val="24"/>
          <w:szCs w:val="24"/>
          <w:lang w:eastAsia="ru-RU"/>
        </w:rPr>
        <w:t>Число посещений библиотеки на 31.12.2022 составляет 41074 (31.12.2021 – 31231). Рост составил 131,5%.</w:t>
      </w:r>
    </w:p>
    <w:p w14:paraId="635C5F72" w14:textId="0F940FEF"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Всего</w:t>
      </w:r>
      <w:r w:rsidRPr="003823C7">
        <w:rPr>
          <w:rFonts w:ascii="PT Astra Serif" w:hAnsi="PT Astra Serif"/>
          <w:sz w:val="24"/>
          <w:szCs w:val="24"/>
        </w:rPr>
        <w:t xml:space="preserve"> за три года модернизировано </w:t>
      </w:r>
      <w:r w:rsidRPr="003823C7">
        <w:rPr>
          <w:rFonts w:ascii="PT Astra Serif" w:hAnsi="PT Astra Serif"/>
          <w:b/>
          <w:bCs/>
          <w:sz w:val="24"/>
          <w:szCs w:val="24"/>
        </w:rPr>
        <w:t xml:space="preserve">двадцать шесть муниципальных библиотек </w:t>
      </w:r>
      <w:r w:rsidRPr="003823C7">
        <w:rPr>
          <w:rFonts w:ascii="PT Astra Serif" w:hAnsi="PT Astra Serif"/>
          <w:sz w:val="24"/>
          <w:szCs w:val="24"/>
        </w:rPr>
        <w:t>в пятнадцати муниципальных образованиях: 5 библиотек в г.Ульяновске, 3 библиотеки в г.Димитровграде, по 2 библиотеки в Радищевском, Сенгилеевском, Чердаклинском, Николаевском, Новоспасском</w:t>
      </w:r>
      <w:r w:rsidRPr="003823C7">
        <w:rPr>
          <w:rFonts w:ascii="PT Astra Serif" w:hAnsi="PT Astra Serif"/>
        </w:rPr>
        <w:t xml:space="preserve"> </w:t>
      </w:r>
      <w:r w:rsidRPr="003823C7">
        <w:rPr>
          <w:rFonts w:ascii="PT Astra Serif" w:hAnsi="PT Astra Serif"/>
          <w:sz w:val="24"/>
          <w:szCs w:val="24"/>
        </w:rPr>
        <w:t>районах, по 1 библиотеке в Карсунском, Майнском, Павловском, Барышском, Вешкаймском, Ульяновском, Старомайнском, Мелекесском районах. Это очень серьёзные изменения содержания работы библиотек и внутренней среды. Жители получили новые дополнительные возможности иметь доступ к источникам информации, ранее им недоступной.</w:t>
      </w:r>
    </w:p>
    <w:bookmarkEnd w:id="84"/>
    <w:p w14:paraId="3E33FC78" w14:textId="77777777" w:rsidR="00BF7D21" w:rsidRPr="003823C7" w:rsidRDefault="00BF7D21" w:rsidP="003823C7">
      <w:pPr>
        <w:spacing w:line="240" w:lineRule="auto"/>
        <w:ind w:firstLine="709"/>
        <w:jc w:val="both"/>
        <w:rPr>
          <w:rFonts w:ascii="PT Astra Serif" w:hAnsi="PT Astra Serif"/>
          <w:sz w:val="24"/>
          <w:szCs w:val="24"/>
        </w:rPr>
      </w:pPr>
    </w:p>
    <w:bookmarkEnd w:id="85"/>
    <w:p w14:paraId="7DC95165"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3. </w:t>
      </w:r>
      <w:r w:rsidRPr="003823C7">
        <w:rPr>
          <w:rFonts w:ascii="PT Astra Serif" w:hAnsi="PT Astra Serif"/>
          <w:b/>
          <w:bCs/>
          <w:sz w:val="24"/>
          <w:szCs w:val="24"/>
        </w:rPr>
        <w:t>Модернизация региональных театров юного зрителя</w:t>
      </w:r>
    </w:p>
    <w:p w14:paraId="2164E6F2" w14:textId="497287FA" w:rsidR="00303BF6" w:rsidRPr="003823C7" w:rsidRDefault="00253A94"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2022 году продолжилась реконструкции здания ОГАУК «Ульяновский Театр юного зрителя</w:t>
      </w:r>
      <w:r w:rsidR="00303BF6" w:rsidRPr="003823C7">
        <w:rPr>
          <w:rFonts w:ascii="PT Astra Serif" w:hAnsi="PT Astra Serif"/>
          <w:bCs/>
          <w:sz w:val="24"/>
          <w:szCs w:val="24"/>
        </w:rPr>
        <w:t xml:space="preserve">» </w:t>
      </w:r>
      <w:r w:rsidRPr="003823C7">
        <w:rPr>
          <w:rFonts w:ascii="PT Astra Serif" w:hAnsi="PT Astra Serif"/>
          <w:bCs/>
          <w:sz w:val="24"/>
          <w:szCs w:val="24"/>
        </w:rPr>
        <w:t xml:space="preserve">по ул. Пушкинской. </w:t>
      </w:r>
      <w:bookmarkStart w:id="86" w:name="_Hlk127345817"/>
      <w:r w:rsidRPr="003823C7">
        <w:rPr>
          <w:rFonts w:ascii="PT Astra Serif" w:hAnsi="PT Astra Serif"/>
          <w:bCs/>
          <w:sz w:val="24"/>
          <w:szCs w:val="24"/>
        </w:rPr>
        <w:t>Стоимость реконструкции объекта на конец 2022 года составила – 499 997,0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w:t>
      </w:r>
      <w:r w:rsidR="00303BF6" w:rsidRPr="003823C7">
        <w:rPr>
          <w:rFonts w:ascii="PT Astra Serif" w:hAnsi="PT Astra Serif"/>
          <w:bCs/>
          <w:sz w:val="24"/>
          <w:szCs w:val="24"/>
        </w:rPr>
        <w:t xml:space="preserve"> </w:t>
      </w:r>
      <w:r w:rsidR="00967792" w:rsidRPr="003823C7">
        <w:rPr>
          <w:rFonts w:ascii="PT Astra Serif" w:hAnsi="PT Astra Serif"/>
          <w:bCs/>
          <w:sz w:val="24"/>
          <w:szCs w:val="24"/>
        </w:rPr>
        <w:t>В 2022 году на реконструкцию Театра направлено</w:t>
      </w:r>
      <w:r w:rsidR="00303BF6" w:rsidRPr="003823C7">
        <w:rPr>
          <w:rFonts w:ascii="PT Astra Serif" w:hAnsi="PT Astra Serif"/>
          <w:bCs/>
          <w:sz w:val="24"/>
          <w:szCs w:val="24"/>
        </w:rPr>
        <w:t xml:space="preserve"> </w:t>
      </w:r>
      <w:r w:rsidR="00303BF6" w:rsidRPr="003823C7">
        <w:rPr>
          <w:rFonts w:ascii="PT Astra Serif" w:hAnsi="PT Astra Serif"/>
          <w:b/>
          <w:sz w:val="24"/>
          <w:szCs w:val="24"/>
        </w:rPr>
        <w:t>301 688,3</w:t>
      </w:r>
      <w:r w:rsidR="00B15E00" w:rsidRPr="003823C7">
        <w:rPr>
          <w:rFonts w:ascii="PT Astra Serif" w:hAnsi="PT Astra Serif"/>
          <w:bCs/>
          <w:sz w:val="24"/>
          <w:szCs w:val="24"/>
        </w:rPr>
        <w:t xml:space="preserve"> тыс. рублей</w:t>
      </w:r>
      <w:r w:rsidR="00303BF6" w:rsidRPr="003823C7">
        <w:rPr>
          <w:rFonts w:ascii="PT Astra Serif" w:hAnsi="PT Astra Serif"/>
          <w:bCs/>
          <w:sz w:val="24"/>
          <w:szCs w:val="24"/>
        </w:rPr>
        <w:t>, в том числе 215 551,1</w:t>
      </w:r>
      <w:r w:rsidR="00B15E00" w:rsidRPr="003823C7">
        <w:rPr>
          <w:rFonts w:ascii="PT Astra Serif" w:hAnsi="PT Astra Serif"/>
          <w:bCs/>
          <w:sz w:val="24"/>
          <w:szCs w:val="24"/>
        </w:rPr>
        <w:t xml:space="preserve"> тыс. рублей</w:t>
      </w:r>
      <w:r w:rsidR="00303BF6" w:rsidRPr="003823C7">
        <w:rPr>
          <w:rFonts w:ascii="PT Astra Serif" w:hAnsi="PT Astra Serif"/>
          <w:bCs/>
          <w:sz w:val="24"/>
          <w:szCs w:val="24"/>
        </w:rPr>
        <w:t xml:space="preserve"> из федерального бюджета, 86 137,2</w:t>
      </w:r>
      <w:r w:rsidR="00B15E00" w:rsidRPr="003823C7">
        <w:rPr>
          <w:rFonts w:ascii="PT Astra Serif" w:hAnsi="PT Astra Serif"/>
          <w:bCs/>
          <w:sz w:val="24"/>
          <w:szCs w:val="24"/>
        </w:rPr>
        <w:t xml:space="preserve"> тыс. рублей</w:t>
      </w:r>
      <w:r w:rsidR="00303BF6" w:rsidRPr="003823C7">
        <w:rPr>
          <w:rFonts w:ascii="PT Astra Serif" w:hAnsi="PT Astra Serif"/>
          <w:bCs/>
          <w:sz w:val="24"/>
          <w:szCs w:val="24"/>
        </w:rPr>
        <w:t xml:space="preserve"> - из регионального бюджета.</w:t>
      </w:r>
    </w:p>
    <w:p w14:paraId="31D44F73" w14:textId="66D50FEF" w:rsidR="00253A94" w:rsidRPr="003823C7" w:rsidRDefault="00303BF6" w:rsidP="003823C7">
      <w:pPr>
        <w:spacing w:line="240" w:lineRule="auto"/>
        <w:ind w:firstLine="567"/>
        <w:jc w:val="both"/>
        <w:rPr>
          <w:rFonts w:ascii="PT Astra Serif" w:hAnsi="PT Astra Serif"/>
          <w:bCs/>
          <w:sz w:val="24"/>
          <w:szCs w:val="24"/>
        </w:rPr>
      </w:pPr>
      <w:r w:rsidRPr="003823C7">
        <w:rPr>
          <w:rFonts w:ascii="PT Astra Serif" w:hAnsi="PT Astra Serif"/>
          <w:noProof/>
          <w:lang w:eastAsia="ru-RU"/>
        </w:rPr>
        <w:drawing>
          <wp:anchor distT="0" distB="0" distL="114300" distR="114300" simplePos="0" relativeHeight="251827200" behindDoc="0" locked="0" layoutInCell="1" allowOverlap="1" wp14:anchorId="3F861DD2" wp14:editId="5C72E93E">
            <wp:simplePos x="0" y="0"/>
            <wp:positionH relativeFrom="column">
              <wp:posOffset>-3810</wp:posOffset>
            </wp:positionH>
            <wp:positionV relativeFrom="paragraph">
              <wp:posOffset>3810</wp:posOffset>
            </wp:positionV>
            <wp:extent cx="2686050" cy="1840230"/>
            <wp:effectExtent l="0" t="0" r="0" b="7620"/>
            <wp:wrapSquare wrapText="bothSides"/>
            <wp:docPr id="81319" name="Рисунок 8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557" b="22562"/>
                    <a:stretch/>
                  </pic:blipFill>
                  <pic:spPr bwMode="auto">
                    <a:xfrm>
                      <a:off x="0" y="0"/>
                      <a:ext cx="2686050" cy="184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noProof/>
          <w:lang w:eastAsia="ru-RU"/>
        </w:rPr>
        <w:drawing>
          <wp:inline distT="0" distB="0" distL="0" distR="0" wp14:anchorId="35AB3917" wp14:editId="1AC28BBF">
            <wp:extent cx="2927985" cy="1867121"/>
            <wp:effectExtent l="0" t="0" r="5715" b="0"/>
            <wp:docPr id="81320" name="Рисунок 8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1676" b="18325"/>
                    <a:stretch/>
                  </pic:blipFill>
                  <pic:spPr bwMode="auto">
                    <a:xfrm>
                      <a:off x="0" y="0"/>
                      <a:ext cx="2959940" cy="1887498"/>
                    </a:xfrm>
                    <a:prstGeom prst="rect">
                      <a:avLst/>
                    </a:prstGeom>
                    <a:noFill/>
                    <a:ln>
                      <a:noFill/>
                    </a:ln>
                    <a:extLst>
                      <a:ext uri="{53640926-AAD7-44D8-BBD7-CCE9431645EC}">
                        <a14:shadowObscured xmlns:a14="http://schemas.microsoft.com/office/drawing/2010/main"/>
                      </a:ext>
                    </a:extLst>
                  </pic:spPr>
                </pic:pic>
              </a:graphicData>
            </a:graphic>
          </wp:inline>
        </w:drawing>
      </w:r>
      <w:r w:rsidRPr="003823C7">
        <w:rPr>
          <w:rFonts w:ascii="PT Astra Serif" w:hAnsi="PT Astra Serif"/>
          <w:bCs/>
          <w:sz w:val="24"/>
          <w:szCs w:val="24"/>
        </w:rPr>
        <w:br w:type="textWrapping" w:clear="all"/>
      </w:r>
      <w:r w:rsidRPr="003823C7">
        <w:rPr>
          <w:rFonts w:ascii="PT Astra Serif" w:hAnsi="PT Astra Serif"/>
          <w:bCs/>
          <w:sz w:val="24"/>
          <w:szCs w:val="24"/>
        </w:rPr>
        <w:tab/>
      </w:r>
      <w:r w:rsidR="00253A94" w:rsidRPr="003823C7">
        <w:rPr>
          <w:rFonts w:ascii="PT Astra Serif" w:hAnsi="PT Astra Serif"/>
          <w:bCs/>
          <w:sz w:val="24"/>
          <w:szCs w:val="24"/>
        </w:rPr>
        <w:t>За период 2021-2022 годов установлена монолитная конструкция здания с перекрытиями, внутренними перегородками и лестницами, полностью смонтированы наружные инженерные сети, частично смонтированы внутренние инженерные сети, частично установлены окна и двери, выполняется отделка фасада. Общий объём выполненных работ составляет 88,8%. Завершение работ планируется до 01.08.2023.</w:t>
      </w:r>
    </w:p>
    <w:p w14:paraId="082026F4" w14:textId="77777777" w:rsidR="003E33C8" w:rsidRPr="003823C7" w:rsidRDefault="003E33C8" w:rsidP="003823C7">
      <w:pPr>
        <w:spacing w:line="240" w:lineRule="auto"/>
        <w:ind w:firstLine="709"/>
        <w:jc w:val="both"/>
        <w:rPr>
          <w:rFonts w:ascii="PT Astra Serif" w:hAnsi="PT Astra Serif"/>
          <w:sz w:val="24"/>
          <w:szCs w:val="24"/>
        </w:rPr>
      </w:pPr>
      <w:bookmarkStart w:id="87" w:name="_Hlk127345908"/>
      <w:bookmarkEnd w:id="86"/>
      <w:r w:rsidRPr="003823C7">
        <w:rPr>
          <w:rFonts w:ascii="PT Astra Serif" w:hAnsi="PT Astra Serif"/>
          <w:sz w:val="24"/>
          <w:szCs w:val="24"/>
        </w:rPr>
        <w:t>В результате реконструкции Театра:</w:t>
      </w:r>
    </w:p>
    <w:p w14:paraId="548303A7" w14:textId="77777777" w:rsidR="003E33C8" w:rsidRPr="003823C7" w:rsidRDefault="003E33C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Площадь театра увеличится более, чем в 10 раз (было 860,0 кв.м., станет 8993,9 кв.м.)</w:t>
      </w:r>
    </w:p>
    <w:p w14:paraId="41301388" w14:textId="77777777" w:rsidR="003E33C8" w:rsidRPr="003823C7" w:rsidRDefault="003E33C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Количество зрительских мест увеличится в 1,5 раза со 180 до 300 мест. Зал и сцена позволят принимать гастрольные спектакли.</w:t>
      </w:r>
    </w:p>
    <w:p w14:paraId="3B610601" w14:textId="20BF6926"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Будет создано 60 новых рабочих мест, в т.ч. увеличится труппа театра (было 15 чел., станет 40 чел.)</w:t>
      </w:r>
    </w:p>
    <w:p w14:paraId="143026CA"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Количество сыгранных спектаклей в год увеличится в 1,5 раза (было 220 спектаклей, станет 330 спектаклей). Появится возможность готовить новые спектакли, не останавливая прокат текущего репертуара.</w:t>
      </w:r>
    </w:p>
    <w:p w14:paraId="164CBF5E"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Количество новых поставленных спектаклей вырастет в год в 2 раза (было 3 спектакля, станет 6 спектаклей).</w:t>
      </w:r>
    </w:p>
    <w:p w14:paraId="19564487"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Годовой доход от продажи билетов возрастёт более, чем в 2 раза (было 5,0 млн рублей, станет 11,0 млн рублей).</w:t>
      </w:r>
    </w:p>
    <w:p w14:paraId="1D8FBE8B"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Будет создана современная театрально-производственная база, появится 2 новых репетиционных зала. Будут обеспечены условия доступности маломобильным группам населения.</w:t>
      </w:r>
    </w:p>
    <w:p w14:paraId="2E8DA99F"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счёт расширения земельного участка, прилегающая территория будет благоустроена. Организована детская парковая зона и парковка.</w:t>
      </w:r>
      <w:bookmarkEnd w:id="87"/>
    </w:p>
    <w:p w14:paraId="220F7C09" w14:textId="77777777" w:rsidR="004E4266" w:rsidRPr="003823C7" w:rsidRDefault="004E4266" w:rsidP="003823C7">
      <w:pPr>
        <w:spacing w:line="240" w:lineRule="auto"/>
        <w:ind w:firstLine="709"/>
        <w:jc w:val="both"/>
        <w:rPr>
          <w:rFonts w:ascii="PT Astra Serif" w:hAnsi="PT Astra Serif"/>
          <w:sz w:val="24"/>
          <w:szCs w:val="24"/>
          <w:lang w:eastAsia="ru-RU"/>
        </w:rPr>
      </w:pPr>
    </w:p>
    <w:p w14:paraId="060CF28A" w14:textId="6AFB0457" w:rsidR="00616B83"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 xml:space="preserve">4. В рамках реализации национального проекта «Культура», в 2022 году продолжилось </w:t>
      </w:r>
      <w:r w:rsidRPr="003823C7">
        <w:rPr>
          <w:rFonts w:ascii="PT Astra Serif" w:hAnsi="PT Astra Serif"/>
          <w:b/>
          <w:sz w:val="24"/>
          <w:szCs w:val="24"/>
          <w:lang w:eastAsia="ru-RU"/>
        </w:rPr>
        <w:t>оснащение</w:t>
      </w:r>
      <w:r w:rsidRPr="003823C7">
        <w:rPr>
          <w:rFonts w:ascii="PT Astra Serif" w:hAnsi="PT Astra Serif"/>
          <w:sz w:val="24"/>
          <w:szCs w:val="24"/>
          <w:lang w:eastAsia="ru-RU"/>
        </w:rPr>
        <w:t xml:space="preserve"> </w:t>
      </w:r>
      <w:r w:rsidRPr="003823C7">
        <w:rPr>
          <w:rFonts w:ascii="PT Astra Serif" w:hAnsi="PT Astra Serif"/>
          <w:sz w:val="24"/>
          <w:szCs w:val="24"/>
        </w:rPr>
        <w:t xml:space="preserve">специальным оборудованием и </w:t>
      </w:r>
      <w:r w:rsidRPr="003823C7">
        <w:rPr>
          <w:rFonts w:ascii="PT Astra Serif" w:hAnsi="PT Astra Serif"/>
          <w:b/>
          <w:sz w:val="24"/>
          <w:szCs w:val="24"/>
        </w:rPr>
        <w:t>музыкальными инструментами детских школ искусств</w:t>
      </w:r>
      <w:r w:rsidRPr="003823C7">
        <w:rPr>
          <w:rFonts w:ascii="PT Astra Serif" w:hAnsi="PT Astra Serif"/>
          <w:sz w:val="24"/>
          <w:szCs w:val="24"/>
        </w:rPr>
        <w:t xml:space="preserve"> и училищ. </w:t>
      </w:r>
      <w:bookmarkStart w:id="88" w:name="_Hlk127345990"/>
      <w:r w:rsidRPr="003823C7">
        <w:rPr>
          <w:rFonts w:ascii="PT Astra Serif" w:hAnsi="PT Astra Serif"/>
          <w:sz w:val="24"/>
          <w:szCs w:val="24"/>
        </w:rPr>
        <w:t>На эти цели направлено 22</w:t>
      </w:r>
      <w:r w:rsidR="00851088" w:rsidRPr="003823C7">
        <w:rPr>
          <w:rFonts w:ascii="PT Astra Serif" w:hAnsi="PT Astra Serif"/>
          <w:sz w:val="24"/>
          <w:szCs w:val="24"/>
        </w:rPr>
        <w:t> </w:t>
      </w:r>
      <w:r w:rsidRPr="003823C7">
        <w:rPr>
          <w:rFonts w:ascii="PT Astra Serif" w:hAnsi="PT Astra Serif"/>
          <w:sz w:val="24"/>
          <w:szCs w:val="24"/>
        </w:rPr>
        <w:t>641,0</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17</w:t>
      </w:r>
      <w:r w:rsidR="00851088" w:rsidRPr="003823C7">
        <w:rPr>
          <w:rFonts w:ascii="PT Astra Serif" w:hAnsi="PT Astra Serif"/>
          <w:sz w:val="24"/>
          <w:szCs w:val="24"/>
        </w:rPr>
        <w:t> </w:t>
      </w:r>
      <w:r w:rsidRPr="003823C7">
        <w:rPr>
          <w:rFonts w:ascii="PT Astra Serif" w:hAnsi="PT Astra Serif"/>
          <w:sz w:val="24"/>
          <w:szCs w:val="24"/>
        </w:rPr>
        <w:t>471,9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4</w:t>
      </w:r>
      <w:r w:rsidR="00851088" w:rsidRPr="003823C7">
        <w:rPr>
          <w:rFonts w:ascii="PT Astra Serif" w:hAnsi="PT Astra Serif"/>
          <w:sz w:val="24"/>
          <w:szCs w:val="24"/>
        </w:rPr>
        <w:t> </w:t>
      </w:r>
      <w:r w:rsidRPr="003823C7">
        <w:rPr>
          <w:rFonts w:ascii="PT Astra Serif" w:hAnsi="PT Astra Serif"/>
          <w:sz w:val="24"/>
          <w:szCs w:val="24"/>
        </w:rPr>
        <w:t>368,0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801,1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w:t>
      </w:r>
    </w:p>
    <w:p w14:paraId="37002CB1" w14:textId="55990340" w:rsidR="00F350D3" w:rsidRPr="003823C7" w:rsidRDefault="00F350D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Детская школа искусств № 8 г. Ульяновска - 6 958,8</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5 288,6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1 322,2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348,0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p w14:paraId="411D58BB" w14:textId="00CC41AD" w:rsidR="00F350D3" w:rsidRPr="003823C7" w:rsidRDefault="00F350D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Было приобретено: пианино, рояль, скрипки, аккордеон, баян, комплектующие к музыкальным инструментам, оборудование, мебель, учебная литература.</w:t>
      </w:r>
    </w:p>
    <w:p w14:paraId="33A1056B" w14:textId="5995C8F8" w:rsidR="00F350D3"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lastRenderedPageBreak/>
        <w:drawing>
          <wp:anchor distT="0" distB="0" distL="114300" distR="114300" simplePos="0" relativeHeight="251831296" behindDoc="0" locked="0" layoutInCell="1" allowOverlap="1" wp14:anchorId="13D6DF07" wp14:editId="2C548C90">
            <wp:simplePos x="1076325" y="723900"/>
            <wp:positionH relativeFrom="column">
              <wp:align>left</wp:align>
            </wp:positionH>
            <wp:positionV relativeFrom="paragraph">
              <wp:align>top</wp:align>
            </wp:positionV>
            <wp:extent cx="2171700" cy="2294890"/>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74308" cy="2298177"/>
                    </a:xfrm>
                    <a:prstGeom prst="rect">
                      <a:avLst/>
                    </a:prstGeom>
                  </pic:spPr>
                </pic:pic>
              </a:graphicData>
            </a:graphic>
            <wp14:sizeRelH relativeFrom="margin">
              <wp14:pctWidth>0</wp14:pctWidth>
            </wp14:sizeRelH>
          </wp:anchor>
        </w:drawing>
      </w:r>
      <w:r w:rsidRPr="003823C7">
        <w:rPr>
          <w:rFonts w:ascii="PT Astra Serif" w:hAnsi="PT Astra Serif"/>
          <w:noProof/>
          <w:sz w:val="24"/>
          <w:szCs w:val="24"/>
          <w:lang w:eastAsia="ru-RU"/>
        </w:rPr>
        <w:drawing>
          <wp:inline distT="0" distB="0" distL="0" distR="0" wp14:anchorId="58E82EBE" wp14:editId="0968FA15">
            <wp:extent cx="3085887" cy="2314575"/>
            <wp:effectExtent l="0" t="0" r="63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91679" cy="2318919"/>
                    </a:xfrm>
                    <a:prstGeom prst="rect">
                      <a:avLst/>
                    </a:prstGeom>
                  </pic:spPr>
                </pic:pic>
              </a:graphicData>
            </a:graphic>
          </wp:inline>
        </w:drawing>
      </w:r>
      <w:r w:rsidRPr="003823C7">
        <w:rPr>
          <w:rFonts w:ascii="PT Astra Serif" w:hAnsi="PT Astra Serif"/>
          <w:sz w:val="24"/>
          <w:szCs w:val="24"/>
        </w:rPr>
        <w:br w:type="textWrapping" w:clear="all"/>
      </w:r>
    </w:p>
    <w:p w14:paraId="6291F3FF"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счет поступления новых инструментов в школе увеличился контингент учащихся по дополнительным предпрофессиональным программам «Фортепиано», «Струнные инструменты», «Народные инструменты» на 12 человек. На отделении платных услуг увеличился контингент по программе «Инструментальное исполнительство» на 18 человек. Количество лауреатов различных конкурсов увеличилось на 31 человек.</w:t>
      </w:r>
    </w:p>
    <w:p w14:paraId="03B72D3D" w14:textId="2C3ED0E9"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Детская школа искусств №2 г. Димитровграда - 6 967,7</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r w:rsidRPr="003823C7">
        <w:rPr>
          <w:rFonts w:ascii="PT Astra Serif" w:hAnsi="PT Astra Serif"/>
          <w:sz w:val="24"/>
          <w:szCs w:val="24"/>
        </w:rPr>
        <w:t>в том числе 5 351,2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1 337,8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278,7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p w14:paraId="712831C7" w14:textId="21A77E56" w:rsidR="00F350D3"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Было приобретено: рояль, пианино, флейты, баяны, скрипки, домры, балалайки, комплектующие к музыкальным инструментам, оборудование, мебель, учебная литература.</w:t>
      </w:r>
    </w:p>
    <w:p w14:paraId="31A680AF" w14:textId="77777777" w:rsidR="00F350D3" w:rsidRPr="003823C7" w:rsidRDefault="00F350D3" w:rsidP="003823C7">
      <w:pPr>
        <w:spacing w:line="240" w:lineRule="auto"/>
        <w:ind w:firstLine="709"/>
        <w:jc w:val="both"/>
        <w:rPr>
          <w:rFonts w:ascii="PT Astra Serif" w:hAnsi="PT Astra Serif"/>
          <w:sz w:val="24"/>
          <w:szCs w:val="24"/>
        </w:rPr>
      </w:pPr>
    </w:p>
    <w:p w14:paraId="254F1F1B" w14:textId="50D96BB0" w:rsidR="00B5658A"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40052F7B" wp14:editId="42E7EBD1">
            <wp:extent cx="2806893" cy="12954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22168" cy="1302450"/>
                    </a:xfrm>
                    <a:prstGeom prst="rect">
                      <a:avLst/>
                    </a:prstGeom>
                  </pic:spPr>
                </pic:pic>
              </a:graphicData>
            </a:graphic>
          </wp:inline>
        </w:drawing>
      </w:r>
      <w:r w:rsidRPr="003823C7">
        <w:rPr>
          <w:rFonts w:ascii="PT Astra Serif" w:hAnsi="PT Astra Serif"/>
          <w:noProof/>
          <w:sz w:val="24"/>
          <w:szCs w:val="24"/>
          <w:lang w:eastAsia="ru-RU"/>
        </w:rPr>
        <w:drawing>
          <wp:anchor distT="0" distB="0" distL="114300" distR="114300" simplePos="0" relativeHeight="251832320" behindDoc="0" locked="0" layoutInCell="1" allowOverlap="1" wp14:anchorId="076DE357" wp14:editId="36026BD9">
            <wp:simplePos x="1076325" y="4962525"/>
            <wp:positionH relativeFrom="column">
              <wp:align>left</wp:align>
            </wp:positionH>
            <wp:positionV relativeFrom="paragraph">
              <wp:align>top</wp:align>
            </wp:positionV>
            <wp:extent cx="2806894" cy="1295400"/>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06894" cy="1295400"/>
                    </a:xfrm>
                    <a:prstGeom prst="rect">
                      <a:avLst/>
                    </a:prstGeom>
                  </pic:spPr>
                </pic:pic>
              </a:graphicData>
            </a:graphic>
          </wp:anchor>
        </w:drawing>
      </w:r>
      <w:r w:rsidRPr="003823C7">
        <w:rPr>
          <w:rFonts w:ascii="PT Astra Serif" w:hAnsi="PT Astra Serif"/>
          <w:sz w:val="24"/>
          <w:szCs w:val="24"/>
        </w:rPr>
        <w:br w:type="textWrapping" w:clear="all"/>
      </w:r>
    </w:p>
    <w:p w14:paraId="67690D26"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счёт поступления новых инструментов увеличился контингент учащихся по дополнительным предпрофессиональным программам «Фортепиано», «Народные инструменты», «Оркестровые струнные и духовые инструменты» на 9 человек. Увеличилось количество получателей платных услуг по программе «Инструментальное исполнительство на 6 человек. Количество лауреатов различных конкурсов увеличилось на 42 человека;</w:t>
      </w:r>
    </w:p>
    <w:p w14:paraId="25503757" w14:textId="63C8552E"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«Майнская детская школа искусств им. В.Н. Кашперова» - 2 336,9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bookmarkStart w:id="89" w:name="_Hlk126673729"/>
      <w:r w:rsidRPr="003823C7">
        <w:rPr>
          <w:rFonts w:ascii="PT Astra Serif" w:hAnsi="PT Astra Serif"/>
          <w:sz w:val="24"/>
          <w:szCs w:val="24"/>
        </w:rPr>
        <w:t>в том числе 1 832,1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458,0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46,8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bookmarkEnd w:id="89"/>
    <w:p w14:paraId="1167BC6E" w14:textId="564E97F3"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Было приобретено: пианино, виолончель, скрипки, кларнет, труба, гитара, домры, балалайка, баян, аккордеон, комплектующие к музыкальным инструментам, звуковое оборудование, учебная литература. </w:t>
      </w:r>
    </w:p>
    <w:p w14:paraId="20283C1E" w14:textId="48ADE0D0" w:rsidR="00F350D3"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lastRenderedPageBreak/>
        <w:drawing>
          <wp:anchor distT="0" distB="0" distL="114300" distR="114300" simplePos="0" relativeHeight="251833344" behindDoc="0" locked="0" layoutInCell="1" allowOverlap="1" wp14:anchorId="595C85A8" wp14:editId="296D4FBE">
            <wp:simplePos x="1076325" y="723900"/>
            <wp:positionH relativeFrom="column">
              <wp:align>left</wp:align>
            </wp:positionH>
            <wp:positionV relativeFrom="paragraph">
              <wp:align>top</wp:align>
            </wp:positionV>
            <wp:extent cx="2867025" cy="2150110"/>
            <wp:effectExtent l="0" t="0" r="0" b="254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1097" cy="2153472"/>
                    </a:xfrm>
                    <a:prstGeom prst="rect">
                      <a:avLst/>
                    </a:prstGeom>
                  </pic:spPr>
                </pic:pic>
              </a:graphicData>
            </a:graphic>
            <wp14:sizeRelH relativeFrom="margin">
              <wp14:pctWidth>0</wp14:pctWidth>
            </wp14:sizeRelH>
            <wp14:sizeRelV relativeFrom="margin">
              <wp14:pctHeight>0</wp14:pctHeight>
            </wp14:sizeRelV>
          </wp:anchor>
        </w:drawing>
      </w:r>
      <w:r w:rsidRPr="003823C7">
        <w:rPr>
          <w:rFonts w:ascii="PT Astra Serif" w:hAnsi="PT Astra Serif"/>
          <w:noProof/>
          <w:sz w:val="24"/>
          <w:szCs w:val="24"/>
          <w:lang w:eastAsia="ru-RU"/>
        </w:rPr>
        <w:drawing>
          <wp:inline distT="0" distB="0" distL="0" distR="0" wp14:anchorId="2526CC68" wp14:editId="703421E1">
            <wp:extent cx="2908099" cy="2181225"/>
            <wp:effectExtent l="0" t="0" r="698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13717" cy="2185439"/>
                    </a:xfrm>
                    <a:prstGeom prst="rect">
                      <a:avLst/>
                    </a:prstGeom>
                  </pic:spPr>
                </pic:pic>
              </a:graphicData>
            </a:graphic>
          </wp:inline>
        </w:drawing>
      </w:r>
      <w:r w:rsidRPr="003823C7">
        <w:rPr>
          <w:rFonts w:ascii="PT Astra Serif" w:hAnsi="PT Astra Serif"/>
          <w:sz w:val="24"/>
          <w:szCs w:val="24"/>
        </w:rPr>
        <w:br w:type="textWrapping" w:clear="all"/>
      </w:r>
    </w:p>
    <w:p w14:paraId="53B487CD"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счет поступления новых инструментов увеличился контингент учащихся по дополнительным предпрофессиональным программам «Фортепиано», «Струнные инструменты», «Духовые инструменты», «Народные инструменты» на 12 человек. Ведётся работа по созданию детского духового оркестра. На сегодняшний день в составе коллектива 11 чел. Первое выступление коллектива состоялось 25 декабря 2022 года в рамках школьного концерта «Звучи оркестр». Началась подготовка к участию в творческом отборе участников творческих смен, организуемых «Духовым обществом имени Валерия Халилова» в 2023 году.</w:t>
      </w:r>
    </w:p>
    <w:p w14:paraId="299D67C6" w14:textId="350C4D9F"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Кузоватовская детская школа искусств получила 6 377,6</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5 000,0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1 250,0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127,6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p w14:paraId="16A2D63F" w14:textId="200CB710"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Было приобретено: пианино, рояль, аккордеон, баян, гармонь, гитар</w:t>
      </w:r>
      <w:r w:rsidR="00975488" w:rsidRPr="003823C7">
        <w:rPr>
          <w:rFonts w:ascii="PT Astra Serif" w:hAnsi="PT Astra Serif"/>
          <w:sz w:val="24"/>
          <w:szCs w:val="24"/>
        </w:rPr>
        <w:t>ы</w:t>
      </w:r>
      <w:r w:rsidRPr="003823C7">
        <w:rPr>
          <w:rFonts w:ascii="PT Astra Serif" w:hAnsi="PT Astra Serif"/>
          <w:sz w:val="24"/>
          <w:szCs w:val="24"/>
        </w:rPr>
        <w:t xml:space="preserve">, оборудование, мебель, учебная литература. </w:t>
      </w:r>
    </w:p>
    <w:p w14:paraId="11021A80" w14:textId="7E802F99" w:rsidR="00F350D3"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16AEED4E" wp14:editId="2BB493B4">
            <wp:extent cx="2812415" cy="2109458"/>
            <wp:effectExtent l="0" t="0" r="6985"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31859" cy="2124042"/>
                    </a:xfrm>
                    <a:prstGeom prst="rect">
                      <a:avLst/>
                    </a:prstGeom>
                  </pic:spPr>
                </pic:pic>
              </a:graphicData>
            </a:graphic>
          </wp:inline>
        </w:drawing>
      </w:r>
      <w:r w:rsidRPr="003823C7">
        <w:rPr>
          <w:rFonts w:ascii="PT Astra Serif" w:hAnsi="PT Astra Serif"/>
          <w:noProof/>
          <w:sz w:val="24"/>
          <w:szCs w:val="24"/>
          <w:lang w:eastAsia="ru-RU"/>
        </w:rPr>
        <w:drawing>
          <wp:anchor distT="0" distB="0" distL="114300" distR="114300" simplePos="0" relativeHeight="251834368" behindDoc="0" locked="0" layoutInCell="1" allowOverlap="1" wp14:anchorId="74A333A2" wp14:editId="3291B308">
            <wp:simplePos x="1076325" y="5181600"/>
            <wp:positionH relativeFrom="column">
              <wp:align>left</wp:align>
            </wp:positionH>
            <wp:positionV relativeFrom="paragraph">
              <wp:align>top</wp:align>
            </wp:positionV>
            <wp:extent cx="2793807" cy="2095500"/>
            <wp:effectExtent l="0" t="0" r="6985" b="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93807" cy="2095500"/>
                    </a:xfrm>
                    <a:prstGeom prst="rect">
                      <a:avLst/>
                    </a:prstGeom>
                  </pic:spPr>
                </pic:pic>
              </a:graphicData>
            </a:graphic>
          </wp:anchor>
        </w:drawing>
      </w:r>
      <w:r w:rsidRPr="003823C7">
        <w:rPr>
          <w:rFonts w:ascii="PT Astra Serif" w:hAnsi="PT Astra Serif"/>
          <w:sz w:val="24"/>
          <w:szCs w:val="24"/>
        </w:rPr>
        <w:br w:type="textWrapping" w:clear="all"/>
      </w:r>
    </w:p>
    <w:p w14:paraId="0001F506"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счет поступления новых инструментов в 2022 - 2023 учебном году увеличился контингент учащихся по дополнительным предпрофессиональным программам «Фортепиано», «Народные инструменты» на 4 человека. Количество лауреатов различных конкурсов за период с 1 сентября по 31 декабря 2022 года по сравнению с таким же периодом 2021 года увеличилось на 13 человек.</w:t>
      </w:r>
    </w:p>
    <w:p w14:paraId="66219B41"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2024 году будут оснащены МБОУ ДО «Ундоровская детская школа искусств», МУ ДО «Детская школа искусств №2 п. Октябрьский» Чердаклинского района, МКУ ДО Карсунская ДШИ им. А. Пластова, МБУДО ДШИ № 6 г.Ульяновска.</w:t>
      </w:r>
    </w:p>
    <w:bookmarkEnd w:id="88"/>
    <w:p w14:paraId="1119572A" w14:textId="77777777" w:rsidR="004A2F75" w:rsidRPr="003823C7" w:rsidRDefault="004A2F75" w:rsidP="003823C7">
      <w:pPr>
        <w:spacing w:line="240" w:lineRule="auto"/>
        <w:ind w:firstLine="709"/>
        <w:jc w:val="both"/>
        <w:rPr>
          <w:rFonts w:ascii="PT Astra Serif" w:hAnsi="PT Astra Serif"/>
          <w:sz w:val="24"/>
          <w:szCs w:val="24"/>
        </w:rPr>
      </w:pPr>
    </w:p>
    <w:p w14:paraId="72F05FC4" w14:textId="1B4E22F6"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5. </w:t>
      </w:r>
      <w:bookmarkStart w:id="90" w:name="_Hlk127346232"/>
      <w:r w:rsidRPr="003823C7">
        <w:rPr>
          <w:rFonts w:ascii="PT Astra Serif" w:hAnsi="PT Astra Serif"/>
          <w:sz w:val="24"/>
          <w:szCs w:val="24"/>
        </w:rPr>
        <w:t xml:space="preserve">Начиная с 2021 года, в рамках реализации национального проекта «Культура» появилась возможность производить капитальный ремонт детских школ искусств. В 2022 году на эти цели было направлено </w:t>
      </w:r>
      <w:r w:rsidRPr="003823C7">
        <w:rPr>
          <w:rFonts w:ascii="PT Astra Serif" w:hAnsi="PT Astra Serif"/>
          <w:b/>
          <w:bCs/>
          <w:sz w:val="24"/>
          <w:szCs w:val="24"/>
        </w:rPr>
        <w:t>6 814,6</w:t>
      </w:r>
      <w:r w:rsidR="00B15E00" w:rsidRPr="003823C7">
        <w:rPr>
          <w:rFonts w:ascii="PT Astra Serif" w:hAnsi="PT Astra Serif"/>
          <w:sz w:val="24"/>
          <w:szCs w:val="24"/>
        </w:rPr>
        <w:t xml:space="preserve"> тыс. рублей</w:t>
      </w:r>
      <w:r w:rsidRPr="003823C7">
        <w:rPr>
          <w:rFonts w:ascii="PT Astra Serif" w:hAnsi="PT Astra Serif"/>
        </w:rPr>
        <w:t xml:space="preserve"> </w:t>
      </w:r>
      <w:r w:rsidRPr="003823C7">
        <w:rPr>
          <w:rFonts w:ascii="PT Astra Serif" w:hAnsi="PT Astra Serif"/>
          <w:sz w:val="24"/>
          <w:szCs w:val="24"/>
        </w:rPr>
        <w:t>в том числе 5 179,0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1 294,8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340,8</w:t>
      </w:r>
      <w:r w:rsidR="00B15E00" w:rsidRPr="003823C7">
        <w:rPr>
          <w:rFonts w:ascii="PT Astra Serif" w:hAnsi="PT Astra Serif"/>
          <w:sz w:val="24"/>
          <w:szCs w:val="24"/>
        </w:rPr>
        <w:t xml:space="preserve"> </w:t>
      </w:r>
      <w:r w:rsidR="00B15E00" w:rsidRPr="003823C7">
        <w:rPr>
          <w:rFonts w:ascii="PT Astra Serif" w:hAnsi="PT Astra Serif"/>
          <w:sz w:val="24"/>
          <w:szCs w:val="24"/>
        </w:rPr>
        <w:lastRenderedPageBreak/>
        <w:t>тыс. рублей</w:t>
      </w:r>
      <w:r w:rsidRPr="003823C7">
        <w:rPr>
          <w:rFonts w:ascii="PT Astra Serif" w:hAnsi="PT Astra Serif"/>
          <w:sz w:val="24"/>
          <w:szCs w:val="24"/>
        </w:rPr>
        <w:t xml:space="preserve"> - средства местного бюджета. Проведен капитальный ремонт здания МБУ ДО Детская школа искусств №2 г.Ульяновска.</w:t>
      </w:r>
    </w:p>
    <w:p w14:paraId="28A33883" w14:textId="1A023249" w:rsidR="00715DA6" w:rsidRPr="003823C7" w:rsidRDefault="00715DA6"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25152" behindDoc="0" locked="0" layoutInCell="1" allowOverlap="1" wp14:anchorId="072A5AFD" wp14:editId="5C470E02">
            <wp:simplePos x="0" y="0"/>
            <wp:positionH relativeFrom="column">
              <wp:posOffset>-3810</wp:posOffset>
            </wp:positionH>
            <wp:positionV relativeFrom="paragraph">
              <wp:posOffset>177165</wp:posOffset>
            </wp:positionV>
            <wp:extent cx="3662680" cy="2143125"/>
            <wp:effectExtent l="0" t="0" r="0" b="952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62680" cy="2143125"/>
                    </a:xfrm>
                    <a:prstGeom prst="rect">
                      <a:avLst/>
                    </a:prstGeom>
                  </pic:spPr>
                </pic:pic>
              </a:graphicData>
            </a:graphic>
            <wp14:sizeRelH relativeFrom="margin">
              <wp14:pctWidth>0</wp14:pctWidth>
            </wp14:sizeRelH>
            <wp14:sizeRelV relativeFrom="margin">
              <wp14:pctHeight>0</wp14:pctHeight>
            </wp14:sizeRelV>
          </wp:anchor>
        </w:drawing>
      </w:r>
    </w:p>
    <w:p w14:paraId="55E66AA7" w14:textId="08B82B2F" w:rsidR="00B5658A" w:rsidRPr="003823C7" w:rsidRDefault="00B5658A" w:rsidP="003823C7">
      <w:pPr>
        <w:spacing w:line="240" w:lineRule="auto"/>
        <w:jc w:val="both"/>
        <w:rPr>
          <w:rFonts w:ascii="PT Astra Serif" w:hAnsi="PT Astra Serif"/>
          <w:sz w:val="24"/>
          <w:szCs w:val="24"/>
        </w:rPr>
      </w:pPr>
      <w:r w:rsidRPr="003823C7">
        <w:rPr>
          <w:rFonts w:ascii="PT Astra Serif" w:hAnsi="PT Astra Serif"/>
          <w:sz w:val="24"/>
          <w:szCs w:val="24"/>
        </w:rPr>
        <w:t>Благодаря капитальному ремонту созданы благоприятные условия для пребывания в школе всех участников образовательного процесса: и работников Школы, и учащихся, и их родителей.</w:t>
      </w:r>
      <w:r w:rsidRPr="003823C7">
        <w:rPr>
          <w:rFonts w:ascii="PT Astra Serif" w:hAnsi="PT Astra Serif"/>
        </w:rPr>
        <w:t xml:space="preserve"> </w:t>
      </w:r>
      <w:r w:rsidRPr="003823C7">
        <w:rPr>
          <w:rFonts w:ascii="PT Astra Serif" w:hAnsi="PT Astra Serif"/>
          <w:sz w:val="24"/>
          <w:szCs w:val="24"/>
        </w:rPr>
        <w:t>Изменился внешний вид школы. В помещениях стало светло и тепло, благодаря замене окон и системе отопления.  Заменена система холодного водоснабжения, санузлы сделаны «под ключ». Для маломобильных групп установлен пандус и оборудован один из санузлов. Проведённые ремонтные работы в индивидуальном тепловом пункте с установкой новых приборов учёта и прибором погодного регулирования позволяют экономить потребление тепловой энергии.</w:t>
      </w:r>
    </w:p>
    <w:p w14:paraId="3D33B10B" w14:textId="3F8DA2B9"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w:t>
      </w:r>
      <w:r w:rsidRPr="003823C7">
        <w:rPr>
          <w:rFonts w:ascii="PT Astra Serif" w:hAnsi="PT Astra Serif"/>
        </w:rPr>
        <w:t xml:space="preserve"> </w:t>
      </w:r>
      <w:r w:rsidRPr="003823C7">
        <w:rPr>
          <w:rFonts w:ascii="PT Astra Serif" w:hAnsi="PT Astra Serif"/>
          <w:sz w:val="24"/>
          <w:szCs w:val="24"/>
        </w:rPr>
        <w:t xml:space="preserve">В 2022 году произведён капитальный ремонт в здании МУК «Сенгилеевский районный краеведческий музей им. А.И. Солуянова» на сумму </w:t>
      </w:r>
      <w:r w:rsidRPr="003823C7">
        <w:rPr>
          <w:rFonts w:ascii="PT Astra Serif" w:hAnsi="PT Astra Serif"/>
          <w:b/>
          <w:bCs/>
          <w:sz w:val="24"/>
          <w:szCs w:val="24"/>
        </w:rPr>
        <w:t>4 152,8</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2 819,7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1 208,5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областного бюджета, 124,6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местного бюджета. </w:t>
      </w:r>
    </w:p>
    <w:p w14:paraId="031BC678" w14:textId="5A16476D"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Выполнен капитальный ремонт 1-го этажа, частично 2-го этажа, заменена система отопления, система водоснабжения и канализации, система электроснабжения. </w:t>
      </w:r>
    </w:p>
    <w:p w14:paraId="076DF3E1" w14:textId="0ACC6778" w:rsidR="00062CCD" w:rsidRPr="003823C7" w:rsidRDefault="00062CCD" w:rsidP="003823C7">
      <w:pPr>
        <w:spacing w:line="240" w:lineRule="auto"/>
        <w:ind w:firstLine="709"/>
        <w:jc w:val="both"/>
        <w:rPr>
          <w:rFonts w:ascii="PT Astra Serif" w:hAnsi="PT Astra Serif"/>
        </w:rPr>
      </w:pPr>
      <w:r w:rsidRPr="003823C7">
        <w:rPr>
          <w:rFonts w:ascii="PT Astra Serif" w:hAnsi="PT Astra Serif"/>
          <w:noProof/>
          <w:lang w:eastAsia="ru-RU"/>
        </w:rPr>
        <w:drawing>
          <wp:anchor distT="0" distB="0" distL="114300" distR="114300" simplePos="0" relativeHeight="251826176" behindDoc="0" locked="0" layoutInCell="1" allowOverlap="1" wp14:anchorId="22EC97F4" wp14:editId="409EC625">
            <wp:simplePos x="0" y="0"/>
            <wp:positionH relativeFrom="column">
              <wp:posOffset>95885</wp:posOffset>
            </wp:positionH>
            <wp:positionV relativeFrom="paragraph">
              <wp:posOffset>171450</wp:posOffset>
            </wp:positionV>
            <wp:extent cx="2832735" cy="1891665"/>
            <wp:effectExtent l="0" t="0" r="571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32735" cy="1891665"/>
                    </a:xfrm>
                    <a:prstGeom prst="rect">
                      <a:avLst/>
                    </a:prstGeom>
                  </pic:spPr>
                </pic:pic>
              </a:graphicData>
            </a:graphic>
            <wp14:sizeRelH relativeFrom="margin">
              <wp14:pctWidth>0</wp14:pctWidth>
            </wp14:sizeRelH>
            <wp14:sizeRelV relativeFrom="margin">
              <wp14:pctHeight>0</wp14:pctHeight>
            </wp14:sizeRelV>
          </wp:anchor>
        </w:drawing>
      </w:r>
      <w:r w:rsidRPr="003823C7">
        <w:rPr>
          <w:rFonts w:ascii="PT Astra Serif" w:hAnsi="PT Astra Serif"/>
        </w:rPr>
        <w:tab/>
      </w:r>
    </w:p>
    <w:p w14:paraId="73E72D2D" w14:textId="7101AAB8" w:rsidR="00062CCD" w:rsidRPr="003823C7" w:rsidRDefault="00062CCD" w:rsidP="003823C7">
      <w:pPr>
        <w:spacing w:line="240" w:lineRule="auto"/>
        <w:jc w:val="right"/>
        <w:rPr>
          <w:rFonts w:ascii="PT Astra Serif" w:hAnsi="PT Astra Serif"/>
        </w:rPr>
      </w:pPr>
      <w:r w:rsidRPr="003823C7">
        <w:rPr>
          <w:rFonts w:ascii="PT Astra Serif" w:hAnsi="PT Astra Serif"/>
          <w:noProof/>
          <w:lang w:eastAsia="ru-RU"/>
        </w:rPr>
        <w:drawing>
          <wp:inline distT="0" distB="0" distL="0" distR="0" wp14:anchorId="67FF41F0" wp14:editId="327470D7">
            <wp:extent cx="2843399" cy="189166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91" cstate="print">
                      <a:extLst>
                        <a:ext uri="{28A0092B-C50C-407E-A947-70E740481C1C}">
                          <a14:useLocalDpi xmlns:a14="http://schemas.microsoft.com/office/drawing/2010/main" val="0"/>
                        </a:ext>
                      </a:extLst>
                    </a:blip>
                    <a:stretch>
                      <a:fillRect/>
                    </a:stretch>
                  </pic:blipFill>
                  <pic:spPr>
                    <a:xfrm flipH="1">
                      <a:off x="0" y="0"/>
                      <a:ext cx="2895752" cy="1926495"/>
                    </a:xfrm>
                    <a:prstGeom prst="rect">
                      <a:avLst/>
                    </a:prstGeom>
                  </pic:spPr>
                </pic:pic>
              </a:graphicData>
            </a:graphic>
          </wp:inline>
        </w:drawing>
      </w:r>
    </w:p>
    <w:bookmarkEnd w:id="90"/>
    <w:p w14:paraId="3C838F8F" w14:textId="77777777" w:rsidR="00967792" w:rsidRPr="003823C7" w:rsidRDefault="00062CCD" w:rsidP="003823C7">
      <w:pPr>
        <w:tabs>
          <w:tab w:val="center" w:pos="2583"/>
        </w:tabs>
        <w:spacing w:line="240" w:lineRule="auto"/>
        <w:ind w:firstLine="709"/>
        <w:rPr>
          <w:rFonts w:ascii="PT Astra Serif" w:hAnsi="PT Astra Serif"/>
        </w:rPr>
      </w:pPr>
      <w:r w:rsidRPr="003823C7">
        <w:rPr>
          <w:rFonts w:ascii="PT Astra Serif" w:hAnsi="PT Astra Serif"/>
        </w:rPr>
        <w:tab/>
      </w:r>
    </w:p>
    <w:p w14:paraId="21CF875D" w14:textId="3DA13446" w:rsidR="006D1936" w:rsidRPr="003823C7" w:rsidRDefault="006D1936" w:rsidP="003823C7">
      <w:pPr>
        <w:pStyle w:val="3"/>
        <w:spacing w:before="0" w:after="0" w:line="240" w:lineRule="auto"/>
        <w:rPr>
          <w:rFonts w:ascii="PT Astra Serif" w:hAnsi="PT Astra Serif"/>
          <w:sz w:val="28"/>
          <w:szCs w:val="28"/>
        </w:rPr>
      </w:pPr>
      <w:bookmarkStart w:id="91" w:name="_Toc127531006"/>
      <w:r w:rsidRPr="003823C7">
        <w:rPr>
          <w:rFonts w:ascii="PT Astra Serif" w:hAnsi="PT Astra Serif"/>
          <w:sz w:val="28"/>
          <w:szCs w:val="28"/>
        </w:rPr>
        <w:t>3.1.2. Региональный проект «Творческие люди»</w:t>
      </w:r>
      <w:bookmarkEnd w:id="91"/>
    </w:p>
    <w:p w14:paraId="4CB804C3" w14:textId="77777777"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В реализации мероприятий проекта «Творческие люди» имеется большой опыт. Это детские конкурсы, международные фестивали, выставочные проекты, обучение специалистов отрасли, поддержка молодёжных творческих проектов, волонтёрских инициатив. </w:t>
      </w:r>
    </w:p>
    <w:p w14:paraId="4A9B991C" w14:textId="5315FAE9"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С 2019 года Министерством производилась грантовая поддержка любительских творческих коллективов, так за перод с 2019 по 2021 год субсидии были предоставлены в объёме 12</w:t>
      </w:r>
      <w:r w:rsidR="00AF06B7" w:rsidRPr="003823C7">
        <w:rPr>
          <w:rFonts w:ascii="PT Astra Serif" w:eastAsia="Times New Roman" w:hAnsi="PT Astra Serif"/>
          <w:sz w:val="24"/>
          <w:szCs w:val="24"/>
        </w:rPr>
        <w:t xml:space="preserve"> </w:t>
      </w:r>
      <w:r w:rsidRPr="003823C7">
        <w:rPr>
          <w:rFonts w:ascii="PT Astra Serif" w:eastAsia="Times New Roman" w:hAnsi="PT Astra Serif"/>
          <w:sz w:val="24"/>
          <w:szCs w:val="24"/>
        </w:rPr>
        <w:t>6</w:t>
      </w:r>
      <w:r w:rsidR="00AF06B7" w:rsidRPr="003823C7">
        <w:rPr>
          <w:rFonts w:ascii="PT Astra Serif" w:eastAsia="Times New Roman" w:hAnsi="PT Astra Serif"/>
          <w:sz w:val="24"/>
          <w:szCs w:val="24"/>
        </w:rPr>
        <w:t>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на реализацию 26 проектов. Однако в 2022 году предоставление грантов приостановлено в соответствии с постановлением от 13 января 2022г. № 14-П «О приостановлении действия отдельных нормативных правовых актов Правительства Ульяновской области».</w:t>
      </w:r>
    </w:p>
    <w:p w14:paraId="4E4DB311" w14:textId="4CDCBD46"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На реализацию проекта всего выделено </w:t>
      </w:r>
      <w:r w:rsidRPr="003823C7">
        <w:rPr>
          <w:rFonts w:ascii="PT Astra Serif" w:eastAsia="Times New Roman" w:hAnsi="PT Astra Serif"/>
          <w:b/>
          <w:bCs/>
          <w:sz w:val="24"/>
          <w:szCs w:val="24"/>
        </w:rPr>
        <w:t>2 190,8</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из них 1 700,0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средства федерального бюджета, 52,6</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 областной бюджет, 438,2</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 средства местного бюджета. </w:t>
      </w:r>
    </w:p>
    <w:p w14:paraId="212DDEE2" w14:textId="77777777"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lastRenderedPageBreak/>
        <w:t>Итак, в 2022 году по проекту «Творческие люди» реализованы следующие ключевые мероприятия.</w:t>
      </w:r>
    </w:p>
    <w:p w14:paraId="77CC3986" w14:textId="673291F3" w:rsidR="0096370D" w:rsidRPr="003823C7" w:rsidRDefault="0096370D">
      <w:pPr>
        <w:pStyle w:val="a3"/>
        <w:numPr>
          <w:ilvl w:val="0"/>
          <w:numId w:val="32"/>
        </w:numPr>
        <w:tabs>
          <w:tab w:val="left" w:pos="0"/>
        </w:tabs>
        <w:spacing w:line="240" w:lineRule="auto"/>
        <w:ind w:left="0" w:firstLine="709"/>
        <w:jc w:val="both"/>
        <w:rPr>
          <w:rFonts w:ascii="PT Astra Serif" w:eastAsia="Times New Roman" w:hAnsi="PT Astra Serif"/>
          <w:sz w:val="24"/>
          <w:szCs w:val="24"/>
        </w:rPr>
      </w:pPr>
      <w:r w:rsidRPr="003823C7">
        <w:rPr>
          <w:rFonts w:ascii="PT Astra Serif" w:eastAsia="Times New Roman" w:hAnsi="PT Astra Serif"/>
          <w:sz w:val="24"/>
          <w:szCs w:val="24"/>
        </w:rPr>
        <w:t>Начиная с 2021 года, в реализацию национального проекта «Культура» включено мероприятие по оказанию государственной поддержки лучшим сельским учреждениям культуры и их работникам. 12 лучших муниципальных учреждений культуры и 10 лучших работников сельских учреждений культуры в 2022 году получили денежные поощрения в общей сумме 2 190,8</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Объём привлеченных из федерального центра средств для поддержки составил 1 700,0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софинансирование регионального бюджета - 52,6</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софинансирование муниципалитетов составило 438,2</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w:t>
      </w:r>
    </w:p>
    <w:p w14:paraId="70C7B713" w14:textId="6B3294CE" w:rsidR="0096370D" w:rsidRPr="003823C7" w:rsidRDefault="0096370D" w:rsidP="003823C7">
      <w:pPr>
        <w:spacing w:line="240" w:lineRule="auto"/>
        <w:ind w:firstLine="567"/>
        <w:jc w:val="both"/>
        <w:rPr>
          <w:rFonts w:ascii="PT Astra Serif" w:eastAsia="Times New Roman" w:hAnsi="PT Astra Serif"/>
          <w:sz w:val="24"/>
          <w:szCs w:val="24"/>
        </w:rPr>
      </w:pPr>
      <w:r w:rsidRPr="003823C7">
        <w:rPr>
          <w:rFonts w:ascii="PT Astra Serif" w:eastAsia="Times New Roman" w:hAnsi="PT Astra Serif"/>
          <w:sz w:val="24"/>
          <w:szCs w:val="24"/>
        </w:rPr>
        <w:t>Поддержку получили: 5 сельских библиотек, 1 музей, 6 сельских домов культуры. Каждое учреждение получило по 100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Средства использованы на текущий ремонт в учреждениях, покупку инвентаря и оборудования для учреждений (Приложение </w:t>
      </w:r>
      <w:r w:rsidR="00A327FB" w:rsidRPr="003823C7">
        <w:rPr>
          <w:rFonts w:ascii="PT Astra Serif" w:eastAsia="Times New Roman" w:hAnsi="PT Astra Serif"/>
          <w:sz w:val="24"/>
          <w:szCs w:val="24"/>
        </w:rPr>
        <w:t>9</w:t>
      </w:r>
      <w:r w:rsidRPr="003823C7">
        <w:rPr>
          <w:rFonts w:ascii="PT Astra Serif" w:eastAsia="Times New Roman" w:hAnsi="PT Astra Serif"/>
          <w:sz w:val="24"/>
          <w:szCs w:val="24"/>
        </w:rPr>
        <w:t>)</w:t>
      </w:r>
      <w:r w:rsidR="002F2167" w:rsidRPr="003823C7">
        <w:rPr>
          <w:rFonts w:ascii="PT Astra Serif" w:eastAsia="Times New Roman" w:hAnsi="PT Astra Serif"/>
          <w:sz w:val="24"/>
          <w:szCs w:val="24"/>
        </w:rPr>
        <w:t>.</w:t>
      </w:r>
    </w:p>
    <w:p w14:paraId="38C7353C" w14:textId="683E28F8"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По 50 тысяч рублей поощрения получили работники муниципальных образований: 2 – Чердаклинский, Цильнинский по 1 – Радищевский, Карсунский, Барышский, Кузоватовский, Тереньгульский, и Сенгилеевский районы (Приложение </w:t>
      </w:r>
      <w:r w:rsidR="00A327FB" w:rsidRPr="003823C7">
        <w:rPr>
          <w:rFonts w:ascii="PT Astra Serif" w:eastAsia="Times New Roman" w:hAnsi="PT Astra Serif"/>
          <w:sz w:val="24"/>
          <w:szCs w:val="24"/>
        </w:rPr>
        <w:t>10</w:t>
      </w:r>
      <w:r w:rsidRPr="003823C7">
        <w:rPr>
          <w:rFonts w:ascii="PT Astra Serif" w:eastAsia="Times New Roman" w:hAnsi="PT Astra Serif"/>
          <w:sz w:val="24"/>
          <w:szCs w:val="24"/>
        </w:rPr>
        <w:t>)</w:t>
      </w:r>
      <w:r w:rsidR="002F2167" w:rsidRPr="003823C7">
        <w:rPr>
          <w:rFonts w:ascii="PT Astra Serif" w:eastAsia="Times New Roman" w:hAnsi="PT Astra Serif"/>
          <w:sz w:val="24"/>
          <w:szCs w:val="24"/>
        </w:rPr>
        <w:t>.</w:t>
      </w:r>
    </w:p>
    <w:p w14:paraId="4D5216D6" w14:textId="77777777" w:rsidR="0096370D" w:rsidRPr="003823C7" w:rsidRDefault="0096370D">
      <w:pPr>
        <w:pStyle w:val="a3"/>
        <w:numPr>
          <w:ilvl w:val="0"/>
          <w:numId w:val="32"/>
        </w:numPr>
        <w:tabs>
          <w:tab w:val="left" w:pos="0"/>
        </w:tabs>
        <w:spacing w:line="240" w:lineRule="auto"/>
        <w:ind w:left="0" w:firstLine="567"/>
        <w:jc w:val="both"/>
        <w:rPr>
          <w:rFonts w:ascii="PT Astra Serif" w:hAnsi="PT Astra Serif"/>
          <w:sz w:val="24"/>
          <w:szCs w:val="24"/>
          <w:lang w:eastAsia="ru-RU"/>
        </w:rPr>
      </w:pPr>
      <w:r w:rsidRPr="003823C7">
        <w:rPr>
          <w:rFonts w:ascii="PT Astra Serif" w:hAnsi="PT Astra Serif"/>
          <w:sz w:val="24"/>
          <w:szCs w:val="24"/>
          <w:lang w:eastAsia="ru-RU"/>
        </w:rPr>
        <w:t xml:space="preserve">Продолжил работу региональный волонтерский центр «Волонтёры культуры», созданный в 2019 году. </w:t>
      </w:r>
    </w:p>
    <w:p w14:paraId="6142F9FD" w14:textId="77777777" w:rsidR="0096370D" w:rsidRPr="003823C7" w:rsidRDefault="0096370D" w:rsidP="003823C7">
      <w:pPr>
        <w:tabs>
          <w:tab w:val="left" w:pos="0"/>
        </w:tabs>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ab/>
        <w:t>24 февраля 2022 г. учреждено Ульяновское региональное отделение Всероссийского общественного движения добровольцев в сфере культуры «Волонтеры культуры», учредителями которого стали представители учреждений культуры, руководители волонтерских объединений и центров в сфере культуры, общественники и т.д.</w:t>
      </w:r>
    </w:p>
    <w:p w14:paraId="617D4E7A" w14:textId="50031210" w:rsidR="0096370D" w:rsidRPr="003823C7" w:rsidRDefault="0096370D" w:rsidP="003823C7">
      <w:pPr>
        <w:tabs>
          <w:tab w:val="left" w:pos="0"/>
        </w:tabs>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ab/>
      </w:r>
      <w:r w:rsidRPr="003823C7">
        <w:rPr>
          <w:rFonts w:ascii="PT Astra Serif" w:hAnsi="PT Astra Serif"/>
          <w:sz w:val="24"/>
          <w:szCs w:val="24"/>
          <w:shd w:val="clear" w:color="auto" w:fill="FFFFFF"/>
        </w:rPr>
        <w:t>В</w:t>
      </w:r>
      <w:r w:rsidRPr="003823C7">
        <w:rPr>
          <w:rFonts w:ascii="PT Astra Serif" w:hAnsi="PT Astra Serif"/>
          <w:sz w:val="24"/>
          <w:szCs w:val="24"/>
          <w:lang w:eastAsia="ru-RU"/>
        </w:rPr>
        <w:t xml:space="preserve"> </w:t>
      </w:r>
      <w:r w:rsidRPr="003823C7">
        <w:rPr>
          <w:rFonts w:ascii="PT Astra Serif" w:hAnsi="PT Astra Serif"/>
          <w:b/>
          <w:sz w:val="24"/>
          <w:szCs w:val="24"/>
          <w:lang w:eastAsia="ru-RU"/>
        </w:rPr>
        <w:t>реестре Волонтеров</w:t>
      </w:r>
      <w:r w:rsidRPr="003823C7">
        <w:rPr>
          <w:rFonts w:ascii="PT Astra Serif" w:hAnsi="PT Astra Serif"/>
          <w:sz w:val="24"/>
          <w:szCs w:val="24"/>
          <w:lang w:eastAsia="ru-RU"/>
        </w:rPr>
        <w:t xml:space="preserve"> культуры Ульяновской области </w:t>
      </w:r>
      <w:r w:rsidRPr="003823C7">
        <w:rPr>
          <w:rFonts w:ascii="PT Astra Serif" w:hAnsi="PT Astra Serif"/>
          <w:b/>
          <w:sz w:val="24"/>
          <w:szCs w:val="24"/>
          <w:lang w:eastAsia="ru-RU"/>
        </w:rPr>
        <w:t xml:space="preserve">2351 </w:t>
      </w:r>
      <w:r w:rsidRPr="003823C7">
        <w:rPr>
          <w:rFonts w:ascii="PT Astra Serif" w:hAnsi="PT Astra Serif"/>
          <w:sz w:val="24"/>
          <w:szCs w:val="24"/>
          <w:lang w:eastAsia="ru-RU"/>
        </w:rPr>
        <w:t>добровольца, которые оказывают помощь в проведении культурных мероприятий различного уровня, таких как открытие модельных библиотек и вновь построенных клубов,</w:t>
      </w:r>
      <w:r w:rsidRPr="003823C7">
        <w:rPr>
          <w:rFonts w:ascii="PT Astra Serif" w:hAnsi="PT Astra Serif"/>
          <w:sz w:val="24"/>
          <w:szCs w:val="24"/>
        </w:rPr>
        <w:t xml:space="preserve"> Международный фестиваль «Мир.Эпоха.Имена.», </w:t>
      </w:r>
      <w:r w:rsidRPr="003823C7">
        <w:rPr>
          <w:rFonts w:ascii="PT Astra Serif" w:eastAsia="Times New Roman" w:hAnsi="PT Astra Serif"/>
          <w:kern w:val="36"/>
          <w:sz w:val="24"/>
          <w:szCs w:val="24"/>
          <w:lang w:eastAsia="ru-RU"/>
        </w:rPr>
        <w:t>Международный кинофестиваль «От всей души», День России, День Победы, День города и т.д.</w:t>
      </w:r>
      <w:r w:rsidR="009207CD" w:rsidRPr="003823C7">
        <w:rPr>
          <w:rStyle w:val="aff3"/>
          <w:rFonts w:ascii="PT Astra Serif" w:eastAsia="Times New Roman" w:hAnsi="PT Astra Serif"/>
          <w:kern w:val="36"/>
          <w:sz w:val="24"/>
          <w:szCs w:val="24"/>
          <w:lang w:eastAsia="ru-RU"/>
        </w:rPr>
        <w:footnoteReference w:id="2"/>
      </w:r>
      <w:r w:rsidRPr="003823C7">
        <w:rPr>
          <w:rFonts w:ascii="PT Astra Serif" w:eastAsia="Times New Roman" w:hAnsi="PT Astra Serif"/>
          <w:kern w:val="36"/>
          <w:sz w:val="24"/>
          <w:szCs w:val="24"/>
          <w:lang w:eastAsia="ru-RU"/>
        </w:rPr>
        <w:t xml:space="preserve"> </w:t>
      </w:r>
    </w:p>
    <w:p w14:paraId="1F3889EB" w14:textId="00977FA8" w:rsidR="0096370D" w:rsidRPr="003823C7" w:rsidRDefault="0096370D">
      <w:pPr>
        <w:numPr>
          <w:ilvl w:val="0"/>
          <w:numId w:val="32"/>
        </w:numPr>
        <w:tabs>
          <w:tab w:val="left" w:pos="993"/>
        </w:tabs>
        <w:spacing w:line="240" w:lineRule="auto"/>
        <w:ind w:left="0" w:firstLine="709"/>
        <w:jc w:val="both"/>
        <w:rPr>
          <w:rFonts w:ascii="PT Astra Serif" w:hAnsi="PT Astra Serif"/>
          <w:sz w:val="24"/>
          <w:szCs w:val="24"/>
          <w:lang w:eastAsia="ru-RU"/>
        </w:rPr>
      </w:pPr>
      <w:r w:rsidRPr="003823C7">
        <w:rPr>
          <w:rFonts w:ascii="PT Astra Serif" w:hAnsi="PT Astra Serif"/>
          <w:b/>
          <w:sz w:val="24"/>
          <w:szCs w:val="24"/>
          <w:lang w:eastAsia="ru-RU"/>
        </w:rPr>
        <w:t>327 человек</w:t>
      </w:r>
      <w:r w:rsidRPr="003823C7">
        <w:rPr>
          <w:rFonts w:ascii="PT Astra Serif" w:hAnsi="PT Astra Serif"/>
          <w:sz w:val="24"/>
          <w:szCs w:val="24"/>
          <w:lang w:eastAsia="ru-RU"/>
        </w:rPr>
        <w:t xml:space="preserve"> прошли </w:t>
      </w:r>
      <w:r w:rsidRPr="003823C7">
        <w:rPr>
          <w:rFonts w:ascii="PT Astra Serif" w:hAnsi="PT Astra Serif"/>
          <w:b/>
          <w:sz w:val="24"/>
          <w:szCs w:val="24"/>
          <w:lang w:eastAsia="ru-RU"/>
        </w:rPr>
        <w:t>повышение квалификации</w:t>
      </w:r>
      <w:r w:rsidR="00FE3EB3" w:rsidRPr="003823C7">
        <w:rPr>
          <w:rStyle w:val="aff3"/>
          <w:rFonts w:ascii="PT Astra Serif" w:hAnsi="PT Astra Serif"/>
          <w:b/>
          <w:sz w:val="24"/>
          <w:szCs w:val="24"/>
          <w:lang w:eastAsia="ru-RU"/>
        </w:rPr>
        <w:footnoteReference w:id="3"/>
      </w:r>
      <w:r w:rsidRPr="003823C7">
        <w:rPr>
          <w:rFonts w:ascii="PT Astra Serif" w:hAnsi="PT Astra Serif"/>
          <w:sz w:val="24"/>
          <w:szCs w:val="24"/>
          <w:lang w:eastAsia="ru-RU"/>
        </w:rPr>
        <w:t xml:space="preserve"> на базе ведущих творческих вузов страны в лучших федеральных центрах (Приложение 1</w:t>
      </w:r>
      <w:r w:rsidR="00C43CAC" w:rsidRPr="003823C7">
        <w:rPr>
          <w:rFonts w:ascii="PT Astra Serif" w:hAnsi="PT Astra Serif"/>
          <w:sz w:val="24"/>
          <w:szCs w:val="24"/>
          <w:lang w:eastAsia="ru-RU"/>
        </w:rPr>
        <w:t>,2</w:t>
      </w:r>
      <w:r w:rsidRPr="003823C7">
        <w:rPr>
          <w:rFonts w:ascii="PT Astra Serif" w:hAnsi="PT Astra Serif"/>
          <w:sz w:val="24"/>
          <w:szCs w:val="24"/>
          <w:lang w:eastAsia="ru-RU"/>
        </w:rPr>
        <w:t xml:space="preserve">). Мероприятие </w:t>
      </w:r>
      <w:r w:rsidRPr="003823C7">
        <w:rPr>
          <w:rFonts w:ascii="PT Astra Serif" w:hAnsi="PT Astra Serif"/>
          <w:b/>
          <w:bCs/>
          <w:sz w:val="24"/>
          <w:szCs w:val="24"/>
          <w:lang w:eastAsia="ru-RU"/>
        </w:rPr>
        <w:t>не требовало финансирования.</w:t>
      </w:r>
    </w:p>
    <w:p w14:paraId="570FCFEA" w14:textId="77777777" w:rsidR="0096370D" w:rsidRPr="003823C7" w:rsidRDefault="0096370D">
      <w:pPr>
        <w:numPr>
          <w:ilvl w:val="0"/>
          <w:numId w:val="32"/>
        </w:numPr>
        <w:tabs>
          <w:tab w:val="left" w:pos="993"/>
        </w:tabs>
        <w:spacing w:line="240" w:lineRule="auto"/>
        <w:ind w:left="0" w:firstLine="709"/>
        <w:jc w:val="both"/>
        <w:rPr>
          <w:rFonts w:ascii="PT Astra Serif" w:hAnsi="PT Astra Serif"/>
          <w:sz w:val="24"/>
          <w:szCs w:val="24"/>
          <w:lang w:eastAsia="ru-RU"/>
        </w:rPr>
      </w:pPr>
      <w:r w:rsidRPr="003823C7">
        <w:rPr>
          <w:rFonts w:ascii="PT Astra Serif" w:eastAsia="Times New Roman" w:hAnsi="PT Astra Serif" w:cs="Calibri"/>
          <w:color w:val="000000"/>
          <w:sz w:val="24"/>
          <w:szCs w:val="24"/>
          <w:lang w:eastAsia="ru-RU"/>
        </w:rPr>
        <w:t xml:space="preserve">17-18 декабря 2022 года АНО Центр развития социальных, культурных и научных проектов АРТ-ФЕСТ реализован проект «Городской семейный фестиваль «Рождественский Бульвар». </w:t>
      </w:r>
      <w:r w:rsidRPr="003823C7">
        <w:rPr>
          <w:rFonts w:ascii="PT Astra Serif" w:hAnsi="PT Astra Serif"/>
          <w:sz w:val="24"/>
          <w:szCs w:val="24"/>
          <w:lang w:eastAsia="ru-RU"/>
        </w:rPr>
        <w:t>Проект реализован при грантовой поддержке Министерства искусства и культурной политики Ульяновской области – победитель конкурсного отбора 2021 года.</w:t>
      </w:r>
    </w:p>
    <w:p w14:paraId="2C652EC6" w14:textId="77777777" w:rsidR="00FA565B" w:rsidRPr="003823C7" w:rsidRDefault="00FA565B" w:rsidP="003823C7">
      <w:pPr>
        <w:spacing w:line="240" w:lineRule="auto"/>
        <w:rPr>
          <w:rFonts w:ascii="PT Astra Serif" w:hAnsi="PT Astra Serif"/>
          <w:sz w:val="24"/>
          <w:szCs w:val="24"/>
        </w:rPr>
      </w:pPr>
    </w:p>
    <w:p w14:paraId="40C02D3C" w14:textId="54C1AA9E" w:rsidR="006D1936" w:rsidRPr="003823C7" w:rsidRDefault="006D1936" w:rsidP="003823C7">
      <w:pPr>
        <w:pStyle w:val="3"/>
        <w:spacing w:before="0" w:after="0" w:line="240" w:lineRule="auto"/>
        <w:jc w:val="both"/>
        <w:rPr>
          <w:rFonts w:ascii="PT Astra Serif" w:hAnsi="PT Astra Serif"/>
          <w:sz w:val="28"/>
          <w:szCs w:val="28"/>
        </w:rPr>
      </w:pPr>
      <w:bookmarkStart w:id="92" w:name="_Toc127531007"/>
      <w:r w:rsidRPr="003823C7">
        <w:rPr>
          <w:rFonts w:ascii="PT Astra Serif" w:hAnsi="PT Astra Serif"/>
          <w:sz w:val="28"/>
          <w:szCs w:val="28"/>
        </w:rPr>
        <w:t>3.1.3. Региональный проект «Цифровая культура». Цифровая трансформация отрасли культуры</w:t>
      </w:r>
      <w:bookmarkEnd w:id="92"/>
    </w:p>
    <w:p w14:paraId="2D65AF94" w14:textId="098A751F"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реализацию мероприятий регионального проекта выделено </w:t>
      </w:r>
      <w:r w:rsidRPr="003823C7">
        <w:rPr>
          <w:rFonts w:ascii="PT Astra Serif" w:hAnsi="PT Astra Serif"/>
          <w:b/>
          <w:bCs/>
          <w:sz w:val="24"/>
          <w:szCs w:val="24"/>
        </w:rPr>
        <w:t>10</w:t>
      </w:r>
      <w:r w:rsidR="00AF06B7" w:rsidRPr="003823C7">
        <w:rPr>
          <w:rFonts w:ascii="PT Astra Serif" w:hAnsi="PT Astra Serif"/>
          <w:b/>
          <w:bCs/>
          <w:sz w:val="24"/>
          <w:szCs w:val="24"/>
        </w:rPr>
        <w:t xml:space="preserve"> </w:t>
      </w:r>
      <w:r w:rsidRPr="003823C7">
        <w:rPr>
          <w:rFonts w:ascii="PT Astra Serif" w:hAnsi="PT Astra Serif"/>
          <w:b/>
          <w:bCs/>
          <w:sz w:val="24"/>
          <w:szCs w:val="24"/>
        </w:rPr>
        <w:t>392,9</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w:t>
      </w:r>
    </w:p>
    <w:p w14:paraId="310D7E6F" w14:textId="05E4AA98"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средства федерального бюджета 1000,0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DB82E9B" w14:textId="01B6DB69"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средства областного бюджета 9 362,0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24A715F" w14:textId="6B2B2050"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средства муниципального бюджета 30,9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764B3585" w14:textId="4CEC0F92" w:rsidR="00BF1164" w:rsidRPr="003823C7" w:rsidRDefault="00BF1164" w:rsidP="003823C7">
      <w:pPr>
        <w:spacing w:line="240" w:lineRule="auto"/>
        <w:ind w:firstLine="709"/>
        <w:jc w:val="both"/>
        <w:rPr>
          <w:rFonts w:ascii="PT Astra Serif" w:eastAsia="Times New Roman" w:hAnsi="PT Astra Serif"/>
          <w:color w:val="000000"/>
          <w:sz w:val="24"/>
          <w:szCs w:val="24"/>
        </w:rPr>
      </w:pPr>
      <w:r w:rsidRPr="003823C7">
        <w:rPr>
          <w:rFonts w:ascii="PT Astra Serif" w:eastAsia="Times New Roman" w:hAnsi="PT Astra Serif"/>
          <w:color w:val="000000"/>
          <w:sz w:val="24"/>
          <w:szCs w:val="24"/>
        </w:rPr>
        <w:t xml:space="preserve">2022 год стал первым этапом реализации </w:t>
      </w:r>
      <w:r w:rsidRPr="003823C7">
        <w:rPr>
          <w:rFonts w:ascii="PT Astra Serif" w:eastAsia="Times New Roman" w:hAnsi="PT Astra Serif"/>
          <w:b/>
          <w:bCs/>
          <w:color w:val="000000"/>
          <w:sz w:val="24"/>
          <w:szCs w:val="24"/>
        </w:rPr>
        <w:t>Стратегии цифровой трансформации отрасли «Культуры»</w:t>
      </w:r>
      <w:r w:rsidRPr="003823C7">
        <w:rPr>
          <w:rFonts w:ascii="PT Astra Serif" w:eastAsia="Times New Roman" w:hAnsi="PT Astra Serif"/>
          <w:color w:val="000000"/>
          <w:sz w:val="24"/>
          <w:szCs w:val="24"/>
        </w:rPr>
        <w:t xml:space="preserve"> до 2024 года.</w:t>
      </w:r>
    </w:p>
    <w:p w14:paraId="3E511E23" w14:textId="77777777" w:rsidR="00BF1164" w:rsidRPr="003823C7" w:rsidRDefault="00BF1164" w:rsidP="003823C7">
      <w:pPr>
        <w:spacing w:line="240" w:lineRule="auto"/>
        <w:ind w:firstLine="709"/>
        <w:jc w:val="both"/>
        <w:rPr>
          <w:rFonts w:ascii="PT Astra Serif" w:hAnsi="PT Astra Serif"/>
          <w:sz w:val="24"/>
          <w:szCs w:val="24"/>
        </w:rPr>
      </w:pPr>
      <w:r w:rsidRPr="003823C7">
        <w:rPr>
          <w:rFonts w:ascii="PT Astra Serif" w:eastAsia="Times New Roman" w:hAnsi="PT Astra Serif"/>
          <w:sz w:val="24"/>
          <w:szCs w:val="24"/>
        </w:rPr>
        <w:t xml:space="preserve">В Ульяновской области </w:t>
      </w:r>
      <w:r w:rsidRPr="003823C7">
        <w:rPr>
          <w:rFonts w:ascii="PT Astra Serif" w:hAnsi="PT Astra Serif"/>
          <w:sz w:val="24"/>
          <w:szCs w:val="24"/>
        </w:rPr>
        <w:t xml:space="preserve">доработана и продолжила функционировать Единая региональная отраслевая цифровая платформа </w:t>
      </w:r>
      <w:r w:rsidRPr="003823C7">
        <w:rPr>
          <w:rFonts w:ascii="PT Astra Serif" w:hAnsi="PT Astra Serif"/>
          <w:b/>
          <w:sz w:val="24"/>
          <w:szCs w:val="24"/>
        </w:rPr>
        <w:t>Культура73.РФ</w:t>
      </w:r>
      <w:r w:rsidRPr="003823C7">
        <w:rPr>
          <w:rFonts w:ascii="PT Astra Serif" w:hAnsi="PT Astra Serif"/>
          <w:sz w:val="24"/>
          <w:szCs w:val="24"/>
        </w:rPr>
        <w:t xml:space="preserve">. Платформа позволяет формировать единое информационное пространство «культурного» предложения для жителей и гостей региона. На отраслевой платформе размещают «культурное» предложение 100% государственных учреждений культуры, включая федеральное учреждение – </w:t>
      </w:r>
      <w:r w:rsidRPr="003823C7">
        <w:rPr>
          <w:rFonts w:ascii="PT Astra Serif" w:hAnsi="PT Astra Serif"/>
          <w:sz w:val="24"/>
          <w:szCs w:val="24"/>
        </w:rPr>
        <w:lastRenderedPageBreak/>
        <w:t xml:space="preserve">государственный историко-мемориальный музей-заповедник «Родина Ленина», муниципальные учреждения культуры, негосударственные учреждения. В сети Интернет платформа имеет адрес </w:t>
      </w:r>
      <w:hyperlink r:id="rId92" w:history="1">
        <w:r w:rsidRPr="003823C7">
          <w:rPr>
            <w:rStyle w:val="af"/>
            <w:rFonts w:ascii="PT Astra Serif" w:hAnsi="PT Astra Serif"/>
            <w:sz w:val="24"/>
            <w:szCs w:val="24"/>
          </w:rPr>
          <w:t>https://culture73.ru/</w:t>
        </w:r>
      </w:hyperlink>
      <w:r w:rsidRPr="003823C7">
        <w:rPr>
          <w:rStyle w:val="af"/>
          <w:rFonts w:ascii="PT Astra Serif" w:hAnsi="PT Astra Serif"/>
          <w:sz w:val="24"/>
          <w:szCs w:val="24"/>
        </w:rPr>
        <w:t>.</w:t>
      </w:r>
    </w:p>
    <w:p w14:paraId="48FDF111" w14:textId="77777777" w:rsidR="00BF1164" w:rsidRPr="003823C7" w:rsidRDefault="00BF116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Мероприятия по модернизации цифровой инфраструктуры позволили учреждениям активно включиться в проект </w:t>
      </w:r>
      <w:r w:rsidRPr="003823C7">
        <w:rPr>
          <w:rFonts w:ascii="PT Astra Serif" w:hAnsi="PT Astra Serif"/>
          <w:b/>
          <w:bCs/>
          <w:sz w:val="24"/>
          <w:szCs w:val="24"/>
        </w:rPr>
        <w:t xml:space="preserve">«Пушкинская карта» - </w:t>
      </w:r>
      <w:r w:rsidRPr="003823C7">
        <w:rPr>
          <w:rFonts w:ascii="PT Astra Serif" w:hAnsi="PT Astra Serif" w:cs="Arial"/>
          <w:sz w:val="24"/>
          <w:szCs w:val="24"/>
          <w:shd w:val="clear" w:color="auto" w:fill="FFFFFF"/>
        </w:rPr>
        <w:t>совместный проект Министерства культуры России, Министерства цифрового развития РФ и «Почта Банка»</w:t>
      </w:r>
      <w:r w:rsidRPr="003823C7">
        <w:rPr>
          <w:rFonts w:ascii="PT Astra Serif" w:hAnsi="PT Astra Serif"/>
          <w:sz w:val="24"/>
          <w:szCs w:val="24"/>
        </w:rPr>
        <w:t xml:space="preserve">, который на территории Российской Федерации запущен был 1 сентября 2021 года. 2022 год стал рекордным для Ульяновской области: план по получению доходов по «Пушкинской карте» </w:t>
      </w:r>
      <w:r w:rsidRPr="003823C7">
        <w:rPr>
          <w:rFonts w:ascii="PT Astra Serif" w:hAnsi="PT Astra Serif"/>
          <w:b/>
          <w:bCs/>
          <w:sz w:val="24"/>
          <w:szCs w:val="24"/>
        </w:rPr>
        <w:t>перевыполнен</w:t>
      </w:r>
      <w:r w:rsidRPr="003823C7">
        <w:rPr>
          <w:rFonts w:ascii="PT Astra Serif" w:hAnsi="PT Astra Serif"/>
          <w:sz w:val="24"/>
          <w:szCs w:val="24"/>
        </w:rPr>
        <w:t xml:space="preserve"> более, чем в </w:t>
      </w:r>
      <w:r w:rsidRPr="003823C7">
        <w:rPr>
          <w:rFonts w:ascii="PT Astra Serif" w:hAnsi="PT Astra Serif"/>
          <w:b/>
          <w:bCs/>
          <w:sz w:val="24"/>
          <w:szCs w:val="24"/>
        </w:rPr>
        <w:t>3 раза</w:t>
      </w:r>
      <w:r w:rsidRPr="003823C7">
        <w:rPr>
          <w:rFonts w:ascii="PT Astra Serif" w:hAnsi="PT Astra Serif"/>
          <w:sz w:val="24"/>
          <w:szCs w:val="24"/>
        </w:rPr>
        <w:t>.</w:t>
      </w:r>
    </w:p>
    <w:p w14:paraId="5115F689" w14:textId="77777777" w:rsidR="00BF1164" w:rsidRPr="003823C7" w:rsidRDefault="00BF1164" w:rsidP="003823C7">
      <w:pPr>
        <w:tabs>
          <w:tab w:val="left" w:pos="993"/>
        </w:tabs>
        <w:spacing w:line="240" w:lineRule="auto"/>
        <w:ind w:firstLine="709"/>
        <w:contextualSpacing/>
        <w:jc w:val="both"/>
        <w:rPr>
          <w:rFonts w:ascii="PT Astra Serif" w:hAnsi="PT Astra Serif"/>
          <w:sz w:val="24"/>
          <w:szCs w:val="24"/>
          <w:lang w:eastAsia="ru-RU"/>
        </w:rPr>
      </w:pPr>
      <w:r w:rsidRPr="003823C7">
        <w:rPr>
          <w:rFonts w:ascii="PT Astra Serif" w:eastAsia="Times New Roman" w:hAnsi="PT Astra Serif"/>
          <w:sz w:val="24"/>
          <w:szCs w:val="24"/>
          <w:lang w:eastAsia="ru-RU"/>
        </w:rPr>
        <w:t xml:space="preserve">Музеями Ульяновской области проводится работа по </w:t>
      </w:r>
      <w:r w:rsidRPr="003823C7">
        <w:rPr>
          <w:rFonts w:ascii="PT Astra Serif" w:eastAsia="Times New Roman" w:hAnsi="PT Astra Serif"/>
          <w:b/>
          <w:bCs/>
          <w:sz w:val="24"/>
          <w:szCs w:val="24"/>
          <w:lang w:eastAsia="ru-RU"/>
        </w:rPr>
        <w:t>включению</w:t>
      </w:r>
      <w:r w:rsidRPr="003823C7">
        <w:rPr>
          <w:rFonts w:ascii="PT Astra Serif" w:eastAsia="Times New Roman" w:hAnsi="PT Astra Serif"/>
          <w:sz w:val="24"/>
          <w:szCs w:val="24"/>
          <w:lang w:eastAsia="ru-RU"/>
        </w:rPr>
        <w:t xml:space="preserve"> экспонатов </w:t>
      </w:r>
      <w:r w:rsidRPr="003823C7">
        <w:rPr>
          <w:rFonts w:ascii="PT Astra Serif" w:eastAsia="Times New Roman" w:hAnsi="PT Astra Serif"/>
          <w:b/>
          <w:bCs/>
          <w:sz w:val="24"/>
          <w:szCs w:val="24"/>
          <w:lang w:eastAsia="ru-RU"/>
        </w:rPr>
        <w:t>в цифровую платформу «Артефакт».</w:t>
      </w:r>
      <w:r w:rsidRPr="003823C7">
        <w:rPr>
          <w:rFonts w:ascii="PT Astra Serif" w:hAnsi="PT Astra Serif"/>
          <w:sz w:val="24"/>
          <w:szCs w:val="24"/>
          <w:lang w:eastAsia="ru-RU"/>
        </w:rPr>
        <w:t xml:space="preserve"> Ежегодно с</w:t>
      </w:r>
      <w:r w:rsidRPr="003823C7">
        <w:rPr>
          <w:rFonts w:ascii="PT Astra Serif" w:eastAsia="Times New Roman" w:hAnsi="PT Astra Serif"/>
          <w:sz w:val="24"/>
          <w:szCs w:val="24"/>
          <w:lang w:eastAsia="ru-RU"/>
        </w:rPr>
        <w:t xml:space="preserve">оздаются по </w:t>
      </w:r>
      <w:r w:rsidRPr="003823C7">
        <w:rPr>
          <w:rFonts w:ascii="PT Astra Serif" w:eastAsia="Times New Roman" w:hAnsi="PT Astra Serif"/>
          <w:b/>
          <w:bCs/>
          <w:sz w:val="24"/>
          <w:szCs w:val="24"/>
          <w:lang w:eastAsia="ru-RU"/>
        </w:rPr>
        <w:t>3 мультимедиа-гида</w:t>
      </w:r>
      <w:r w:rsidRPr="003823C7">
        <w:rPr>
          <w:rFonts w:ascii="PT Astra Serif" w:eastAsia="Times New Roman" w:hAnsi="PT Astra Serif"/>
          <w:sz w:val="24"/>
          <w:szCs w:val="24"/>
          <w:lang w:eastAsia="ru-RU"/>
        </w:rPr>
        <w:t xml:space="preserve"> по экспозициям и выставочным проектам Ульяновской области, при посещении которых возможно получение информации о произведениях с использованием технологии дополненной реальности.</w:t>
      </w:r>
    </w:p>
    <w:p w14:paraId="529FCC0C" w14:textId="77777777" w:rsidR="00BF1164" w:rsidRPr="003823C7" w:rsidRDefault="00BF1164" w:rsidP="003823C7">
      <w:pPr>
        <w:tabs>
          <w:tab w:val="left" w:pos="993"/>
        </w:tabs>
        <w:spacing w:line="240" w:lineRule="auto"/>
        <w:ind w:firstLine="709"/>
        <w:contextualSpacing/>
        <w:jc w:val="both"/>
        <w:rPr>
          <w:rFonts w:ascii="PT Astra Serif" w:hAnsi="PT Astra Serif"/>
          <w:sz w:val="24"/>
          <w:szCs w:val="24"/>
        </w:rPr>
      </w:pPr>
      <w:r w:rsidRPr="003823C7">
        <w:rPr>
          <w:rFonts w:ascii="PT Astra Serif" w:hAnsi="PT Astra Serif"/>
          <w:sz w:val="24"/>
          <w:szCs w:val="24"/>
          <w:lang w:eastAsia="ru-RU"/>
        </w:rPr>
        <w:t xml:space="preserve">Ульяновская областная научная библиотека им. В.И.Ленина – Дворец книги проводит перевод уникальных книг, коллекций, периодических изданий на электронные носители в целях обеспечения их сохранности и доступности для пользователей. Количество </w:t>
      </w:r>
      <w:r w:rsidRPr="003823C7">
        <w:rPr>
          <w:rFonts w:ascii="PT Astra Serif" w:hAnsi="PT Astra Serif"/>
          <w:b/>
          <w:bCs/>
          <w:sz w:val="24"/>
          <w:szCs w:val="24"/>
          <w:lang w:eastAsia="ru-RU"/>
        </w:rPr>
        <w:t>оцифрованных документов 271</w:t>
      </w:r>
      <w:r w:rsidRPr="003823C7">
        <w:rPr>
          <w:rFonts w:ascii="PT Astra Serif" w:hAnsi="PT Astra Serif"/>
          <w:sz w:val="24"/>
          <w:szCs w:val="24"/>
          <w:lang w:eastAsia="ru-RU"/>
        </w:rPr>
        <w:t>.</w:t>
      </w:r>
    </w:p>
    <w:p w14:paraId="5763BFE0" w14:textId="77777777" w:rsidR="00BF1164" w:rsidRPr="003823C7" w:rsidRDefault="00BF1164" w:rsidP="003823C7">
      <w:pPr>
        <w:tabs>
          <w:tab w:val="left" w:pos="993"/>
        </w:tabs>
        <w:spacing w:line="240" w:lineRule="auto"/>
        <w:ind w:firstLine="709"/>
        <w:contextualSpacing/>
        <w:jc w:val="both"/>
        <w:rPr>
          <w:rFonts w:ascii="PT Astra Serif" w:hAnsi="PT Astra Serif"/>
          <w:sz w:val="24"/>
          <w:szCs w:val="24"/>
          <w:lang w:eastAsia="ru-RU"/>
        </w:rPr>
      </w:pPr>
      <w:r w:rsidRPr="003823C7">
        <w:rPr>
          <w:rFonts w:ascii="PT Astra Serif" w:hAnsi="PT Astra Serif"/>
          <w:sz w:val="24"/>
          <w:szCs w:val="24"/>
          <w:lang w:eastAsia="ru-RU"/>
        </w:rPr>
        <w:t xml:space="preserve">Расширен перечень учреждений, которые получили возможность оцифровки документов, хранящихся у них для обеспечения доступа к ним потребителей. </w:t>
      </w:r>
      <w:r w:rsidRPr="003823C7">
        <w:rPr>
          <w:rFonts w:ascii="PT Astra Serif" w:hAnsi="PT Astra Serif"/>
          <w:sz w:val="24"/>
          <w:szCs w:val="24"/>
        </w:rPr>
        <w:t xml:space="preserve">Приобретено оборудование для </w:t>
      </w:r>
      <w:r w:rsidRPr="003823C7">
        <w:rPr>
          <w:rFonts w:ascii="PT Astra Serif" w:hAnsi="PT Astra Serif"/>
          <w:b/>
          <w:bCs/>
          <w:sz w:val="24"/>
          <w:szCs w:val="24"/>
        </w:rPr>
        <w:t>оцифровки архивных документов</w:t>
      </w:r>
      <w:r w:rsidRPr="003823C7">
        <w:rPr>
          <w:rFonts w:ascii="PT Astra Serif" w:hAnsi="PT Astra Serif"/>
          <w:sz w:val="24"/>
          <w:szCs w:val="24"/>
        </w:rPr>
        <w:t xml:space="preserve"> в ОГБУ «Государственный архив Ульяновской области и для </w:t>
      </w:r>
      <w:r w:rsidRPr="003823C7">
        <w:rPr>
          <w:rFonts w:ascii="PT Astra Serif" w:hAnsi="PT Astra Serif"/>
          <w:b/>
          <w:bCs/>
          <w:sz w:val="24"/>
          <w:szCs w:val="24"/>
        </w:rPr>
        <w:t>оцифровки музейных предметов</w:t>
      </w:r>
      <w:r w:rsidRPr="003823C7">
        <w:rPr>
          <w:rFonts w:ascii="PT Astra Serif" w:hAnsi="PT Astra Serif"/>
          <w:sz w:val="24"/>
          <w:szCs w:val="24"/>
        </w:rPr>
        <w:t xml:space="preserve"> в ОГБУК «Ульяновский областной краеведческий музей им. И.А.Гончарова».</w:t>
      </w:r>
    </w:p>
    <w:p w14:paraId="25913B7A" w14:textId="0077D698" w:rsidR="00AF06B7" w:rsidRPr="003823C7" w:rsidRDefault="00BF1164" w:rsidP="003823C7">
      <w:pPr>
        <w:tabs>
          <w:tab w:val="left" w:pos="993"/>
        </w:tabs>
        <w:spacing w:line="240" w:lineRule="auto"/>
        <w:ind w:firstLine="709"/>
        <w:contextualSpacing/>
        <w:jc w:val="both"/>
        <w:rPr>
          <w:rFonts w:ascii="PT Astra Serif" w:hAnsi="PT Astra Serif"/>
          <w:sz w:val="24"/>
          <w:szCs w:val="24"/>
        </w:rPr>
      </w:pPr>
      <w:r w:rsidRPr="003823C7">
        <w:rPr>
          <w:rFonts w:ascii="PT Astra Serif" w:hAnsi="PT Astra Serif"/>
          <w:sz w:val="24"/>
          <w:szCs w:val="24"/>
          <w:lang w:eastAsia="ru-RU"/>
        </w:rPr>
        <w:t xml:space="preserve">Для </w:t>
      </w:r>
      <w:r w:rsidRPr="003823C7">
        <w:rPr>
          <w:rFonts w:ascii="PT Astra Serif" w:hAnsi="PT Astra Serif"/>
          <w:b/>
          <w:bCs/>
          <w:sz w:val="24"/>
          <w:szCs w:val="24"/>
          <w:lang w:eastAsia="ru-RU"/>
        </w:rPr>
        <w:t>создания базы книжного абонементного фонда</w:t>
      </w:r>
      <w:r w:rsidRPr="003823C7">
        <w:rPr>
          <w:rFonts w:ascii="PT Astra Serif" w:hAnsi="PT Astra Serif"/>
          <w:sz w:val="24"/>
          <w:szCs w:val="24"/>
          <w:lang w:eastAsia="ru-RU"/>
        </w:rPr>
        <w:t xml:space="preserve"> </w:t>
      </w:r>
      <w:r w:rsidRPr="003823C7">
        <w:rPr>
          <w:rFonts w:ascii="PT Astra Serif" w:hAnsi="PT Astra Serif"/>
          <w:sz w:val="24"/>
          <w:szCs w:val="24"/>
        </w:rPr>
        <w:t>ОГБУК «Дворец книги - Ульяновская областная научная библиотека имени В.И.Ленина» заключен 3-х годичный контракт на приобретение специального оборудования и программного обеспечения. Завершение работ в 2023 году.</w:t>
      </w:r>
      <w:r w:rsidR="00AF06B7" w:rsidRPr="003823C7">
        <w:rPr>
          <w:rFonts w:ascii="PT Astra Serif" w:hAnsi="PT Astra Serif"/>
          <w:sz w:val="24"/>
          <w:szCs w:val="24"/>
        </w:rPr>
        <w:t xml:space="preserve"> В 2022 году на эти цели направлено 5 500,0</w:t>
      </w:r>
      <w:r w:rsidR="00B15E00" w:rsidRPr="003823C7">
        <w:rPr>
          <w:rFonts w:ascii="PT Astra Serif" w:hAnsi="PT Astra Serif"/>
          <w:sz w:val="24"/>
          <w:szCs w:val="24"/>
        </w:rPr>
        <w:t xml:space="preserve"> тыс. рублей</w:t>
      </w:r>
      <w:r w:rsidR="00AF06B7" w:rsidRPr="003823C7">
        <w:rPr>
          <w:rFonts w:ascii="PT Astra Serif" w:hAnsi="PT Astra Serif"/>
          <w:sz w:val="24"/>
          <w:szCs w:val="24"/>
        </w:rPr>
        <w:t>.</w:t>
      </w:r>
    </w:p>
    <w:p w14:paraId="220DDB4F" w14:textId="77777777" w:rsidR="00BF1164" w:rsidRPr="003823C7" w:rsidRDefault="00BF1164" w:rsidP="003823C7">
      <w:pPr>
        <w:tabs>
          <w:tab w:val="left" w:pos="993"/>
        </w:tabs>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Для комплексной автоматизации деятельности общедоступных библиотек Ульяновской области, формирования сводного каталога и единого информационно-библиотечного пространства, реализации единого читательского билета и повышения уровня цифровизации библиотечно-информационных услуг в Ульяновской области начато создание информационной системы «Автоматизированная интегрированная библиотечная система» в качестве единой информационно-технологической платформы для работы общедоступных библиотек Ульяновской области.</w:t>
      </w:r>
    </w:p>
    <w:p w14:paraId="08A32850" w14:textId="77777777" w:rsidR="00BF1164" w:rsidRPr="003823C7" w:rsidRDefault="00BF1164" w:rsidP="003823C7">
      <w:pPr>
        <w:tabs>
          <w:tab w:val="left" w:pos="993"/>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Для автоматизации процессов книговыдачи и возврата, защиты фондов от несанкционированного выноса, развития клиенто-ориентированных сервисов в библиотеке, повышения качества обслуживания пользователей поставлено RFID – оборудование, </w:t>
      </w:r>
      <w:r w:rsidRPr="003823C7">
        <w:rPr>
          <w:rFonts w:ascii="PT Astra Serif" w:hAnsi="PT Astra Serif"/>
          <w:noProof/>
          <w:sz w:val="24"/>
          <w:szCs w:val="24"/>
        </w:rPr>
        <w:t xml:space="preserve">метки самоклеющиехся и пластиковые </w:t>
      </w:r>
      <w:r w:rsidRPr="003823C7">
        <w:rPr>
          <w:rFonts w:ascii="PT Astra Serif" w:hAnsi="PT Astra Serif"/>
          <w:noProof/>
          <w:sz w:val="24"/>
          <w:szCs w:val="24"/>
          <w:lang w:val="en-US"/>
        </w:rPr>
        <w:t>RFID</w:t>
      </w:r>
      <w:r w:rsidRPr="003823C7">
        <w:rPr>
          <w:rFonts w:ascii="PT Astra Serif" w:hAnsi="PT Astra Serif"/>
          <w:noProof/>
          <w:sz w:val="24"/>
          <w:szCs w:val="24"/>
        </w:rPr>
        <w:t xml:space="preserve"> карты</w:t>
      </w:r>
      <w:r w:rsidRPr="003823C7">
        <w:rPr>
          <w:rFonts w:ascii="PT Astra Serif" w:eastAsia="Times New Roman" w:hAnsi="PT Astra Serif"/>
          <w:sz w:val="24"/>
          <w:szCs w:val="24"/>
          <w:lang w:eastAsia="ru-RU"/>
        </w:rPr>
        <w:t>.</w:t>
      </w:r>
    </w:p>
    <w:p w14:paraId="764E4AE5" w14:textId="77777777" w:rsidR="00BF1164" w:rsidRPr="003823C7" w:rsidRDefault="00BF1164" w:rsidP="003823C7">
      <w:pPr>
        <w:shd w:val="clear" w:color="auto" w:fill="FFFFFF"/>
        <w:spacing w:line="240" w:lineRule="auto"/>
        <w:ind w:firstLine="709"/>
        <w:jc w:val="both"/>
        <w:rPr>
          <w:rFonts w:ascii="PT Astra Serif" w:eastAsia="Times New Roman" w:hAnsi="PT Astra Serif" w:cs="Arial"/>
          <w:color w:val="000000"/>
          <w:sz w:val="24"/>
          <w:szCs w:val="24"/>
          <w:lang w:eastAsia="ru-RU"/>
        </w:rPr>
      </w:pPr>
      <w:r w:rsidRPr="003823C7">
        <w:rPr>
          <w:rFonts w:ascii="PT Astra Serif" w:eastAsia="Times New Roman" w:hAnsi="PT Astra Serif" w:cs="Arial"/>
          <w:color w:val="000000"/>
          <w:sz w:val="24"/>
          <w:szCs w:val="24"/>
          <w:lang w:eastAsia="ru-RU"/>
        </w:rPr>
        <w:t>Цифровизация деятельности архивов Ульяновской области осуществлена путем разработки ГИС «Архивы Ульяновской области», которая позволяет получить услуги удаленного доступа к архивным документам государственных и муниципальных архивов Ульяновской области, предоставление которых ранее было возможно только при посещении архивов. Уже сейчас пользователям доступны следующие возможности информационной системы:</w:t>
      </w:r>
    </w:p>
    <w:p w14:paraId="349C181F" w14:textId="77777777" w:rsidR="00BF1164" w:rsidRPr="003823C7" w:rsidRDefault="00BF1164">
      <w:pPr>
        <w:numPr>
          <w:ilvl w:val="0"/>
          <w:numId w:val="29"/>
        </w:numPr>
        <w:shd w:val="clear" w:color="auto" w:fill="FFFFFF"/>
        <w:tabs>
          <w:tab w:val="clear" w:pos="720"/>
          <w:tab w:val="left" w:pos="284"/>
        </w:tabs>
        <w:spacing w:line="240" w:lineRule="auto"/>
        <w:ind w:left="0"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просмотр цифровых копий архивных дел по платному абонементу</w:t>
      </w:r>
    </w:p>
    <w:p w14:paraId="63562A83" w14:textId="77777777" w:rsidR="00BF1164" w:rsidRPr="003823C7" w:rsidRDefault="00BF1164">
      <w:pPr>
        <w:numPr>
          <w:ilvl w:val="0"/>
          <w:numId w:val="29"/>
        </w:numPr>
        <w:shd w:val="clear" w:color="auto" w:fill="FFFFFF"/>
        <w:tabs>
          <w:tab w:val="clear" w:pos="720"/>
          <w:tab w:val="left" w:pos="284"/>
        </w:tabs>
        <w:spacing w:line="240" w:lineRule="auto"/>
        <w:ind w:left="0"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заказ цифровых копий архивных документов;</w:t>
      </w:r>
    </w:p>
    <w:p w14:paraId="7BA9C7D7" w14:textId="70E0F2A4" w:rsidR="00BF1164" w:rsidRPr="003823C7" w:rsidRDefault="00BF1164">
      <w:pPr>
        <w:numPr>
          <w:ilvl w:val="0"/>
          <w:numId w:val="29"/>
        </w:numPr>
        <w:shd w:val="clear" w:color="auto" w:fill="FFFFFF"/>
        <w:tabs>
          <w:tab w:val="clear" w:pos="720"/>
          <w:tab w:val="left" w:pos="284"/>
        </w:tabs>
        <w:spacing w:line="240" w:lineRule="auto"/>
        <w:ind w:left="0"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подача требований в читальный зал учреждения. </w:t>
      </w:r>
    </w:p>
    <w:p w14:paraId="00C97924" w14:textId="3CF3CE10" w:rsidR="00DA4926" w:rsidRPr="003823C7" w:rsidRDefault="00DA4926" w:rsidP="003823C7">
      <w:pPr>
        <w:shd w:val="clear" w:color="auto" w:fill="FFFFFF"/>
        <w:tabs>
          <w:tab w:val="left" w:pos="0"/>
        </w:tabs>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2022 году на </w:t>
      </w:r>
      <w:r w:rsidR="000A47EB" w:rsidRPr="003823C7">
        <w:rPr>
          <w:rFonts w:ascii="PT Astra Serif" w:eastAsia="Times New Roman" w:hAnsi="PT Astra Serif"/>
          <w:color w:val="000000"/>
          <w:sz w:val="24"/>
          <w:szCs w:val="24"/>
          <w:lang w:eastAsia="ru-RU"/>
        </w:rPr>
        <w:t>внедрение ГИС «Архивы Ульяновской области»</w:t>
      </w:r>
      <w:r w:rsidR="00BE6CBC" w:rsidRPr="003823C7">
        <w:rPr>
          <w:rFonts w:ascii="PT Astra Serif" w:eastAsia="Times New Roman" w:hAnsi="PT Astra Serif"/>
          <w:color w:val="000000"/>
          <w:sz w:val="24"/>
          <w:szCs w:val="24"/>
          <w:lang w:eastAsia="ru-RU"/>
        </w:rPr>
        <w:t xml:space="preserve"> </w:t>
      </w:r>
      <w:r w:rsidR="000A47EB" w:rsidRPr="003823C7">
        <w:rPr>
          <w:rFonts w:ascii="PT Astra Serif" w:eastAsia="Times New Roman" w:hAnsi="PT Astra Serif"/>
          <w:color w:val="000000"/>
          <w:sz w:val="24"/>
          <w:szCs w:val="24"/>
          <w:lang w:eastAsia="ru-RU"/>
        </w:rPr>
        <w:t>направлено 3 862,0</w:t>
      </w:r>
      <w:r w:rsidR="00B15E00" w:rsidRPr="003823C7">
        <w:rPr>
          <w:rFonts w:ascii="PT Astra Serif" w:eastAsia="Times New Roman" w:hAnsi="PT Astra Serif"/>
          <w:color w:val="000000"/>
          <w:sz w:val="24"/>
          <w:szCs w:val="24"/>
          <w:lang w:eastAsia="ru-RU"/>
        </w:rPr>
        <w:t xml:space="preserve"> тыс. рублей</w:t>
      </w:r>
      <w:r w:rsidR="000A47EB" w:rsidRPr="003823C7">
        <w:rPr>
          <w:rFonts w:ascii="PT Astra Serif" w:eastAsia="Times New Roman" w:hAnsi="PT Astra Serif"/>
          <w:color w:val="000000"/>
          <w:sz w:val="24"/>
          <w:szCs w:val="24"/>
          <w:lang w:eastAsia="ru-RU"/>
        </w:rPr>
        <w:t>.</w:t>
      </w:r>
    </w:p>
    <w:p w14:paraId="3B6484A8" w14:textId="6898C938" w:rsidR="00BF1164" w:rsidRPr="003823C7" w:rsidRDefault="00BF1164" w:rsidP="003823C7">
      <w:pPr>
        <w:tabs>
          <w:tab w:val="left" w:pos="0"/>
          <w:tab w:val="left" w:pos="993"/>
        </w:tabs>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На </w:t>
      </w:r>
      <w:r w:rsidRPr="003823C7">
        <w:rPr>
          <w:rFonts w:ascii="PT Astra Serif" w:hAnsi="PT Astra Serif"/>
          <w:b/>
          <w:sz w:val="24"/>
          <w:szCs w:val="24"/>
          <w:lang w:eastAsia="ru-RU"/>
        </w:rPr>
        <w:t>портале «Культура.РФ»</w:t>
      </w:r>
      <w:r w:rsidRPr="003823C7">
        <w:rPr>
          <w:rFonts w:ascii="PT Astra Serif" w:hAnsi="PT Astra Serif"/>
          <w:sz w:val="24"/>
          <w:szCs w:val="24"/>
          <w:lang w:eastAsia="ru-RU"/>
        </w:rPr>
        <w:t xml:space="preserve"> </w:t>
      </w:r>
      <w:r w:rsidR="0096370D" w:rsidRPr="003823C7">
        <w:rPr>
          <w:rFonts w:ascii="PT Astra Serif" w:hAnsi="PT Astra Serif"/>
          <w:sz w:val="24"/>
          <w:szCs w:val="24"/>
          <w:lang w:eastAsia="ru-RU"/>
        </w:rPr>
        <w:t xml:space="preserve">с 2019 года </w:t>
      </w:r>
      <w:r w:rsidRPr="003823C7">
        <w:rPr>
          <w:rFonts w:ascii="PT Astra Serif" w:hAnsi="PT Astra Serif"/>
          <w:sz w:val="24"/>
          <w:szCs w:val="24"/>
          <w:lang w:eastAsia="ru-RU"/>
        </w:rPr>
        <w:t xml:space="preserve">размещено </w:t>
      </w:r>
      <w:r w:rsidR="0096370D" w:rsidRPr="003823C7">
        <w:rPr>
          <w:rFonts w:ascii="PT Astra Serif" w:hAnsi="PT Astra Serif"/>
          <w:b/>
          <w:sz w:val="24"/>
          <w:szCs w:val="24"/>
          <w:lang w:eastAsia="ru-RU"/>
        </w:rPr>
        <w:t>237</w:t>
      </w:r>
      <w:r w:rsidRPr="003823C7">
        <w:rPr>
          <w:rFonts w:ascii="PT Astra Serif" w:hAnsi="PT Astra Serif"/>
          <w:sz w:val="24"/>
          <w:szCs w:val="24"/>
          <w:lang w:eastAsia="ru-RU"/>
        </w:rPr>
        <w:t xml:space="preserve"> региональных </w:t>
      </w:r>
      <w:r w:rsidRPr="003823C7">
        <w:rPr>
          <w:rFonts w:ascii="PT Astra Serif" w:hAnsi="PT Astra Serif"/>
          <w:b/>
          <w:sz w:val="24"/>
          <w:szCs w:val="24"/>
          <w:lang w:eastAsia="ru-RU"/>
        </w:rPr>
        <w:t>мероприятий</w:t>
      </w:r>
      <w:r w:rsidRPr="003823C7">
        <w:rPr>
          <w:rFonts w:ascii="PT Astra Serif" w:hAnsi="PT Astra Serif"/>
          <w:sz w:val="24"/>
          <w:szCs w:val="24"/>
          <w:lang w:eastAsia="ru-RU"/>
        </w:rPr>
        <w:t xml:space="preserve">, </w:t>
      </w:r>
      <w:r w:rsidR="0096370D" w:rsidRPr="003823C7">
        <w:rPr>
          <w:rFonts w:ascii="PT Astra Serif" w:hAnsi="PT Astra Serif"/>
          <w:sz w:val="24"/>
          <w:szCs w:val="24"/>
          <w:lang w:eastAsia="ru-RU"/>
        </w:rPr>
        <w:t>в том числе 67 в 2022 году</w:t>
      </w:r>
      <w:r w:rsidR="00B140CB" w:rsidRPr="003823C7">
        <w:rPr>
          <w:rFonts w:ascii="PT Astra Serif" w:hAnsi="PT Astra Serif"/>
          <w:sz w:val="24"/>
          <w:szCs w:val="24"/>
          <w:lang w:eastAsia="ru-RU"/>
        </w:rPr>
        <w:t>.</w:t>
      </w:r>
    </w:p>
    <w:p w14:paraId="1A41FD1F" w14:textId="77777777" w:rsidR="00BF1164" w:rsidRPr="003823C7" w:rsidRDefault="00BF1164" w:rsidP="003823C7">
      <w:pPr>
        <w:pStyle w:val="Default"/>
        <w:ind w:firstLine="709"/>
        <w:jc w:val="both"/>
        <w:rPr>
          <w:rFonts w:ascii="PT Astra Serif" w:hAnsi="PT Astra Serif"/>
        </w:rPr>
      </w:pPr>
    </w:p>
    <w:p w14:paraId="70984ACD" w14:textId="77777777" w:rsidR="00BF1164" w:rsidRPr="003823C7" w:rsidRDefault="00BF1164" w:rsidP="003823C7">
      <w:pPr>
        <w:pStyle w:val="Default"/>
        <w:ind w:firstLine="709"/>
        <w:jc w:val="both"/>
        <w:rPr>
          <w:rFonts w:ascii="PT Astra Serif" w:hAnsi="PT Astra Serif"/>
        </w:rPr>
      </w:pPr>
      <w:r w:rsidRPr="003823C7">
        <w:rPr>
          <w:rFonts w:ascii="PT Astra Serif" w:hAnsi="PT Astra Serif"/>
        </w:rPr>
        <w:lastRenderedPageBreak/>
        <w:t>В целом, благодаря комплексу мероприятий, направленных на информатизацию, цифровизацию и цифровую трансформацию деятельности учреждений культуры, ключевые показатели цифровой трансформации достигнуты.</w:t>
      </w:r>
    </w:p>
    <w:p w14:paraId="1D7A91B0" w14:textId="77777777" w:rsidR="00BF1164" w:rsidRPr="003823C7" w:rsidRDefault="00BF1164" w:rsidP="003823C7">
      <w:pPr>
        <w:pStyle w:val="Default"/>
        <w:ind w:firstLine="709"/>
        <w:jc w:val="both"/>
        <w:rPr>
          <w:rFonts w:ascii="PT Astra Serif" w:hAnsi="PT Astra Serif"/>
        </w:rPr>
      </w:pPr>
    </w:p>
    <w:p w14:paraId="2721EE72" w14:textId="77777777" w:rsidR="001D3E43" w:rsidRPr="003823C7" w:rsidRDefault="001D3E43" w:rsidP="003823C7">
      <w:pPr>
        <w:tabs>
          <w:tab w:val="left" w:pos="993"/>
        </w:tabs>
        <w:spacing w:line="240" w:lineRule="auto"/>
        <w:ind w:firstLine="709"/>
        <w:jc w:val="center"/>
        <w:rPr>
          <w:rFonts w:ascii="PT Astra Serif" w:hAnsi="PT Astra Serif"/>
          <w:b/>
          <w:bCs/>
          <w:sz w:val="24"/>
          <w:szCs w:val="24"/>
        </w:rPr>
      </w:pPr>
      <w:r w:rsidRPr="003823C7">
        <w:rPr>
          <w:rFonts w:ascii="PT Astra Serif" w:hAnsi="PT Astra Serif"/>
          <w:b/>
          <w:bCs/>
          <w:sz w:val="24"/>
          <w:szCs w:val="24"/>
        </w:rPr>
        <w:t>Показатели цифровой трансформации по итогам 2022 года</w:t>
      </w:r>
    </w:p>
    <w:tbl>
      <w:tblPr>
        <w:tblW w:w="9501" w:type="dxa"/>
        <w:tblLook w:val="04A0" w:firstRow="1" w:lastRow="0" w:firstColumn="1" w:lastColumn="0" w:noHBand="0" w:noVBand="1"/>
      </w:tblPr>
      <w:tblGrid>
        <w:gridCol w:w="3681"/>
        <w:gridCol w:w="1417"/>
        <w:gridCol w:w="1442"/>
        <w:gridCol w:w="1539"/>
        <w:gridCol w:w="1422"/>
      </w:tblGrid>
      <w:tr w:rsidR="001D3E43" w:rsidRPr="003823C7" w14:paraId="4E7A7AF9" w14:textId="77777777" w:rsidTr="0080600C">
        <w:trPr>
          <w:trHeight w:val="661"/>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54495"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Наименование показателя цифровой трансформации (ПЦТ)</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9E4F8AC"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Единица измерения показателя</w:t>
            </w:r>
          </w:p>
        </w:tc>
        <w:tc>
          <w:tcPr>
            <w:tcW w:w="1442" w:type="dxa"/>
            <w:tcBorders>
              <w:top w:val="single" w:sz="4" w:space="0" w:color="auto"/>
              <w:left w:val="nil"/>
              <w:bottom w:val="single" w:sz="4" w:space="0" w:color="auto"/>
              <w:right w:val="single" w:sz="4" w:space="0" w:color="auto"/>
            </w:tcBorders>
            <w:shd w:val="clear" w:color="auto" w:fill="auto"/>
            <w:vAlign w:val="center"/>
            <w:hideMark/>
          </w:tcPr>
          <w:p w14:paraId="2024B195"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Целевое значение на 2022 год</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14:paraId="3ABD6577"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Фактическое значение </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0EEA52E3"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Процент исполнения</w:t>
            </w:r>
          </w:p>
        </w:tc>
      </w:tr>
      <w:tr w:rsidR="001D3E43" w:rsidRPr="003823C7" w14:paraId="254F244F" w14:textId="77777777" w:rsidTr="0080600C">
        <w:trPr>
          <w:trHeight w:val="94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BCC7840"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Рост числа обращений к цифровым ресурсам в сфере культуры к базовому значению 2019 года</w:t>
            </w:r>
          </w:p>
        </w:tc>
        <w:tc>
          <w:tcPr>
            <w:tcW w:w="1417" w:type="dxa"/>
            <w:tcBorders>
              <w:top w:val="nil"/>
              <w:left w:val="nil"/>
              <w:bottom w:val="single" w:sz="4" w:space="0" w:color="auto"/>
              <w:right w:val="single" w:sz="4" w:space="0" w:color="auto"/>
            </w:tcBorders>
            <w:shd w:val="clear" w:color="auto" w:fill="auto"/>
            <w:vAlign w:val="center"/>
            <w:hideMark/>
          </w:tcPr>
          <w:p w14:paraId="7E2E084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раз</w:t>
            </w:r>
          </w:p>
        </w:tc>
        <w:tc>
          <w:tcPr>
            <w:tcW w:w="1442" w:type="dxa"/>
            <w:tcBorders>
              <w:top w:val="nil"/>
              <w:left w:val="nil"/>
              <w:bottom w:val="single" w:sz="4" w:space="0" w:color="auto"/>
              <w:right w:val="single" w:sz="4" w:space="0" w:color="auto"/>
            </w:tcBorders>
            <w:shd w:val="clear" w:color="auto" w:fill="auto"/>
            <w:vAlign w:val="center"/>
            <w:hideMark/>
          </w:tcPr>
          <w:p w14:paraId="46FFEA7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w:t>
            </w:r>
          </w:p>
        </w:tc>
        <w:tc>
          <w:tcPr>
            <w:tcW w:w="1539" w:type="dxa"/>
            <w:tcBorders>
              <w:top w:val="nil"/>
              <w:left w:val="nil"/>
              <w:bottom w:val="single" w:sz="4" w:space="0" w:color="auto"/>
              <w:right w:val="single" w:sz="4" w:space="0" w:color="auto"/>
            </w:tcBorders>
            <w:shd w:val="clear" w:color="auto" w:fill="auto"/>
            <w:vAlign w:val="center"/>
            <w:hideMark/>
          </w:tcPr>
          <w:p w14:paraId="62D21E35"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11,7</w:t>
            </w:r>
          </w:p>
        </w:tc>
        <w:tc>
          <w:tcPr>
            <w:tcW w:w="1422" w:type="dxa"/>
            <w:tcBorders>
              <w:top w:val="nil"/>
              <w:left w:val="nil"/>
              <w:bottom w:val="single" w:sz="4" w:space="0" w:color="auto"/>
              <w:right w:val="single" w:sz="4" w:space="0" w:color="auto"/>
            </w:tcBorders>
            <w:shd w:val="clear" w:color="auto" w:fill="auto"/>
            <w:noWrap/>
            <w:vAlign w:val="center"/>
            <w:hideMark/>
          </w:tcPr>
          <w:p w14:paraId="31DDCEB1"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389,8</w:t>
            </w:r>
          </w:p>
        </w:tc>
      </w:tr>
      <w:tr w:rsidR="001D3E43" w:rsidRPr="003823C7" w14:paraId="0FF5ED02" w14:textId="77777777" w:rsidTr="0080600C">
        <w:trPr>
          <w:trHeight w:val="157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830B387"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Число мультимедиа-гидов по экспозициям и выставочным проектам, при посещении которых возможно получение информации о произведениях с использованием технологии дополненной реальности</w:t>
            </w:r>
          </w:p>
        </w:tc>
        <w:tc>
          <w:tcPr>
            <w:tcW w:w="1417" w:type="dxa"/>
            <w:tcBorders>
              <w:top w:val="nil"/>
              <w:left w:val="nil"/>
              <w:bottom w:val="single" w:sz="4" w:space="0" w:color="auto"/>
              <w:right w:val="single" w:sz="4" w:space="0" w:color="auto"/>
            </w:tcBorders>
            <w:shd w:val="clear" w:color="auto" w:fill="auto"/>
            <w:vAlign w:val="center"/>
            <w:hideMark/>
          </w:tcPr>
          <w:p w14:paraId="2F64312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ед.</w:t>
            </w:r>
          </w:p>
        </w:tc>
        <w:tc>
          <w:tcPr>
            <w:tcW w:w="1442" w:type="dxa"/>
            <w:tcBorders>
              <w:top w:val="nil"/>
              <w:left w:val="nil"/>
              <w:bottom w:val="single" w:sz="4" w:space="0" w:color="auto"/>
              <w:right w:val="single" w:sz="4" w:space="0" w:color="auto"/>
            </w:tcBorders>
            <w:shd w:val="clear" w:color="auto" w:fill="auto"/>
            <w:noWrap/>
            <w:vAlign w:val="center"/>
            <w:hideMark/>
          </w:tcPr>
          <w:p w14:paraId="31BEDA0C"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w:t>
            </w:r>
          </w:p>
        </w:tc>
        <w:tc>
          <w:tcPr>
            <w:tcW w:w="1539" w:type="dxa"/>
            <w:tcBorders>
              <w:top w:val="nil"/>
              <w:left w:val="nil"/>
              <w:bottom w:val="single" w:sz="4" w:space="0" w:color="auto"/>
              <w:right w:val="single" w:sz="4" w:space="0" w:color="auto"/>
            </w:tcBorders>
            <w:shd w:val="clear" w:color="auto" w:fill="auto"/>
            <w:vAlign w:val="center"/>
            <w:hideMark/>
          </w:tcPr>
          <w:p w14:paraId="01BFC446"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w:t>
            </w:r>
          </w:p>
        </w:tc>
        <w:tc>
          <w:tcPr>
            <w:tcW w:w="1422" w:type="dxa"/>
            <w:tcBorders>
              <w:top w:val="nil"/>
              <w:left w:val="nil"/>
              <w:bottom w:val="single" w:sz="4" w:space="0" w:color="auto"/>
              <w:right w:val="single" w:sz="4" w:space="0" w:color="auto"/>
            </w:tcBorders>
            <w:shd w:val="clear" w:color="auto" w:fill="auto"/>
            <w:noWrap/>
            <w:vAlign w:val="center"/>
            <w:hideMark/>
          </w:tcPr>
          <w:p w14:paraId="34D9509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100,0</w:t>
            </w:r>
          </w:p>
        </w:tc>
      </w:tr>
      <w:tr w:rsidR="001D3E43" w:rsidRPr="003823C7" w14:paraId="3EF33A8E" w14:textId="77777777" w:rsidTr="0080600C">
        <w:trPr>
          <w:trHeight w:val="94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8920DA9"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Число книжных памятников, оцифрованных и включенных в Национальную электронную библиотеку</w:t>
            </w:r>
          </w:p>
        </w:tc>
        <w:tc>
          <w:tcPr>
            <w:tcW w:w="1417" w:type="dxa"/>
            <w:tcBorders>
              <w:top w:val="nil"/>
              <w:left w:val="nil"/>
              <w:bottom w:val="single" w:sz="4" w:space="0" w:color="auto"/>
              <w:right w:val="single" w:sz="4" w:space="0" w:color="auto"/>
            </w:tcBorders>
            <w:shd w:val="clear" w:color="auto" w:fill="auto"/>
            <w:vAlign w:val="center"/>
            <w:hideMark/>
          </w:tcPr>
          <w:p w14:paraId="4623057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ед.</w:t>
            </w:r>
          </w:p>
        </w:tc>
        <w:tc>
          <w:tcPr>
            <w:tcW w:w="1442" w:type="dxa"/>
            <w:tcBorders>
              <w:top w:val="nil"/>
              <w:left w:val="nil"/>
              <w:bottom w:val="single" w:sz="4" w:space="0" w:color="auto"/>
              <w:right w:val="single" w:sz="4" w:space="0" w:color="auto"/>
            </w:tcBorders>
            <w:shd w:val="clear" w:color="auto" w:fill="auto"/>
            <w:vAlign w:val="center"/>
            <w:hideMark/>
          </w:tcPr>
          <w:p w14:paraId="4896078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200</w:t>
            </w:r>
          </w:p>
        </w:tc>
        <w:tc>
          <w:tcPr>
            <w:tcW w:w="1539" w:type="dxa"/>
            <w:tcBorders>
              <w:top w:val="nil"/>
              <w:left w:val="nil"/>
              <w:bottom w:val="single" w:sz="4" w:space="0" w:color="auto"/>
              <w:right w:val="single" w:sz="4" w:space="0" w:color="auto"/>
            </w:tcBorders>
            <w:shd w:val="clear" w:color="auto" w:fill="auto"/>
            <w:vAlign w:val="center"/>
            <w:hideMark/>
          </w:tcPr>
          <w:p w14:paraId="3EAC1A64"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271</w:t>
            </w:r>
          </w:p>
        </w:tc>
        <w:tc>
          <w:tcPr>
            <w:tcW w:w="1422" w:type="dxa"/>
            <w:tcBorders>
              <w:top w:val="nil"/>
              <w:left w:val="nil"/>
              <w:bottom w:val="single" w:sz="4" w:space="0" w:color="auto"/>
              <w:right w:val="single" w:sz="4" w:space="0" w:color="auto"/>
            </w:tcBorders>
            <w:shd w:val="clear" w:color="auto" w:fill="auto"/>
            <w:noWrap/>
            <w:vAlign w:val="center"/>
            <w:hideMark/>
          </w:tcPr>
          <w:p w14:paraId="6B7D3F53"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135,5</w:t>
            </w:r>
          </w:p>
        </w:tc>
      </w:tr>
      <w:tr w:rsidR="001D3E43" w:rsidRPr="003823C7" w14:paraId="33C2A915" w14:textId="77777777" w:rsidTr="0080600C">
        <w:trPr>
          <w:trHeight w:val="63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41A268A"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документов библиотечного фонда, переведенных в электронную форму</w:t>
            </w:r>
          </w:p>
        </w:tc>
        <w:tc>
          <w:tcPr>
            <w:tcW w:w="1417" w:type="dxa"/>
            <w:tcBorders>
              <w:top w:val="nil"/>
              <w:left w:val="nil"/>
              <w:bottom w:val="single" w:sz="4" w:space="0" w:color="auto"/>
              <w:right w:val="single" w:sz="4" w:space="0" w:color="auto"/>
            </w:tcBorders>
            <w:shd w:val="clear" w:color="auto" w:fill="auto"/>
            <w:vAlign w:val="center"/>
            <w:hideMark/>
          </w:tcPr>
          <w:p w14:paraId="4A45448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5E62414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w:t>
            </w:r>
          </w:p>
        </w:tc>
        <w:tc>
          <w:tcPr>
            <w:tcW w:w="1539" w:type="dxa"/>
            <w:tcBorders>
              <w:top w:val="nil"/>
              <w:left w:val="nil"/>
              <w:bottom w:val="single" w:sz="4" w:space="0" w:color="auto"/>
              <w:right w:val="single" w:sz="4" w:space="0" w:color="auto"/>
            </w:tcBorders>
            <w:shd w:val="clear" w:color="auto" w:fill="auto"/>
            <w:vAlign w:val="center"/>
            <w:hideMark/>
          </w:tcPr>
          <w:p w14:paraId="7A6E81D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17,5</w:t>
            </w:r>
          </w:p>
        </w:tc>
        <w:tc>
          <w:tcPr>
            <w:tcW w:w="1422" w:type="dxa"/>
            <w:tcBorders>
              <w:top w:val="nil"/>
              <w:left w:val="nil"/>
              <w:bottom w:val="single" w:sz="4" w:space="0" w:color="auto"/>
              <w:right w:val="single" w:sz="4" w:space="0" w:color="auto"/>
            </w:tcBorders>
            <w:shd w:val="clear" w:color="auto" w:fill="auto"/>
            <w:noWrap/>
            <w:vAlign w:val="center"/>
            <w:hideMark/>
          </w:tcPr>
          <w:p w14:paraId="7C787237"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583,3</w:t>
            </w:r>
          </w:p>
        </w:tc>
      </w:tr>
      <w:tr w:rsidR="001D3E43" w:rsidRPr="003823C7" w14:paraId="4445E998" w14:textId="77777777" w:rsidTr="0080600C">
        <w:trPr>
          <w:trHeight w:val="557"/>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DDD6345"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населения, использующего мобильное приложение «Цифровой культурный портрет»</w:t>
            </w:r>
          </w:p>
        </w:tc>
        <w:tc>
          <w:tcPr>
            <w:tcW w:w="1417" w:type="dxa"/>
            <w:tcBorders>
              <w:top w:val="nil"/>
              <w:left w:val="nil"/>
              <w:bottom w:val="single" w:sz="4" w:space="0" w:color="auto"/>
              <w:right w:val="single" w:sz="4" w:space="0" w:color="auto"/>
            </w:tcBorders>
            <w:shd w:val="clear" w:color="auto" w:fill="auto"/>
            <w:vAlign w:val="center"/>
            <w:hideMark/>
          </w:tcPr>
          <w:p w14:paraId="41362356"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54F668D7"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40</w:t>
            </w:r>
          </w:p>
        </w:tc>
        <w:tc>
          <w:tcPr>
            <w:tcW w:w="1539" w:type="dxa"/>
            <w:tcBorders>
              <w:top w:val="nil"/>
              <w:left w:val="nil"/>
              <w:bottom w:val="single" w:sz="4" w:space="0" w:color="auto"/>
              <w:right w:val="single" w:sz="4" w:space="0" w:color="auto"/>
            </w:tcBorders>
            <w:shd w:val="clear" w:color="auto" w:fill="auto"/>
            <w:vAlign w:val="center"/>
            <w:hideMark/>
          </w:tcPr>
          <w:p w14:paraId="0C20EEB4"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0,08</w:t>
            </w:r>
          </w:p>
        </w:tc>
        <w:tc>
          <w:tcPr>
            <w:tcW w:w="1422" w:type="dxa"/>
            <w:tcBorders>
              <w:top w:val="nil"/>
              <w:left w:val="nil"/>
              <w:bottom w:val="single" w:sz="4" w:space="0" w:color="auto"/>
              <w:right w:val="single" w:sz="4" w:space="0" w:color="auto"/>
            </w:tcBorders>
            <w:shd w:val="clear" w:color="auto" w:fill="auto"/>
            <w:noWrap/>
            <w:vAlign w:val="center"/>
            <w:hideMark/>
          </w:tcPr>
          <w:p w14:paraId="667226C3"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0,2</w:t>
            </w:r>
          </w:p>
        </w:tc>
      </w:tr>
      <w:tr w:rsidR="001D3E43" w:rsidRPr="003823C7" w14:paraId="363EAB9E"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91F557E"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обучающихся общеобразовательных организаций Ульяновской области, использующих мобильное приложение «Цифровой культурный портрет школьника»</w:t>
            </w:r>
          </w:p>
        </w:tc>
        <w:tc>
          <w:tcPr>
            <w:tcW w:w="1417" w:type="dxa"/>
            <w:tcBorders>
              <w:top w:val="nil"/>
              <w:left w:val="nil"/>
              <w:bottom w:val="single" w:sz="4" w:space="0" w:color="auto"/>
              <w:right w:val="single" w:sz="4" w:space="0" w:color="auto"/>
            </w:tcBorders>
            <w:shd w:val="clear" w:color="auto" w:fill="auto"/>
            <w:vAlign w:val="center"/>
            <w:hideMark/>
          </w:tcPr>
          <w:p w14:paraId="521FA47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22F5D721"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40</w:t>
            </w:r>
          </w:p>
        </w:tc>
        <w:tc>
          <w:tcPr>
            <w:tcW w:w="1539" w:type="dxa"/>
            <w:tcBorders>
              <w:top w:val="nil"/>
              <w:left w:val="nil"/>
              <w:bottom w:val="single" w:sz="4" w:space="0" w:color="auto"/>
              <w:right w:val="single" w:sz="4" w:space="0" w:color="auto"/>
            </w:tcBorders>
            <w:shd w:val="clear" w:color="auto" w:fill="auto"/>
            <w:vAlign w:val="center"/>
            <w:hideMark/>
          </w:tcPr>
          <w:p w14:paraId="4C4ADBA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w:t>
            </w:r>
          </w:p>
        </w:tc>
        <w:tc>
          <w:tcPr>
            <w:tcW w:w="1422" w:type="dxa"/>
            <w:tcBorders>
              <w:top w:val="nil"/>
              <w:left w:val="nil"/>
              <w:bottom w:val="single" w:sz="4" w:space="0" w:color="auto"/>
              <w:right w:val="single" w:sz="4" w:space="0" w:color="auto"/>
            </w:tcBorders>
            <w:shd w:val="clear" w:color="auto" w:fill="auto"/>
            <w:noWrap/>
            <w:vAlign w:val="center"/>
            <w:hideMark/>
          </w:tcPr>
          <w:p w14:paraId="6ED9D7F4"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w:t>
            </w:r>
          </w:p>
        </w:tc>
      </w:tr>
      <w:tr w:rsidR="001D3E43" w:rsidRPr="003823C7" w14:paraId="598B0FE0" w14:textId="77777777" w:rsidTr="0080600C">
        <w:trPr>
          <w:trHeight w:val="220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D4AAF88"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государственных учреждений культуры (музеи, театры, кинотеатры, концертные организации, библиотеки, культурно-досуговые учреждения), размещающих предложения по услугам и мероприятиям на единой отраслевой платформе</w:t>
            </w:r>
          </w:p>
        </w:tc>
        <w:tc>
          <w:tcPr>
            <w:tcW w:w="1417" w:type="dxa"/>
            <w:tcBorders>
              <w:top w:val="nil"/>
              <w:left w:val="nil"/>
              <w:bottom w:val="single" w:sz="4" w:space="0" w:color="auto"/>
              <w:right w:val="single" w:sz="4" w:space="0" w:color="auto"/>
            </w:tcBorders>
            <w:shd w:val="clear" w:color="auto" w:fill="auto"/>
            <w:vAlign w:val="center"/>
            <w:hideMark/>
          </w:tcPr>
          <w:p w14:paraId="553CB3C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14CA6637"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100</w:t>
            </w:r>
          </w:p>
        </w:tc>
        <w:tc>
          <w:tcPr>
            <w:tcW w:w="1539" w:type="dxa"/>
            <w:tcBorders>
              <w:top w:val="nil"/>
              <w:left w:val="nil"/>
              <w:bottom w:val="single" w:sz="4" w:space="0" w:color="auto"/>
              <w:right w:val="single" w:sz="4" w:space="0" w:color="auto"/>
            </w:tcBorders>
            <w:shd w:val="clear" w:color="auto" w:fill="auto"/>
            <w:vAlign w:val="center"/>
            <w:hideMark/>
          </w:tcPr>
          <w:p w14:paraId="33BFFBF0"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w:t>
            </w:r>
          </w:p>
        </w:tc>
        <w:tc>
          <w:tcPr>
            <w:tcW w:w="1422" w:type="dxa"/>
            <w:tcBorders>
              <w:top w:val="nil"/>
              <w:left w:val="nil"/>
              <w:bottom w:val="single" w:sz="4" w:space="0" w:color="auto"/>
              <w:right w:val="single" w:sz="4" w:space="0" w:color="auto"/>
            </w:tcBorders>
            <w:shd w:val="clear" w:color="auto" w:fill="auto"/>
            <w:noWrap/>
            <w:vAlign w:val="center"/>
            <w:hideMark/>
          </w:tcPr>
          <w:p w14:paraId="6730E341"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100,0</w:t>
            </w:r>
          </w:p>
        </w:tc>
      </w:tr>
      <w:tr w:rsidR="001D3E43" w:rsidRPr="003823C7" w14:paraId="7AF3F481"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6ECE75B"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негосударственных учреждений культуры, размещающих предложения по услугам и мероприятиям на единой отраслевой платформе</w:t>
            </w:r>
          </w:p>
        </w:tc>
        <w:tc>
          <w:tcPr>
            <w:tcW w:w="1417" w:type="dxa"/>
            <w:tcBorders>
              <w:top w:val="nil"/>
              <w:left w:val="nil"/>
              <w:bottom w:val="single" w:sz="4" w:space="0" w:color="auto"/>
              <w:right w:val="single" w:sz="4" w:space="0" w:color="auto"/>
            </w:tcBorders>
            <w:shd w:val="clear" w:color="auto" w:fill="auto"/>
            <w:vAlign w:val="center"/>
            <w:hideMark/>
          </w:tcPr>
          <w:p w14:paraId="097465E1"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517517B8"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10</w:t>
            </w:r>
          </w:p>
        </w:tc>
        <w:tc>
          <w:tcPr>
            <w:tcW w:w="1539" w:type="dxa"/>
            <w:tcBorders>
              <w:top w:val="nil"/>
              <w:left w:val="nil"/>
              <w:bottom w:val="single" w:sz="4" w:space="0" w:color="auto"/>
              <w:right w:val="single" w:sz="4" w:space="0" w:color="auto"/>
            </w:tcBorders>
            <w:shd w:val="clear" w:color="auto" w:fill="auto"/>
            <w:vAlign w:val="center"/>
            <w:hideMark/>
          </w:tcPr>
          <w:p w14:paraId="141BC36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44,4</w:t>
            </w:r>
          </w:p>
        </w:tc>
        <w:tc>
          <w:tcPr>
            <w:tcW w:w="1422" w:type="dxa"/>
            <w:tcBorders>
              <w:top w:val="nil"/>
              <w:left w:val="nil"/>
              <w:bottom w:val="single" w:sz="4" w:space="0" w:color="auto"/>
              <w:right w:val="single" w:sz="4" w:space="0" w:color="auto"/>
            </w:tcBorders>
            <w:shd w:val="clear" w:color="auto" w:fill="auto"/>
            <w:noWrap/>
            <w:vAlign w:val="center"/>
            <w:hideMark/>
          </w:tcPr>
          <w:p w14:paraId="08247D9F"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444,4</w:t>
            </w:r>
          </w:p>
        </w:tc>
      </w:tr>
      <w:tr w:rsidR="001D3E43" w:rsidRPr="003823C7" w14:paraId="2C5D486B"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7BF7FE75"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lastRenderedPageBreak/>
              <w:t>Доля муниципальных учреждений культуры, размещающих предложения по услугам и мероприятиям на единой отраслевой платформе</w:t>
            </w:r>
          </w:p>
        </w:tc>
        <w:tc>
          <w:tcPr>
            <w:tcW w:w="1417" w:type="dxa"/>
            <w:tcBorders>
              <w:top w:val="nil"/>
              <w:left w:val="nil"/>
              <w:bottom w:val="single" w:sz="4" w:space="0" w:color="auto"/>
              <w:right w:val="single" w:sz="4" w:space="0" w:color="auto"/>
            </w:tcBorders>
            <w:shd w:val="clear" w:color="auto" w:fill="auto"/>
            <w:vAlign w:val="center"/>
            <w:hideMark/>
          </w:tcPr>
          <w:p w14:paraId="73E9C99C"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6AE8504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0</w:t>
            </w:r>
          </w:p>
        </w:tc>
        <w:tc>
          <w:tcPr>
            <w:tcW w:w="1539" w:type="dxa"/>
            <w:tcBorders>
              <w:top w:val="nil"/>
              <w:left w:val="nil"/>
              <w:bottom w:val="single" w:sz="4" w:space="0" w:color="auto"/>
              <w:right w:val="single" w:sz="4" w:space="0" w:color="auto"/>
            </w:tcBorders>
            <w:shd w:val="clear" w:color="auto" w:fill="auto"/>
            <w:vAlign w:val="center"/>
            <w:hideMark/>
          </w:tcPr>
          <w:p w14:paraId="6D5D395D"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77,3</w:t>
            </w:r>
          </w:p>
        </w:tc>
        <w:tc>
          <w:tcPr>
            <w:tcW w:w="1422" w:type="dxa"/>
            <w:tcBorders>
              <w:top w:val="nil"/>
              <w:left w:val="nil"/>
              <w:bottom w:val="single" w:sz="4" w:space="0" w:color="auto"/>
              <w:right w:val="single" w:sz="4" w:space="0" w:color="auto"/>
            </w:tcBorders>
            <w:shd w:val="clear" w:color="auto" w:fill="auto"/>
            <w:noWrap/>
            <w:vAlign w:val="center"/>
            <w:hideMark/>
          </w:tcPr>
          <w:p w14:paraId="2C6EA92F"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100,0</w:t>
            </w:r>
          </w:p>
        </w:tc>
      </w:tr>
      <w:tr w:rsidR="001D3E43" w:rsidRPr="003823C7" w14:paraId="0DF05D29"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1AFEA45"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учреждений культуры, подключенных к единой системе учёта продаж и посещаемости от общего числа учреждений культуры</w:t>
            </w:r>
          </w:p>
        </w:tc>
        <w:tc>
          <w:tcPr>
            <w:tcW w:w="1417" w:type="dxa"/>
            <w:tcBorders>
              <w:top w:val="nil"/>
              <w:left w:val="nil"/>
              <w:bottom w:val="single" w:sz="4" w:space="0" w:color="auto"/>
              <w:right w:val="single" w:sz="4" w:space="0" w:color="auto"/>
            </w:tcBorders>
            <w:shd w:val="clear" w:color="auto" w:fill="auto"/>
            <w:vAlign w:val="center"/>
            <w:hideMark/>
          </w:tcPr>
          <w:p w14:paraId="24BB11C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37A6391E"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w:t>
            </w:r>
          </w:p>
        </w:tc>
        <w:tc>
          <w:tcPr>
            <w:tcW w:w="1539" w:type="dxa"/>
            <w:tcBorders>
              <w:top w:val="nil"/>
              <w:left w:val="nil"/>
              <w:bottom w:val="single" w:sz="4" w:space="0" w:color="auto"/>
              <w:right w:val="single" w:sz="4" w:space="0" w:color="auto"/>
            </w:tcBorders>
            <w:shd w:val="clear" w:color="auto" w:fill="auto"/>
            <w:vAlign w:val="center"/>
            <w:hideMark/>
          </w:tcPr>
          <w:p w14:paraId="7EE9F95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w:t>
            </w:r>
          </w:p>
        </w:tc>
        <w:tc>
          <w:tcPr>
            <w:tcW w:w="1422" w:type="dxa"/>
            <w:tcBorders>
              <w:top w:val="nil"/>
              <w:left w:val="nil"/>
              <w:bottom w:val="single" w:sz="4" w:space="0" w:color="auto"/>
              <w:right w:val="single" w:sz="4" w:space="0" w:color="auto"/>
            </w:tcBorders>
            <w:shd w:val="clear" w:color="auto" w:fill="auto"/>
            <w:noWrap/>
            <w:vAlign w:val="center"/>
            <w:hideMark/>
          </w:tcPr>
          <w:p w14:paraId="71100082"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w:t>
            </w:r>
          </w:p>
        </w:tc>
      </w:tr>
      <w:tr w:rsidR="001D3E43" w:rsidRPr="003823C7" w14:paraId="40657A7E"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932B0F4"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учреждений культуры, внедривших сервис по управлению лояльностью потребителя</w:t>
            </w:r>
          </w:p>
        </w:tc>
        <w:tc>
          <w:tcPr>
            <w:tcW w:w="1417" w:type="dxa"/>
            <w:tcBorders>
              <w:top w:val="nil"/>
              <w:left w:val="nil"/>
              <w:bottom w:val="single" w:sz="4" w:space="0" w:color="auto"/>
              <w:right w:val="single" w:sz="4" w:space="0" w:color="auto"/>
            </w:tcBorders>
            <w:shd w:val="clear" w:color="auto" w:fill="auto"/>
            <w:vAlign w:val="center"/>
            <w:hideMark/>
          </w:tcPr>
          <w:p w14:paraId="08BB704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19CF6CB9"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w:t>
            </w:r>
          </w:p>
        </w:tc>
        <w:tc>
          <w:tcPr>
            <w:tcW w:w="1539" w:type="dxa"/>
            <w:tcBorders>
              <w:top w:val="nil"/>
              <w:left w:val="nil"/>
              <w:bottom w:val="single" w:sz="4" w:space="0" w:color="auto"/>
              <w:right w:val="single" w:sz="4" w:space="0" w:color="auto"/>
            </w:tcBorders>
            <w:shd w:val="clear" w:color="auto" w:fill="auto"/>
            <w:vAlign w:val="center"/>
            <w:hideMark/>
          </w:tcPr>
          <w:p w14:paraId="458AC4A2"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w:t>
            </w:r>
          </w:p>
        </w:tc>
        <w:tc>
          <w:tcPr>
            <w:tcW w:w="1422" w:type="dxa"/>
            <w:tcBorders>
              <w:top w:val="nil"/>
              <w:left w:val="nil"/>
              <w:bottom w:val="single" w:sz="4" w:space="0" w:color="auto"/>
              <w:right w:val="single" w:sz="4" w:space="0" w:color="auto"/>
            </w:tcBorders>
            <w:shd w:val="clear" w:color="auto" w:fill="auto"/>
            <w:noWrap/>
            <w:vAlign w:val="center"/>
            <w:hideMark/>
          </w:tcPr>
          <w:p w14:paraId="77A64301"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w:t>
            </w:r>
          </w:p>
        </w:tc>
      </w:tr>
      <w:tr w:rsidR="001D3E43" w:rsidRPr="003823C7" w14:paraId="0E90F1E4" w14:textId="77777777" w:rsidTr="0080600C">
        <w:trPr>
          <w:trHeight w:val="94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0191ACE"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библиотек, использующих АИБС «МегаПро» от общего числа библиотек Ульяновской области</w:t>
            </w:r>
          </w:p>
        </w:tc>
        <w:tc>
          <w:tcPr>
            <w:tcW w:w="1417" w:type="dxa"/>
            <w:tcBorders>
              <w:top w:val="nil"/>
              <w:left w:val="nil"/>
              <w:bottom w:val="single" w:sz="4" w:space="0" w:color="auto"/>
              <w:right w:val="single" w:sz="4" w:space="0" w:color="auto"/>
            </w:tcBorders>
            <w:shd w:val="clear" w:color="auto" w:fill="auto"/>
            <w:vAlign w:val="center"/>
            <w:hideMark/>
          </w:tcPr>
          <w:p w14:paraId="2E25FAF2"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0218F2E7"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w:t>
            </w:r>
          </w:p>
        </w:tc>
        <w:tc>
          <w:tcPr>
            <w:tcW w:w="1539" w:type="dxa"/>
            <w:tcBorders>
              <w:top w:val="nil"/>
              <w:left w:val="nil"/>
              <w:bottom w:val="single" w:sz="4" w:space="0" w:color="auto"/>
              <w:right w:val="single" w:sz="4" w:space="0" w:color="auto"/>
            </w:tcBorders>
            <w:shd w:val="clear" w:color="auto" w:fill="auto"/>
            <w:vAlign w:val="center"/>
            <w:hideMark/>
          </w:tcPr>
          <w:p w14:paraId="122B4B5B"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4,2</w:t>
            </w:r>
          </w:p>
        </w:tc>
        <w:tc>
          <w:tcPr>
            <w:tcW w:w="1422" w:type="dxa"/>
            <w:tcBorders>
              <w:top w:val="nil"/>
              <w:left w:val="nil"/>
              <w:bottom w:val="single" w:sz="4" w:space="0" w:color="auto"/>
              <w:right w:val="single" w:sz="4" w:space="0" w:color="auto"/>
            </w:tcBorders>
            <w:shd w:val="clear" w:color="auto" w:fill="auto"/>
            <w:noWrap/>
            <w:vAlign w:val="center"/>
            <w:hideMark/>
          </w:tcPr>
          <w:p w14:paraId="21F6A7D2"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138,9</w:t>
            </w:r>
          </w:p>
        </w:tc>
      </w:tr>
      <w:tr w:rsidR="001D3E43" w:rsidRPr="003823C7" w14:paraId="15A2F94D" w14:textId="77777777" w:rsidTr="0080600C">
        <w:trPr>
          <w:trHeight w:val="202"/>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99C800F"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продаж услуг учреждений культуры через цифровые сервисы от общего числа продаж</w:t>
            </w:r>
          </w:p>
        </w:tc>
        <w:tc>
          <w:tcPr>
            <w:tcW w:w="1417" w:type="dxa"/>
            <w:tcBorders>
              <w:top w:val="nil"/>
              <w:left w:val="nil"/>
              <w:bottom w:val="single" w:sz="4" w:space="0" w:color="auto"/>
              <w:right w:val="single" w:sz="4" w:space="0" w:color="auto"/>
            </w:tcBorders>
            <w:shd w:val="clear" w:color="auto" w:fill="auto"/>
            <w:vAlign w:val="center"/>
            <w:hideMark/>
          </w:tcPr>
          <w:p w14:paraId="33E99D30"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243FF6D5"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75</w:t>
            </w:r>
          </w:p>
        </w:tc>
        <w:tc>
          <w:tcPr>
            <w:tcW w:w="1539" w:type="dxa"/>
            <w:tcBorders>
              <w:top w:val="nil"/>
              <w:left w:val="nil"/>
              <w:bottom w:val="single" w:sz="4" w:space="0" w:color="auto"/>
              <w:right w:val="single" w:sz="4" w:space="0" w:color="auto"/>
            </w:tcBorders>
            <w:shd w:val="clear" w:color="auto" w:fill="auto"/>
            <w:vAlign w:val="center"/>
            <w:hideMark/>
          </w:tcPr>
          <w:p w14:paraId="44ED0C4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39,2</w:t>
            </w:r>
          </w:p>
        </w:tc>
        <w:tc>
          <w:tcPr>
            <w:tcW w:w="1422" w:type="dxa"/>
            <w:tcBorders>
              <w:top w:val="nil"/>
              <w:left w:val="nil"/>
              <w:bottom w:val="single" w:sz="4" w:space="0" w:color="auto"/>
              <w:right w:val="single" w:sz="4" w:space="0" w:color="auto"/>
            </w:tcBorders>
            <w:shd w:val="clear" w:color="auto" w:fill="auto"/>
            <w:noWrap/>
            <w:vAlign w:val="center"/>
            <w:hideMark/>
          </w:tcPr>
          <w:p w14:paraId="54FD5497"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52,2</w:t>
            </w:r>
          </w:p>
        </w:tc>
      </w:tr>
    </w:tbl>
    <w:p w14:paraId="2842CDA6" w14:textId="77777777" w:rsidR="001D3E43" w:rsidRPr="003823C7" w:rsidRDefault="001D3E43" w:rsidP="003823C7">
      <w:pPr>
        <w:tabs>
          <w:tab w:val="left" w:pos="993"/>
        </w:tabs>
        <w:spacing w:line="240" w:lineRule="auto"/>
        <w:ind w:firstLine="709"/>
        <w:jc w:val="center"/>
        <w:rPr>
          <w:rFonts w:ascii="PT Astra Serif" w:hAnsi="PT Astra Serif"/>
          <w:sz w:val="24"/>
          <w:szCs w:val="24"/>
        </w:rPr>
      </w:pPr>
    </w:p>
    <w:p w14:paraId="25D82881" w14:textId="77777777" w:rsidR="001D3E43" w:rsidRPr="003823C7" w:rsidRDefault="001D3E4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Общее достижение показателей реализации Стратегии цифровой трансформации составляет 149,6% от плановых значений. Из 13 ключевых показателей выполнены 8, остальные плановые значения не достигнуты из-за отсутствия целевого финансирования.</w:t>
      </w:r>
    </w:p>
    <w:p w14:paraId="71521DB9" w14:textId="77777777" w:rsidR="00BF1164" w:rsidRPr="003823C7" w:rsidRDefault="00BF1164" w:rsidP="003823C7">
      <w:pPr>
        <w:shd w:val="clear" w:color="auto" w:fill="FFFFFF"/>
        <w:spacing w:line="240" w:lineRule="auto"/>
        <w:ind w:firstLine="709"/>
        <w:jc w:val="both"/>
        <w:rPr>
          <w:rFonts w:ascii="PT Astra Serif" w:hAnsi="PT Astra Serif"/>
          <w:b/>
          <w:bCs/>
          <w:sz w:val="24"/>
          <w:szCs w:val="24"/>
        </w:rPr>
      </w:pPr>
    </w:p>
    <w:p w14:paraId="57C6D58E" w14:textId="0C051EC9" w:rsidR="00AC62E1" w:rsidRPr="003823C7" w:rsidRDefault="00AC62E1"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Виртуальные концертные залы</w:t>
      </w:r>
    </w:p>
    <w:p w14:paraId="01FB94B6" w14:textId="77777777" w:rsidR="00AC62E1" w:rsidRPr="003823C7" w:rsidRDefault="00AC62E1"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настоящее время время в Ульяновской области функционируют 3 виртуальных концертных зала (далее – ВКЗ). </w:t>
      </w:r>
    </w:p>
    <w:p w14:paraId="2B84C1B7" w14:textId="77777777" w:rsidR="00AC62E1" w:rsidRPr="003823C7" w:rsidRDefault="00AC62E1"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Первый виртуальный концертный зал был открыт в Ульяновской области в 2015 году на базе ОГАУК «Ленинский мемориал».</w:t>
      </w:r>
    </w:p>
    <w:p w14:paraId="1F085AC8" w14:textId="77777777" w:rsidR="00AC62E1" w:rsidRPr="003823C7" w:rsidRDefault="00AC62E1" w:rsidP="003823C7">
      <w:pPr>
        <w:shd w:val="clear" w:color="auto" w:fill="FFFFFF"/>
        <w:spacing w:line="240" w:lineRule="auto"/>
        <w:ind w:firstLine="709"/>
        <w:jc w:val="both"/>
        <w:rPr>
          <w:rFonts w:ascii="PT Astra Serif" w:hAnsi="PT Astra Serif"/>
          <w:bCs/>
          <w:iCs/>
          <w:sz w:val="24"/>
          <w:szCs w:val="24"/>
          <w:lang w:eastAsia="ru-RU" w:bidi="ru-RU"/>
        </w:rPr>
      </w:pPr>
      <w:r w:rsidRPr="003823C7">
        <w:rPr>
          <w:rFonts w:ascii="PT Astra Serif" w:hAnsi="PT Astra Serif"/>
          <w:sz w:val="24"/>
          <w:szCs w:val="24"/>
        </w:rPr>
        <w:t xml:space="preserve">Второй </w:t>
      </w:r>
      <w:bookmarkStart w:id="93" w:name="_Hlk126074840"/>
      <w:r w:rsidRPr="003823C7">
        <w:rPr>
          <w:rFonts w:ascii="PT Astra Serif" w:hAnsi="PT Astra Serif"/>
          <w:sz w:val="24"/>
          <w:szCs w:val="24"/>
        </w:rPr>
        <w:t>в рамках региональной составляющей федерального проекта «Цифровая культура» национального проекта «Культура» в 2019 году на базе</w:t>
      </w:r>
      <w:bookmarkEnd w:id="93"/>
      <w:r w:rsidRPr="003823C7">
        <w:rPr>
          <w:rFonts w:ascii="PT Astra Serif" w:hAnsi="PT Astra Serif"/>
          <w:sz w:val="24"/>
          <w:szCs w:val="24"/>
        </w:rPr>
        <w:t xml:space="preserve"> </w:t>
      </w:r>
      <w:r w:rsidRPr="003823C7">
        <w:rPr>
          <w:rFonts w:ascii="PT Astra Serif" w:hAnsi="PT Astra Serif"/>
          <w:bCs/>
          <w:iCs/>
          <w:sz w:val="24"/>
          <w:szCs w:val="24"/>
          <w:lang w:eastAsia="ru-RU" w:bidi="ru-RU"/>
        </w:rPr>
        <w:t>ОГБПОУ «Димитровградский музыкальный колледж»</w:t>
      </w:r>
    </w:p>
    <w:p w14:paraId="1E8F7836" w14:textId="5724EB4F" w:rsidR="00AC62E1" w:rsidRPr="003823C7" w:rsidRDefault="00AC62E1"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bCs/>
          <w:iCs/>
          <w:sz w:val="24"/>
          <w:szCs w:val="24"/>
          <w:lang w:eastAsia="ru-RU" w:bidi="ru-RU"/>
        </w:rPr>
        <w:t>Третий в рамках региональной составляющей федерального проекта «Цифровая культура» национального проекта «Культура» в 20</w:t>
      </w:r>
      <w:r w:rsidR="00B140CB" w:rsidRPr="003823C7">
        <w:rPr>
          <w:rFonts w:ascii="PT Astra Serif" w:hAnsi="PT Astra Serif"/>
          <w:bCs/>
          <w:iCs/>
          <w:sz w:val="24"/>
          <w:szCs w:val="24"/>
          <w:lang w:eastAsia="ru-RU" w:bidi="ru-RU"/>
        </w:rPr>
        <w:t>22</w:t>
      </w:r>
      <w:r w:rsidRPr="003823C7">
        <w:rPr>
          <w:rFonts w:ascii="PT Astra Serif" w:hAnsi="PT Astra Serif"/>
          <w:bCs/>
          <w:iCs/>
          <w:sz w:val="24"/>
          <w:szCs w:val="24"/>
          <w:lang w:eastAsia="ru-RU" w:bidi="ru-RU"/>
        </w:rPr>
        <w:t xml:space="preserve"> году на базе </w:t>
      </w:r>
      <w:r w:rsidRPr="003823C7">
        <w:rPr>
          <w:rFonts w:ascii="PT Astra Serif" w:hAnsi="PT Astra Serif"/>
          <w:sz w:val="24"/>
          <w:szCs w:val="24"/>
        </w:rPr>
        <w:t>МБУ ДО «Новоульяновская детская школа искусств имени Ю.Ф. Горячева».</w:t>
      </w:r>
    </w:p>
    <w:p w14:paraId="3E641FCC" w14:textId="603086E8" w:rsidR="00FA53FD" w:rsidRPr="003823C7" w:rsidRDefault="00FA53FD" w:rsidP="003823C7">
      <w:pPr>
        <w:shd w:val="clear" w:color="auto" w:fill="FFFFFF"/>
        <w:spacing w:line="240" w:lineRule="auto"/>
        <w:ind w:firstLine="709"/>
        <w:jc w:val="both"/>
        <w:rPr>
          <w:rFonts w:ascii="PT Astra Serif" w:hAnsi="PT Astra Serif"/>
          <w:bCs/>
          <w:iCs/>
          <w:sz w:val="24"/>
          <w:szCs w:val="24"/>
          <w:lang w:eastAsia="ru-RU" w:bidi="ru-RU"/>
        </w:rPr>
      </w:pPr>
      <w:r w:rsidRPr="003823C7">
        <w:rPr>
          <w:rFonts w:ascii="PT Astra Serif" w:hAnsi="PT Astra Serif"/>
          <w:sz w:val="24"/>
          <w:szCs w:val="24"/>
        </w:rPr>
        <w:t>На эти цели в 2022 году направлено 1 030,9</w:t>
      </w:r>
      <w:r w:rsidR="00B15E00" w:rsidRPr="003823C7">
        <w:rPr>
          <w:rFonts w:ascii="PT Astra Serif" w:hAnsi="PT Astra Serif"/>
          <w:sz w:val="24"/>
          <w:szCs w:val="24"/>
        </w:rPr>
        <w:t xml:space="preserve"> тыс. рублей</w:t>
      </w:r>
      <w:r w:rsidRPr="003823C7">
        <w:rPr>
          <w:rFonts w:ascii="PT Astra Serif" w:hAnsi="PT Astra Serif"/>
        </w:rPr>
        <w:t xml:space="preserve"> </w:t>
      </w:r>
      <w:r w:rsidRPr="003823C7">
        <w:rPr>
          <w:rFonts w:ascii="PT Astra Serif" w:hAnsi="PT Astra Serif"/>
          <w:sz w:val="24"/>
          <w:szCs w:val="24"/>
        </w:rPr>
        <w:t>из них 1 000,0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30,9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местного бюджета.</w:t>
      </w:r>
    </w:p>
    <w:p w14:paraId="01036306" w14:textId="77777777" w:rsidR="00AC62E1" w:rsidRPr="003823C7" w:rsidRDefault="00AC62E1" w:rsidP="003823C7">
      <w:pPr>
        <w:shd w:val="clear" w:color="auto" w:fill="FFFFFF"/>
        <w:spacing w:line="240" w:lineRule="auto"/>
        <w:ind w:firstLine="709"/>
        <w:jc w:val="both"/>
        <w:rPr>
          <w:rFonts w:ascii="PT Astra Serif" w:hAnsi="PT Astra Serif"/>
          <w:bCs/>
          <w:iCs/>
          <w:sz w:val="24"/>
          <w:szCs w:val="24"/>
          <w:lang w:eastAsia="ru-RU" w:bidi="ru-RU"/>
        </w:rPr>
      </w:pPr>
      <w:r w:rsidRPr="003823C7">
        <w:rPr>
          <w:rFonts w:ascii="PT Astra Serif" w:hAnsi="PT Astra Serif"/>
          <w:bCs/>
          <w:iCs/>
          <w:sz w:val="24"/>
          <w:szCs w:val="24"/>
          <w:lang w:eastAsia="ru-RU" w:bidi="ru-RU"/>
        </w:rPr>
        <w:t>С открытием ВКЗ в Новоульяновске уже можно говорить о формировании в регионе сети ВКЗ.</w:t>
      </w:r>
    </w:p>
    <w:p w14:paraId="79FA8184" w14:textId="738631ED" w:rsidR="00AC62E1" w:rsidRPr="003823C7" w:rsidRDefault="00AC62E1" w:rsidP="003823C7">
      <w:pPr>
        <w:shd w:val="clear" w:color="auto" w:fill="FFFFFF"/>
        <w:spacing w:line="240" w:lineRule="auto"/>
        <w:ind w:firstLine="709"/>
        <w:jc w:val="center"/>
        <w:rPr>
          <w:rFonts w:ascii="PT Astra Serif" w:hAnsi="PT Astra Serif"/>
          <w:b/>
          <w:iCs/>
          <w:sz w:val="24"/>
          <w:szCs w:val="24"/>
          <w:lang w:eastAsia="ru-RU" w:bidi="ru-RU"/>
        </w:rPr>
      </w:pPr>
      <w:r w:rsidRPr="003823C7">
        <w:rPr>
          <w:rFonts w:ascii="PT Astra Serif" w:hAnsi="PT Astra Serif"/>
          <w:b/>
          <w:iCs/>
          <w:sz w:val="24"/>
          <w:szCs w:val="24"/>
          <w:lang w:eastAsia="ru-RU" w:bidi="ru-RU"/>
        </w:rPr>
        <w:t>Итоги реализации проекта «ВКЗ», трансляций/слушателей</w:t>
      </w:r>
    </w:p>
    <w:tbl>
      <w:tblPr>
        <w:tblStyle w:val="ad"/>
        <w:tblW w:w="9806" w:type="dxa"/>
        <w:tblLook w:val="04A0" w:firstRow="1" w:lastRow="0" w:firstColumn="1" w:lastColumn="0" w:noHBand="0" w:noVBand="1"/>
      </w:tblPr>
      <w:tblGrid>
        <w:gridCol w:w="3397"/>
        <w:gridCol w:w="1267"/>
        <w:gridCol w:w="1003"/>
        <w:gridCol w:w="1010"/>
        <w:gridCol w:w="1003"/>
        <w:gridCol w:w="1003"/>
        <w:gridCol w:w="1123"/>
      </w:tblGrid>
      <w:tr w:rsidR="00AC62E1" w:rsidRPr="003823C7" w14:paraId="059012EA" w14:textId="77777777" w:rsidTr="00AC62E1">
        <w:tc>
          <w:tcPr>
            <w:tcW w:w="3397" w:type="dxa"/>
          </w:tcPr>
          <w:p w14:paraId="1A47A8D5" w14:textId="77777777" w:rsidR="00AC62E1" w:rsidRPr="003823C7" w:rsidRDefault="00AC62E1" w:rsidP="003823C7">
            <w:pPr>
              <w:spacing w:line="240" w:lineRule="auto"/>
              <w:jc w:val="both"/>
              <w:rPr>
                <w:rFonts w:ascii="PT Astra Serif" w:hAnsi="PT Astra Serif"/>
                <w:bCs/>
                <w:iCs/>
                <w:sz w:val="24"/>
                <w:szCs w:val="24"/>
                <w:lang w:eastAsia="ru-RU" w:bidi="ru-RU"/>
              </w:rPr>
            </w:pPr>
          </w:p>
        </w:tc>
        <w:tc>
          <w:tcPr>
            <w:tcW w:w="1267" w:type="dxa"/>
          </w:tcPr>
          <w:p w14:paraId="4A24A668"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2015-2018</w:t>
            </w:r>
          </w:p>
        </w:tc>
        <w:tc>
          <w:tcPr>
            <w:tcW w:w="1003" w:type="dxa"/>
          </w:tcPr>
          <w:p w14:paraId="7B10B201"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2019</w:t>
            </w:r>
          </w:p>
        </w:tc>
        <w:tc>
          <w:tcPr>
            <w:tcW w:w="1010" w:type="dxa"/>
          </w:tcPr>
          <w:p w14:paraId="4A89C27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2020</w:t>
            </w:r>
          </w:p>
        </w:tc>
        <w:tc>
          <w:tcPr>
            <w:tcW w:w="1003" w:type="dxa"/>
          </w:tcPr>
          <w:p w14:paraId="21F6B4BD"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2021</w:t>
            </w:r>
          </w:p>
        </w:tc>
        <w:tc>
          <w:tcPr>
            <w:tcW w:w="1003" w:type="dxa"/>
          </w:tcPr>
          <w:p w14:paraId="10807827"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2022</w:t>
            </w:r>
          </w:p>
        </w:tc>
        <w:tc>
          <w:tcPr>
            <w:tcW w:w="1123" w:type="dxa"/>
          </w:tcPr>
          <w:p w14:paraId="2B8E1A34"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ВСЕГО</w:t>
            </w:r>
          </w:p>
        </w:tc>
      </w:tr>
      <w:tr w:rsidR="00AC62E1" w:rsidRPr="003823C7" w14:paraId="253A56A0" w14:textId="77777777" w:rsidTr="00AC62E1">
        <w:tc>
          <w:tcPr>
            <w:tcW w:w="3397" w:type="dxa"/>
          </w:tcPr>
          <w:p w14:paraId="03323C35" w14:textId="77777777" w:rsidR="00AC62E1" w:rsidRPr="003823C7" w:rsidRDefault="00AC62E1" w:rsidP="003823C7">
            <w:pPr>
              <w:spacing w:line="240" w:lineRule="auto"/>
              <w:jc w:val="both"/>
              <w:rPr>
                <w:rFonts w:ascii="PT Astra Serif" w:hAnsi="PT Astra Serif"/>
                <w:bCs/>
                <w:iCs/>
                <w:sz w:val="24"/>
                <w:szCs w:val="24"/>
                <w:lang w:eastAsia="ru-RU" w:bidi="ru-RU"/>
              </w:rPr>
            </w:pPr>
            <w:r w:rsidRPr="003823C7">
              <w:rPr>
                <w:rFonts w:ascii="PT Astra Serif" w:hAnsi="PT Astra Serif"/>
                <w:bCs/>
                <w:iCs/>
                <w:sz w:val="24"/>
                <w:szCs w:val="24"/>
                <w:lang w:eastAsia="ru-RU" w:bidi="ru-RU"/>
              </w:rPr>
              <w:t>ОГАУК «Ленинский мемориал»</w:t>
            </w:r>
          </w:p>
        </w:tc>
        <w:tc>
          <w:tcPr>
            <w:tcW w:w="1267" w:type="dxa"/>
          </w:tcPr>
          <w:p w14:paraId="393C5C46"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53/3772</w:t>
            </w:r>
          </w:p>
        </w:tc>
        <w:tc>
          <w:tcPr>
            <w:tcW w:w="1003" w:type="dxa"/>
          </w:tcPr>
          <w:p w14:paraId="5BACCAEA"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23/1390</w:t>
            </w:r>
          </w:p>
        </w:tc>
        <w:tc>
          <w:tcPr>
            <w:tcW w:w="1010" w:type="dxa"/>
          </w:tcPr>
          <w:p w14:paraId="0EF1498E"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4/163</w:t>
            </w:r>
          </w:p>
        </w:tc>
        <w:tc>
          <w:tcPr>
            <w:tcW w:w="1003" w:type="dxa"/>
          </w:tcPr>
          <w:p w14:paraId="599F7831"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3/150</w:t>
            </w:r>
          </w:p>
        </w:tc>
        <w:tc>
          <w:tcPr>
            <w:tcW w:w="1003" w:type="dxa"/>
          </w:tcPr>
          <w:p w14:paraId="55D2E510"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9/450</w:t>
            </w:r>
          </w:p>
        </w:tc>
        <w:tc>
          <w:tcPr>
            <w:tcW w:w="1123" w:type="dxa"/>
          </w:tcPr>
          <w:p w14:paraId="16AA7AE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92/5925</w:t>
            </w:r>
          </w:p>
        </w:tc>
      </w:tr>
      <w:tr w:rsidR="00AC62E1" w:rsidRPr="003823C7" w14:paraId="2647EB5A" w14:textId="77777777" w:rsidTr="00AC62E1">
        <w:tc>
          <w:tcPr>
            <w:tcW w:w="3397" w:type="dxa"/>
          </w:tcPr>
          <w:p w14:paraId="4A19F604" w14:textId="77777777" w:rsidR="00AC62E1" w:rsidRPr="003823C7" w:rsidRDefault="00AC62E1" w:rsidP="003823C7">
            <w:pPr>
              <w:spacing w:line="240" w:lineRule="auto"/>
              <w:jc w:val="both"/>
              <w:rPr>
                <w:rFonts w:ascii="PT Astra Serif" w:hAnsi="PT Astra Serif"/>
                <w:bCs/>
                <w:iCs/>
                <w:sz w:val="24"/>
                <w:szCs w:val="24"/>
                <w:lang w:eastAsia="ru-RU" w:bidi="ru-RU"/>
              </w:rPr>
            </w:pPr>
            <w:r w:rsidRPr="003823C7">
              <w:rPr>
                <w:rFonts w:ascii="PT Astra Serif" w:hAnsi="PT Astra Serif"/>
                <w:bCs/>
                <w:iCs/>
                <w:sz w:val="24"/>
                <w:szCs w:val="24"/>
                <w:lang w:eastAsia="ru-RU" w:bidi="ru-RU"/>
              </w:rPr>
              <w:t>ОГБПОУ «Димитровградский музыкальный колледж»</w:t>
            </w:r>
          </w:p>
        </w:tc>
        <w:tc>
          <w:tcPr>
            <w:tcW w:w="1267" w:type="dxa"/>
          </w:tcPr>
          <w:p w14:paraId="60FFD2A4"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w:t>
            </w:r>
          </w:p>
        </w:tc>
        <w:tc>
          <w:tcPr>
            <w:tcW w:w="1003" w:type="dxa"/>
          </w:tcPr>
          <w:p w14:paraId="5140B997"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10/214</w:t>
            </w:r>
          </w:p>
        </w:tc>
        <w:tc>
          <w:tcPr>
            <w:tcW w:w="1010" w:type="dxa"/>
          </w:tcPr>
          <w:p w14:paraId="3B1CB1C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35/870</w:t>
            </w:r>
          </w:p>
        </w:tc>
        <w:tc>
          <w:tcPr>
            <w:tcW w:w="1003" w:type="dxa"/>
          </w:tcPr>
          <w:p w14:paraId="56DD8DB7"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32/903</w:t>
            </w:r>
          </w:p>
        </w:tc>
        <w:tc>
          <w:tcPr>
            <w:tcW w:w="1003" w:type="dxa"/>
          </w:tcPr>
          <w:p w14:paraId="0C927E93"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22/920</w:t>
            </w:r>
          </w:p>
        </w:tc>
        <w:tc>
          <w:tcPr>
            <w:tcW w:w="1123" w:type="dxa"/>
          </w:tcPr>
          <w:p w14:paraId="6B0E7FC0"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99/2907</w:t>
            </w:r>
          </w:p>
        </w:tc>
      </w:tr>
      <w:tr w:rsidR="00AC62E1" w:rsidRPr="003823C7" w14:paraId="0F6E1C7C" w14:textId="77777777" w:rsidTr="00AC62E1">
        <w:tc>
          <w:tcPr>
            <w:tcW w:w="3397" w:type="dxa"/>
          </w:tcPr>
          <w:p w14:paraId="301CA640" w14:textId="77777777" w:rsidR="00AC62E1" w:rsidRPr="003823C7" w:rsidRDefault="00AC62E1" w:rsidP="003823C7">
            <w:pPr>
              <w:spacing w:line="240" w:lineRule="auto"/>
              <w:jc w:val="both"/>
              <w:rPr>
                <w:rFonts w:ascii="PT Astra Serif" w:hAnsi="PT Astra Serif"/>
                <w:bCs/>
                <w:iCs/>
                <w:sz w:val="24"/>
                <w:szCs w:val="24"/>
                <w:lang w:eastAsia="ru-RU" w:bidi="ru-RU"/>
              </w:rPr>
            </w:pPr>
            <w:r w:rsidRPr="003823C7">
              <w:rPr>
                <w:rFonts w:ascii="PT Astra Serif" w:hAnsi="PT Astra Serif"/>
                <w:sz w:val="24"/>
                <w:szCs w:val="24"/>
              </w:rPr>
              <w:t>МБУ ДО «Новоульяновская детская школа искусств имени Ю.Ф. Горячева»</w:t>
            </w:r>
          </w:p>
        </w:tc>
        <w:tc>
          <w:tcPr>
            <w:tcW w:w="1267" w:type="dxa"/>
          </w:tcPr>
          <w:p w14:paraId="5622B4D3"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w:t>
            </w:r>
          </w:p>
        </w:tc>
        <w:tc>
          <w:tcPr>
            <w:tcW w:w="1003" w:type="dxa"/>
          </w:tcPr>
          <w:p w14:paraId="0C7FD8C0"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w:t>
            </w:r>
          </w:p>
        </w:tc>
        <w:tc>
          <w:tcPr>
            <w:tcW w:w="1010" w:type="dxa"/>
          </w:tcPr>
          <w:p w14:paraId="1FAAE5EA"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w:t>
            </w:r>
          </w:p>
        </w:tc>
        <w:tc>
          <w:tcPr>
            <w:tcW w:w="1003" w:type="dxa"/>
          </w:tcPr>
          <w:p w14:paraId="7A430344"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w:t>
            </w:r>
          </w:p>
        </w:tc>
        <w:tc>
          <w:tcPr>
            <w:tcW w:w="1003" w:type="dxa"/>
          </w:tcPr>
          <w:p w14:paraId="77E14FE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4/580</w:t>
            </w:r>
          </w:p>
        </w:tc>
        <w:tc>
          <w:tcPr>
            <w:tcW w:w="1123" w:type="dxa"/>
          </w:tcPr>
          <w:p w14:paraId="0D584C27" w14:textId="1FDCB452"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4/580</w:t>
            </w:r>
          </w:p>
        </w:tc>
      </w:tr>
      <w:tr w:rsidR="00AC62E1" w:rsidRPr="003823C7" w14:paraId="17569536" w14:textId="77777777" w:rsidTr="00AC62E1">
        <w:tc>
          <w:tcPr>
            <w:tcW w:w="3397" w:type="dxa"/>
          </w:tcPr>
          <w:p w14:paraId="0E4769E3" w14:textId="77777777" w:rsidR="00AC62E1" w:rsidRPr="003823C7" w:rsidRDefault="00AC62E1" w:rsidP="003823C7">
            <w:pPr>
              <w:spacing w:line="240" w:lineRule="auto"/>
              <w:jc w:val="both"/>
              <w:rPr>
                <w:rFonts w:ascii="PT Astra Serif" w:hAnsi="PT Astra Serif"/>
                <w:b/>
                <w:bCs/>
                <w:sz w:val="24"/>
                <w:szCs w:val="24"/>
              </w:rPr>
            </w:pPr>
            <w:r w:rsidRPr="003823C7">
              <w:rPr>
                <w:rFonts w:ascii="PT Astra Serif" w:hAnsi="PT Astra Serif"/>
                <w:b/>
                <w:bCs/>
                <w:sz w:val="24"/>
                <w:szCs w:val="24"/>
              </w:rPr>
              <w:t>ИТОГО</w:t>
            </w:r>
          </w:p>
        </w:tc>
        <w:tc>
          <w:tcPr>
            <w:tcW w:w="1267" w:type="dxa"/>
          </w:tcPr>
          <w:p w14:paraId="64B5DCB7"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53/3772</w:t>
            </w:r>
          </w:p>
        </w:tc>
        <w:tc>
          <w:tcPr>
            <w:tcW w:w="1003" w:type="dxa"/>
          </w:tcPr>
          <w:p w14:paraId="2FE13B9D"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33/1604</w:t>
            </w:r>
          </w:p>
        </w:tc>
        <w:tc>
          <w:tcPr>
            <w:tcW w:w="1010" w:type="dxa"/>
          </w:tcPr>
          <w:p w14:paraId="6EB8B56C"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39/1033</w:t>
            </w:r>
          </w:p>
        </w:tc>
        <w:tc>
          <w:tcPr>
            <w:tcW w:w="1003" w:type="dxa"/>
          </w:tcPr>
          <w:p w14:paraId="3F14E3B3"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35/1053</w:t>
            </w:r>
          </w:p>
        </w:tc>
        <w:tc>
          <w:tcPr>
            <w:tcW w:w="1003" w:type="dxa"/>
          </w:tcPr>
          <w:p w14:paraId="1F70206C"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35/1950</w:t>
            </w:r>
          </w:p>
        </w:tc>
        <w:tc>
          <w:tcPr>
            <w:tcW w:w="1123" w:type="dxa"/>
          </w:tcPr>
          <w:p w14:paraId="2B989345"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195/9412</w:t>
            </w:r>
          </w:p>
        </w:tc>
      </w:tr>
    </w:tbl>
    <w:p w14:paraId="7882ACC2" w14:textId="77777777" w:rsidR="006D1936" w:rsidRPr="003823C7" w:rsidRDefault="006D1936" w:rsidP="003823C7">
      <w:pPr>
        <w:pStyle w:val="3"/>
        <w:spacing w:before="0" w:after="0" w:line="240" w:lineRule="auto"/>
        <w:rPr>
          <w:rFonts w:ascii="PT Astra Serif" w:hAnsi="PT Astra Serif"/>
          <w:sz w:val="28"/>
          <w:szCs w:val="28"/>
        </w:rPr>
      </w:pPr>
      <w:bookmarkStart w:id="94" w:name="_Toc127531008"/>
      <w:r w:rsidRPr="003823C7">
        <w:rPr>
          <w:rFonts w:ascii="PT Astra Serif" w:hAnsi="PT Astra Serif"/>
          <w:sz w:val="28"/>
          <w:szCs w:val="28"/>
        </w:rPr>
        <w:lastRenderedPageBreak/>
        <w:t>3.1.4. Целевые индикаторы</w:t>
      </w:r>
      <w:bookmarkEnd w:id="94"/>
      <w:r w:rsidRPr="003823C7">
        <w:rPr>
          <w:rFonts w:ascii="PT Astra Serif" w:hAnsi="PT Astra Serif"/>
          <w:sz w:val="28"/>
          <w:szCs w:val="28"/>
        </w:rPr>
        <w:tab/>
      </w:r>
    </w:p>
    <w:p w14:paraId="482A871C" w14:textId="77777777" w:rsidR="00CD14A7" w:rsidRPr="003823C7" w:rsidRDefault="00CD14A7" w:rsidP="003823C7">
      <w:pPr>
        <w:autoSpaceDE w:val="0"/>
        <w:autoSpaceDN w:val="0"/>
        <w:adjustRightInd w:val="0"/>
        <w:spacing w:line="240" w:lineRule="auto"/>
        <w:ind w:firstLine="709"/>
        <w:jc w:val="both"/>
        <w:rPr>
          <w:rFonts w:ascii="PT Astra Serif" w:hAnsi="PT Astra Serif"/>
          <w:color w:val="000000"/>
          <w:sz w:val="24"/>
          <w:szCs w:val="24"/>
          <w:lang w:eastAsia="ru-RU"/>
        </w:rPr>
      </w:pPr>
      <w:r w:rsidRPr="003823C7">
        <w:rPr>
          <w:rFonts w:ascii="PT Astra Serif" w:hAnsi="PT Astra Serif"/>
          <w:color w:val="000000"/>
          <w:sz w:val="24"/>
          <w:szCs w:val="24"/>
          <w:lang w:eastAsia="ru-RU"/>
        </w:rPr>
        <w:t xml:space="preserve">Во исполнение Указа Президента РФ от 21.07.2020 №474 «О национальных целях развития Российской Федерации на период до 2030 года», а также </w:t>
      </w:r>
      <w:r w:rsidRPr="003823C7">
        <w:rPr>
          <w:rFonts w:ascii="PT Astra Serif" w:hAnsi="PT Astra Serif"/>
          <w:bCs/>
          <w:color w:val="000000"/>
          <w:sz w:val="24"/>
          <w:szCs w:val="24"/>
          <w:lang w:eastAsia="ru-RU"/>
        </w:rPr>
        <w:t xml:space="preserve">в соответствии с </w:t>
      </w:r>
      <w:r w:rsidRPr="003823C7">
        <w:rPr>
          <w:rFonts w:ascii="PT Astra Serif" w:hAnsi="PT Astra Serif"/>
          <w:color w:val="000000"/>
          <w:sz w:val="24"/>
          <w:szCs w:val="24"/>
          <w:lang w:eastAsia="ru-RU"/>
        </w:rPr>
        <w:t>Указом Президента РФ от 04.02.2021 №68 «Об оценке эффективности деятельности высших должностных лиц (руководителей высших исполнительных органов государственной власти) субъектов Российской Федерации и деятельности органов исполнительной власти субъектов Российской Федерации», Министерством организована работа по достижению федеральных показателей по числу посещений культурных мероприятий, а также в части вовлеченности в систему гармонично развитой и социально ответственной личности – показателя по эффективности системы выявления, поддержки и развития способностей и талантов у детей и молодежи.</w:t>
      </w:r>
    </w:p>
    <w:p w14:paraId="228E2819"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Целевой индикатор</w:t>
      </w:r>
    </w:p>
    <w:p w14:paraId="42A50247"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«Увеличение числа посещений культурных мероприятий в три раза</w:t>
      </w:r>
    </w:p>
    <w:p w14:paraId="4F55244D"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по сравнению с показателем 2019 года»</w:t>
      </w:r>
    </w:p>
    <w:p w14:paraId="105E74E5" w14:textId="77777777" w:rsidR="00CD14A7" w:rsidRPr="003823C7" w:rsidRDefault="00CD14A7" w:rsidP="003823C7">
      <w:pPr>
        <w:spacing w:line="240" w:lineRule="auto"/>
        <w:ind w:firstLine="709"/>
        <w:jc w:val="both"/>
        <w:rPr>
          <w:rFonts w:ascii="PT Astra Serif" w:hAnsi="PT Astra Serif"/>
          <w:b/>
          <w:iCs/>
          <w:sz w:val="24"/>
          <w:szCs w:val="24"/>
        </w:rPr>
      </w:pPr>
    </w:p>
    <w:p w14:paraId="12B71D48" w14:textId="77777777" w:rsidR="00CD14A7" w:rsidRPr="003823C7" w:rsidRDefault="00CD14A7" w:rsidP="003823C7">
      <w:pPr>
        <w:spacing w:line="240" w:lineRule="auto"/>
        <w:ind w:firstLine="709"/>
        <w:jc w:val="center"/>
        <w:rPr>
          <w:rFonts w:ascii="PT Astra Serif" w:hAnsi="PT Astra Serif"/>
          <w:b/>
          <w:iCs/>
          <w:sz w:val="24"/>
          <w:szCs w:val="24"/>
        </w:rPr>
      </w:pPr>
      <w:r w:rsidRPr="003823C7">
        <w:rPr>
          <w:rFonts w:ascii="PT Astra Serif" w:hAnsi="PT Astra Serif"/>
          <w:b/>
          <w:iCs/>
          <w:sz w:val="24"/>
          <w:szCs w:val="24"/>
        </w:rPr>
        <w:t xml:space="preserve">Темпы роста посещаемости культурных мероприятий до 2030 года </w:t>
      </w:r>
    </w:p>
    <w:p w14:paraId="15EB0D74" w14:textId="77777777" w:rsidR="00CD14A7" w:rsidRPr="003823C7" w:rsidRDefault="00CD14A7" w:rsidP="003823C7">
      <w:pPr>
        <w:spacing w:line="240" w:lineRule="auto"/>
        <w:ind w:firstLine="709"/>
        <w:jc w:val="center"/>
        <w:rPr>
          <w:rFonts w:ascii="PT Astra Serif" w:hAnsi="PT Astra Serif"/>
          <w:b/>
          <w:iCs/>
          <w:sz w:val="24"/>
          <w:szCs w:val="24"/>
        </w:rPr>
      </w:pPr>
      <w:r w:rsidRPr="003823C7">
        <w:rPr>
          <w:rFonts w:ascii="PT Astra Serif" w:hAnsi="PT Astra Serif"/>
          <w:b/>
          <w:iCs/>
          <w:sz w:val="24"/>
          <w:szCs w:val="24"/>
        </w:rPr>
        <w:t>в Ульяновской области</w:t>
      </w:r>
    </w:p>
    <w:tbl>
      <w:tblPr>
        <w:tblStyle w:val="100"/>
        <w:tblW w:w="9645" w:type="dxa"/>
        <w:tblInd w:w="28" w:type="dxa"/>
        <w:tblLayout w:type="fixed"/>
        <w:tblCellMar>
          <w:left w:w="28" w:type="dxa"/>
          <w:right w:w="28" w:type="dxa"/>
        </w:tblCellMar>
        <w:tblLook w:val="04A0" w:firstRow="1" w:lastRow="0" w:firstColumn="1" w:lastColumn="0" w:noHBand="0" w:noVBand="1"/>
      </w:tblPr>
      <w:tblGrid>
        <w:gridCol w:w="1560"/>
        <w:gridCol w:w="959"/>
        <w:gridCol w:w="850"/>
        <w:gridCol w:w="1135"/>
        <w:gridCol w:w="1135"/>
        <w:gridCol w:w="1135"/>
        <w:gridCol w:w="885"/>
        <w:gridCol w:w="993"/>
        <w:gridCol w:w="993"/>
      </w:tblGrid>
      <w:tr w:rsidR="00CD14A7" w:rsidRPr="003823C7" w14:paraId="2A218B16" w14:textId="77777777" w:rsidTr="00CD14A7">
        <w:tc>
          <w:tcPr>
            <w:tcW w:w="1560" w:type="dxa"/>
            <w:tcBorders>
              <w:top w:val="single" w:sz="4" w:space="0" w:color="auto"/>
              <w:left w:val="single" w:sz="4" w:space="0" w:color="auto"/>
              <w:bottom w:val="single" w:sz="4" w:space="0" w:color="auto"/>
              <w:right w:val="single" w:sz="4" w:space="0" w:color="auto"/>
            </w:tcBorders>
            <w:hideMark/>
          </w:tcPr>
          <w:p w14:paraId="756FDAC0" w14:textId="77777777" w:rsidR="00CD14A7" w:rsidRPr="003823C7" w:rsidRDefault="00CD14A7" w:rsidP="003823C7">
            <w:pPr>
              <w:spacing w:line="240" w:lineRule="auto"/>
              <w:jc w:val="center"/>
              <w:rPr>
                <w:rFonts w:ascii="PT Astra Serif" w:hAnsi="PT Astra Serif"/>
                <w:iCs/>
                <w:sz w:val="24"/>
                <w:szCs w:val="24"/>
              </w:rPr>
            </w:pPr>
            <w:r w:rsidRPr="003823C7">
              <w:rPr>
                <w:rFonts w:ascii="PT Astra Serif" w:hAnsi="PT Astra Serif"/>
                <w:iCs/>
                <w:sz w:val="24"/>
                <w:szCs w:val="24"/>
              </w:rPr>
              <w:t>Наименование показателя</w:t>
            </w:r>
          </w:p>
        </w:tc>
        <w:tc>
          <w:tcPr>
            <w:tcW w:w="959" w:type="dxa"/>
            <w:tcBorders>
              <w:top w:val="single" w:sz="4" w:space="0" w:color="auto"/>
              <w:left w:val="single" w:sz="4" w:space="0" w:color="auto"/>
              <w:bottom w:val="single" w:sz="4" w:space="0" w:color="auto"/>
              <w:right w:val="single" w:sz="4" w:space="0" w:color="auto"/>
            </w:tcBorders>
            <w:hideMark/>
          </w:tcPr>
          <w:p w14:paraId="5F28001E"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2019</w:t>
            </w:r>
          </w:p>
          <w:p w14:paraId="1C996F38"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(базовое значение)</w:t>
            </w:r>
          </w:p>
        </w:tc>
        <w:tc>
          <w:tcPr>
            <w:tcW w:w="850" w:type="dxa"/>
            <w:tcBorders>
              <w:top w:val="single" w:sz="4" w:space="0" w:color="auto"/>
              <w:left w:val="single" w:sz="4" w:space="0" w:color="auto"/>
              <w:bottom w:val="single" w:sz="4" w:space="0" w:color="auto"/>
              <w:right w:val="single" w:sz="4" w:space="0" w:color="auto"/>
            </w:tcBorders>
            <w:hideMark/>
          </w:tcPr>
          <w:p w14:paraId="454C7589"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2020 (факт)</w:t>
            </w:r>
          </w:p>
        </w:tc>
        <w:tc>
          <w:tcPr>
            <w:tcW w:w="1134" w:type="dxa"/>
            <w:tcBorders>
              <w:top w:val="single" w:sz="4" w:space="0" w:color="auto"/>
              <w:left w:val="single" w:sz="4" w:space="0" w:color="auto"/>
              <w:bottom w:val="single" w:sz="4" w:space="0" w:color="auto"/>
              <w:right w:val="single" w:sz="4" w:space="0" w:color="auto"/>
            </w:tcBorders>
            <w:hideMark/>
          </w:tcPr>
          <w:p w14:paraId="2145D978"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2021 (факт)</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FB49C20"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2022 (план)</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D62EB3"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2022</w:t>
            </w:r>
          </w:p>
          <w:p w14:paraId="19CA4FEA"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(факт)</w:t>
            </w:r>
          </w:p>
        </w:tc>
        <w:tc>
          <w:tcPr>
            <w:tcW w:w="884" w:type="dxa"/>
            <w:tcBorders>
              <w:top w:val="single" w:sz="4" w:space="0" w:color="auto"/>
              <w:left w:val="single" w:sz="4" w:space="0" w:color="auto"/>
              <w:bottom w:val="single" w:sz="4" w:space="0" w:color="auto"/>
              <w:right w:val="single" w:sz="4" w:space="0" w:color="auto"/>
            </w:tcBorders>
            <w:hideMark/>
          </w:tcPr>
          <w:p w14:paraId="0168710B"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2023</w:t>
            </w:r>
          </w:p>
        </w:tc>
        <w:tc>
          <w:tcPr>
            <w:tcW w:w="992" w:type="dxa"/>
            <w:tcBorders>
              <w:top w:val="single" w:sz="4" w:space="0" w:color="auto"/>
              <w:left w:val="single" w:sz="4" w:space="0" w:color="auto"/>
              <w:bottom w:val="single" w:sz="4" w:space="0" w:color="auto"/>
              <w:right w:val="single" w:sz="4" w:space="0" w:color="auto"/>
            </w:tcBorders>
            <w:hideMark/>
          </w:tcPr>
          <w:p w14:paraId="1EC56CD8"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2024</w:t>
            </w:r>
          </w:p>
        </w:tc>
        <w:tc>
          <w:tcPr>
            <w:tcW w:w="992" w:type="dxa"/>
            <w:tcBorders>
              <w:top w:val="single" w:sz="4" w:space="0" w:color="auto"/>
              <w:left w:val="single" w:sz="4" w:space="0" w:color="auto"/>
              <w:bottom w:val="single" w:sz="4" w:space="0" w:color="auto"/>
              <w:right w:val="single" w:sz="4" w:space="0" w:color="auto"/>
            </w:tcBorders>
            <w:hideMark/>
          </w:tcPr>
          <w:p w14:paraId="16ED56A4"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2030</w:t>
            </w:r>
          </w:p>
        </w:tc>
      </w:tr>
      <w:tr w:rsidR="00CD14A7" w:rsidRPr="003823C7" w14:paraId="2E831105" w14:textId="77777777" w:rsidTr="00CD14A7">
        <w:tc>
          <w:tcPr>
            <w:tcW w:w="1560" w:type="dxa"/>
            <w:tcBorders>
              <w:top w:val="single" w:sz="4" w:space="0" w:color="auto"/>
              <w:left w:val="single" w:sz="4" w:space="0" w:color="auto"/>
              <w:bottom w:val="single" w:sz="4" w:space="0" w:color="auto"/>
              <w:right w:val="single" w:sz="4" w:space="0" w:color="auto"/>
            </w:tcBorders>
            <w:hideMark/>
          </w:tcPr>
          <w:p w14:paraId="63E1A158" w14:textId="77777777" w:rsidR="00CD14A7" w:rsidRPr="003823C7" w:rsidRDefault="00CD14A7" w:rsidP="003823C7">
            <w:pPr>
              <w:spacing w:line="240" w:lineRule="auto"/>
              <w:rPr>
                <w:rFonts w:ascii="PT Astra Serif" w:hAnsi="PT Astra Serif"/>
                <w:sz w:val="24"/>
                <w:szCs w:val="24"/>
              </w:rPr>
            </w:pPr>
            <w:r w:rsidRPr="003823C7">
              <w:rPr>
                <w:rFonts w:ascii="PT Astra Serif" w:hAnsi="PT Astra Serif"/>
                <w:sz w:val="24"/>
                <w:szCs w:val="24"/>
              </w:rPr>
              <w:t>Число посещений всего, тыс. пос.</w:t>
            </w:r>
          </w:p>
        </w:tc>
        <w:tc>
          <w:tcPr>
            <w:tcW w:w="959" w:type="dxa"/>
            <w:tcBorders>
              <w:top w:val="single" w:sz="4" w:space="0" w:color="auto"/>
              <w:left w:val="single" w:sz="4" w:space="0" w:color="auto"/>
              <w:bottom w:val="single" w:sz="4" w:space="0" w:color="auto"/>
              <w:right w:val="single" w:sz="4" w:space="0" w:color="auto"/>
            </w:tcBorders>
            <w:hideMark/>
          </w:tcPr>
          <w:p w14:paraId="61F7A710"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11849,3</w:t>
            </w:r>
          </w:p>
        </w:tc>
        <w:tc>
          <w:tcPr>
            <w:tcW w:w="850" w:type="dxa"/>
            <w:tcBorders>
              <w:top w:val="single" w:sz="4" w:space="0" w:color="auto"/>
              <w:left w:val="single" w:sz="4" w:space="0" w:color="auto"/>
              <w:bottom w:val="single" w:sz="4" w:space="0" w:color="auto"/>
              <w:right w:val="single" w:sz="4" w:space="0" w:color="auto"/>
            </w:tcBorders>
            <w:hideMark/>
          </w:tcPr>
          <w:p w14:paraId="74D0FD28"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6536,1</w:t>
            </w:r>
          </w:p>
        </w:tc>
        <w:tc>
          <w:tcPr>
            <w:tcW w:w="1134" w:type="dxa"/>
            <w:tcBorders>
              <w:top w:val="single" w:sz="4" w:space="0" w:color="auto"/>
              <w:left w:val="single" w:sz="4" w:space="0" w:color="auto"/>
              <w:bottom w:val="single" w:sz="4" w:space="0" w:color="auto"/>
              <w:right w:val="single" w:sz="4" w:space="0" w:color="auto"/>
            </w:tcBorders>
            <w:hideMark/>
          </w:tcPr>
          <w:p w14:paraId="108CDA66"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12096,6</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A34011"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13013,7</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DD8AD1"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16018,4</w:t>
            </w:r>
          </w:p>
        </w:tc>
        <w:tc>
          <w:tcPr>
            <w:tcW w:w="884" w:type="dxa"/>
            <w:tcBorders>
              <w:top w:val="single" w:sz="4" w:space="0" w:color="auto"/>
              <w:left w:val="single" w:sz="4" w:space="0" w:color="auto"/>
              <w:bottom w:val="single" w:sz="4" w:space="0" w:color="auto"/>
              <w:right w:val="single" w:sz="4" w:space="0" w:color="auto"/>
            </w:tcBorders>
            <w:hideMark/>
          </w:tcPr>
          <w:p w14:paraId="31234812"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14178,2</w:t>
            </w:r>
          </w:p>
        </w:tc>
        <w:tc>
          <w:tcPr>
            <w:tcW w:w="992" w:type="dxa"/>
            <w:tcBorders>
              <w:top w:val="single" w:sz="4" w:space="0" w:color="auto"/>
              <w:left w:val="single" w:sz="4" w:space="0" w:color="auto"/>
              <w:bottom w:val="single" w:sz="4" w:space="0" w:color="auto"/>
              <w:right w:val="single" w:sz="4" w:space="0" w:color="auto"/>
            </w:tcBorders>
            <w:hideMark/>
          </w:tcPr>
          <w:p w14:paraId="3190B3B4"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16274,3</w:t>
            </w:r>
          </w:p>
        </w:tc>
        <w:tc>
          <w:tcPr>
            <w:tcW w:w="992" w:type="dxa"/>
            <w:tcBorders>
              <w:top w:val="single" w:sz="4" w:space="0" w:color="auto"/>
              <w:left w:val="single" w:sz="4" w:space="0" w:color="auto"/>
              <w:bottom w:val="single" w:sz="4" w:space="0" w:color="auto"/>
              <w:right w:val="single" w:sz="4" w:space="0" w:color="auto"/>
            </w:tcBorders>
            <w:hideMark/>
          </w:tcPr>
          <w:p w14:paraId="174AE014"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32577,6</w:t>
            </w:r>
          </w:p>
        </w:tc>
      </w:tr>
      <w:tr w:rsidR="00CD14A7" w:rsidRPr="003823C7" w14:paraId="5692801C" w14:textId="77777777" w:rsidTr="00CD14A7">
        <w:tc>
          <w:tcPr>
            <w:tcW w:w="1560" w:type="dxa"/>
            <w:tcBorders>
              <w:top w:val="single" w:sz="4" w:space="0" w:color="auto"/>
              <w:left w:val="single" w:sz="4" w:space="0" w:color="auto"/>
              <w:bottom w:val="single" w:sz="4" w:space="0" w:color="auto"/>
              <w:right w:val="single" w:sz="4" w:space="0" w:color="auto"/>
            </w:tcBorders>
            <w:hideMark/>
          </w:tcPr>
          <w:p w14:paraId="7530B7AB" w14:textId="77777777" w:rsidR="00CD14A7" w:rsidRPr="003823C7" w:rsidRDefault="00CD14A7" w:rsidP="003823C7">
            <w:pPr>
              <w:spacing w:line="240" w:lineRule="auto"/>
              <w:rPr>
                <w:rFonts w:ascii="PT Astra Serif" w:hAnsi="PT Astra Serif"/>
                <w:sz w:val="24"/>
                <w:szCs w:val="24"/>
              </w:rPr>
            </w:pPr>
            <w:r w:rsidRPr="003823C7">
              <w:rPr>
                <w:rFonts w:ascii="PT Astra Serif" w:hAnsi="PT Astra Serif"/>
                <w:sz w:val="24"/>
                <w:szCs w:val="24"/>
              </w:rPr>
              <w:t>Из них, обращений к цифровым ресурсам, тыс. обр.</w:t>
            </w:r>
          </w:p>
        </w:tc>
        <w:tc>
          <w:tcPr>
            <w:tcW w:w="959" w:type="dxa"/>
            <w:tcBorders>
              <w:top w:val="single" w:sz="4" w:space="0" w:color="auto"/>
              <w:left w:val="single" w:sz="4" w:space="0" w:color="auto"/>
              <w:bottom w:val="single" w:sz="4" w:space="0" w:color="auto"/>
              <w:right w:val="single" w:sz="4" w:space="0" w:color="auto"/>
            </w:tcBorders>
            <w:hideMark/>
          </w:tcPr>
          <w:p w14:paraId="69030691"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0</w:t>
            </w:r>
          </w:p>
        </w:tc>
        <w:tc>
          <w:tcPr>
            <w:tcW w:w="850" w:type="dxa"/>
            <w:tcBorders>
              <w:top w:val="single" w:sz="4" w:space="0" w:color="auto"/>
              <w:left w:val="single" w:sz="4" w:space="0" w:color="auto"/>
              <w:bottom w:val="single" w:sz="4" w:space="0" w:color="auto"/>
              <w:right w:val="single" w:sz="4" w:space="0" w:color="auto"/>
            </w:tcBorders>
            <w:hideMark/>
          </w:tcPr>
          <w:p w14:paraId="341FD4CC"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 xml:space="preserve">264,1 </w:t>
            </w:r>
            <w:r w:rsidRPr="003823C7">
              <w:rPr>
                <w:rFonts w:ascii="PT Astra Serif" w:hAnsi="PT Astra Serif"/>
                <w:i/>
                <w:sz w:val="20"/>
                <w:szCs w:val="20"/>
              </w:rPr>
              <w:t>(4,0% от общего числа посещений)</w:t>
            </w:r>
            <w:r w:rsidRPr="003823C7">
              <w:rPr>
                <w:rFonts w:ascii="PT Astra Serif" w:hAnsi="PT Astra Serif"/>
                <w:i/>
                <w:iCs/>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44337412"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2019,4</w:t>
            </w:r>
          </w:p>
          <w:p w14:paraId="04F8A7D7"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0"/>
                <w:szCs w:val="20"/>
              </w:rPr>
              <w:t>(16,6% от общего числа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24B99A7" w14:textId="77777777" w:rsidR="00CD14A7" w:rsidRPr="003823C7" w:rsidRDefault="00CD14A7" w:rsidP="003823C7">
            <w:pPr>
              <w:spacing w:line="240" w:lineRule="auto"/>
              <w:jc w:val="center"/>
              <w:rPr>
                <w:rFonts w:ascii="PT Astra Serif" w:hAnsi="PT Astra Serif"/>
                <w:b/>
                <w:iCs/>
                <w:sz w:val="20"/>
                <w:szCs w:val="20"/>
              </w:rPr>
            </w:pPr>
            <w:r w:rsidRPr="003823C7">
              <w:rPr>
                <w:rFonts w:ascii="PT Astra Serif" w:hAnsi="PT Astra Serif"/>
                <w:b/>
                <w:iCs/>
                <w:sz w:val="20"/>
                <w:szCs w:val="20"/>
              </w:rPr>
              <w:t>Не менее 18% от общего числа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9527E80" w14:textId="77777777" w:rsidR="00CD14A7" w:rsidRPr="003823C7" w:rsidRDefault="00CD14A7" w:rsidP="003823C7">
            <w:pPr>
              <w:spacing w:line="240" w:lineRule="auto"/>
              <w:jc w:val="center"/>
              <w:rPr>
                <w:rFonts w:ascii="PT Astra Serif" w:hAnsi="PT Astra Serif"/>
                <w:b/>
                <w:iCs/>
                <w:sz w:val="20"/>
                <w:szCs w:val="20"/>
              </w:rPr>
            </w:pPr>
            <w:r w:rsidRPr="003823C7">
              <w:rPr>
                <w:rFonts w:ascii="PT Astra Serif" w:hAnsi="PT Astra Serif"/>
                <w:b/>
                <w:iCs/>
                <w:sz w:val="20"/>
                <w:szCs w:val="20"/>
              </w:rPr>
              <w:t>3087,6 (19,3% от общего числа посещений)</w:t>
            </w:r>
          </w:p>
        </w:tc>
        <w:tc>
          <w:tcPr>
            <w:tcW w:w="884" w:type="dxa"/>
            <w:tcBorders>
              <w:top w:val="single" w:sz="4" w:space="0" w:color="auto"/>
              <w:left w:val="single" w:sz="4" w:space="0" w:color="auto"/>
              <w:bottom w:val="single" w:sz="4" w:space="0" w:color="auto"/>
              <w:right w:val="single" w:sz="4" w:space="0" w:color="auto"/>
            </w:tcBorders>
            <w:hideMark/>
          </w:tcPr>
          <w:p w14:paraId="2CCBBE61"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Не менее 20% от общего числа посещений</w:t>
            </w:r>
          </w:p>
        </w:tc>
        <w:tc>
          <w:tcPr>
            <w:tcW w:w="992" w:type="dxa"/>
            <w:tcBorders>
              <w:top w:val="single" w:sz="4" w:space="0" w:color="auto"/>
              <w:left w:val="single" w:sz="4" w:space="0" w:color="auto"/>
              <w:bottom w:val="single" w:sz="4" w:space="0" w:color="auto"/>
              <w:right w:val="single" w:sz="4" w:space="0" w:color="auto"/>
            </w:tcBorders>
            <w:hideMark/>
          </w:tcPr>
          <w:p w14:paraId="1F536CD3"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Не менее 25% от общего числа посещений</w:t>
            </w:r>
          </w:p>
        </w:tc>
        <w:tc>
          <w:tcPr>
            <w:tcW w:w="992" w:type="dxa"/>
            <w:tcBorders>
              <w:top w:val="single" w:sz="4" w:space="0" w:color="auto"/>
              <w:left w:val="single" w:sz="4" w:space="0" w:color="auto"/>
              <w:bottom w:val="single" w:sz="4" w:space="0" w:color="auto"/>
              <w:right w:val="single" w:sz="4" w:space="0" w:color="auto"/>
            </w:tcBorders>
            <w:hideMark/>
          </w:tcPr>
          <w:p w14:paraId="5E82AF78"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Не менее 50% от общего числа посещений</w:t>
            </w:r>
          </w:p>
        </w:tc>
      </w:tr>
    </w:tbl>
    <w:p w14:paraId="4D499321"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Министерством проведено сравнение с другими регионами ПФО, по результатам выявлено следующее.</w:t>
      </w:r>
    </w:p>
    <w:p w14:paraId="1A9E347A"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 уровню достижения целевого показателя на 2022 год Ульяновская область (123,1%) находится на 2-м месте среди субъектов ПФО, уступаля лишь Республике Мордовия (141,8%).</w:t>
      </w:r>
    </w:p>
    <w:p w14:paraId="424FFDD8" w14:textId="77777777" w:rsidR="00CD14A7" w:rsidRPr="003823C7" w:rsidRDefault="00CD14A7" w:rsidP="003823C7">
      <w:pPr>
        <w:spacing w:line="240" w:lineRule="auto"/>
        <w:ind w:firstLine="709"/>
        <w:jc w:val="center"/>
        <w:rPr>
          <w:rFonts w:ascii="PT Astra Serif" w:hAnsi="PT Astra Serif"/>
          <w:b/>
          <w:bCs/>
          <w:sz w:val="24"/>
          <w:szCs w:val="24"/>
        </w:rPr>
      </w:pPr>
    </w:p>
    <w:p w14:paraId="11CA12ED" w14:textId="1228F328" w:rsidR="00CD14A7" w:rsidRPr="003823C7" w:rsidRDefault="00B15E00" w:rsidP="003823C7">
      <w:pPr>
        <w:spacing w:line="240" w:lineRule="auto"/>
        <w:jc w:val="center"/>
        <w:rPr>
          <w:rFonts w:ascii="PT Astra Serif" w:hAnsi="PT Astra Serif"/>
          <w:i/>
          <w:iCs/>
        </w:rPr>
      </w:pPr>
      <w:bookmarkStart w:id="95" w:name="_Hlk125117957"/>
      <w:r w:rsidRPr="003823C7">
        <w:rPr>
          <w:rFonts w:ascii="PT Astra Serif" w:hAnsi="PT Astra Serif"/>
          <w:noProof/>
          <w:color w:val="C45911" w:themeColor="accent2" w:themeShade="BF"/>
          <w:lang w:eastAsia="ru-RU"/>
        </w:rPr>
        <w:lastRenderedPageBreak/>
        <w:drawing>
          <wp:inline distT="0" distB="0" distL="0" distR="0" wp14:anchorId="01A70207" wp14:editId="57513034">
            <wp:extent cx="6120130" cy="2945219"/>
            <wp:effectExtent l="0" t="0" r="0" b="762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3823C7">
        <w:rPr>
          <w:rFonts w:ascii="PT Astra Serif" w:hAnsi="PT Astra Serif"/>
          <w:i/>
          <w:iCs/>
        </w:rPr>
        <w:t xml:space="preserve">Рис. </w:t>
      </w:r>
      <w:r w:rsidR="002F2167" w:rsidRPr="003823C7">
        <w:rPr>
          <w:rFonts w:ascii="PT Astra Serif" w:hAnsi="PT Astra Serif"/>
          <w:i/>
          <w:iCs/>
        </w:rPr>
        <w:t>1</w:t>
      </w:r>
      <w:r w:rsidR="00290EA6" w:rsidRPr="003823C7">
        <w:rPr>
          <w:rFonts w:ascii="PT Astra Serif" w:hAnsi="PT Astra Serif"/>
          <w:i/>
          <w:iCs/>
        </w:rPr>
        <w:t>4</w:t>
      </w:r>
      <w:r w:rsidR="002F2167" w:rsidRPr="003823C7">
        <w:rPr>
          <w:rFonts w:ascii="PT Astra Serif" w:hAnsi="PT Astra Serif"/>
          <w:i/>
          <w:iCs/>
        </w:rPr>
        <w:t xml:space="preserve">. </w:t>
      </w:r>
      <w:r w:rsidR="00CD14A7" w:rsidRPr="003823C7">
        <w:rPr>
          <w:rFonts w:ascii="PT Astra Serif" w:hAnsi="PT Astra Serif"/>
          <w:i/>
          <w:iCs/>
        </w:rPr>
        <w:t>Уровень достижения планового значения целевого показателя на 2022 год, %</w:t>
      </w:r>
    </w:p>
    <w:bookmarkEnd w:id="95"/>
    <w:p w14:paraId="38419BE5" w14:textId="48A1A65C" w:rsidR="00CD14A7" w:rsidRPr="003823C7" w:rsidRDefault="00CD14A7" w:rsidP="003823C7">
      <w:pPr>
        <w:spacing w:line="240" w:lineRule="auto"/>
        <w:ind w:firstLine="709"/>
        <w:jc w:val="both"/>
        <w:rPr>
          <w:rFonts w:ascii="PT Astra Serif" w:hAnsi="PT Astra Serif" w:cs="PT Astra Serif"/>
          <w:sz w:val="24"/>
          <w:szCs w:val="24"/>
        </w:rPr>
      </w:pPr>
      <w:r w:rsidRPr="003823C7">
        <w:rPr>
          <w:rFonts w:ascii="PT Astra Serif" w:hAnsi="PT Astra Serif"/>
          <w:sz w:val="24"/>
          <w:szCs w:val="24"/>
        </w:rPr>
        <w:t>При этом, средняя посещаемость среди субъектов ПФО остаётся</w:t>
      </w:r>
      <w:r w:rsidRPr="003823C7">
        <w:rPr>
          <w:rFonts w:ascii="PT Astra Serif" w:hAnsi="PT Astra Serif" w:cs="PT Astra Serif"/>
          <w:sz w:val="24"/>
          <w:szCs w:val="24"/>
        </w:rPr>
        <w:t xml:space="preserve"> одной из самых низких, опередив только Самарскую и Саратовску</w:t>
      </w:r>
      <w:r w:rsidR="00B314D3" w:rsidRPr="003823C7">
        <w:rPr>
          <w:rFonts w:ascii="PT Astra Serif" w:hAnsi="PT Astra Serif" w:cs="PT Astra Serif"/>
          <w:sz w:val="24"/>
          <w:szCs w:val="24"/>
        </w:rPr>
        <w:t>ю</w:t>
      </w:r>
      <w:r w:rsidRPr="003823C7">
        <w:rPr>
          <w:rFonts w:ascii="PT Astra Serif" w:hAnsi="PT Astra Serif" w:cs="PT Astra Serif"/>
          <w:sz w:val="24"/>
          <w:szCs w:val="24"/>
        </w:rPr>
        <w:t xml:space="preserve"> области.</w:t>
      </w:r>
    </w:p>
    <w:p w14:paraId="48067336"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В 2022 году каждый житель региона посетил то или иное культурное мероприятие, включая обращения к цифровым ресурсам, в среднем 13 раз (в 2021 году - 10 раз), а в Марий Эл -  почти 25 раз, в Республике Башкортостан - более 21 раза.</w:t>
      </w:r>
    </w:p>
    <w:p w14:paraId="3A7EC259" w14:textId="6992BB9D" w:rsidR="00CD14A7" w:rsidRPr="003823C7" w:rsidRDefault="00B15E00" w:rsidP="003823C7">
      <w:pPr>
        <w:autoSpaceDE w:val="0"/>
        <w:autoSpaceDN w:val="0"/>
        <w:adjustRightInd w:val="0"/>
        <w:spacing w:line="240" w:lineRule="auto"/>
        <w:jc w:val="center"/>
        <w:rPr>
          <w:rFonts w:ascii="PT Astra Serif" w:hAnsi="PT Astra Serif" w:cs="PT Astra Serif"/>
          <w:sz w:val="24"/>
          <w:szCs w:val="24"/>
          <w:highlight w:val="yellow"/>
        </w:rPr>
      </w:pPr>
      <w:r w:rsidRPr="003823C7">
        <w:rPr>
          <w:rFonts w:ascii="PT Astra Serif" w:hAnsi="PT Astra Serif"/>
          <w:noProof/>
          <w:lang w:eastAsia="ru-RU"/>
        </w:rPr>
        <w:drawing>
          <wp:inline distT="0" distB="0" distL="0" distR="0" wp14:anchorId="3D347258" wp14:editId="60B32AC2">
            <wp:extent cx="6115050" cy="3200400"/>
            <wp:effectExtent l="0" t="0" r="0" b="0"/>
            <wp:docPr id="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BF2A11B" w14:textId="1D961F3B" w:rsidR="00CD14A7" w:rsidRPr="003823C7" w:rsidRDefault="00B15E00" w:rsidP="003823C7">
      <w:pPr>
        <w:autoSpaceDE w:val="0"/>
        <w:autoSpaceDN w:val="0"/>
        <w:adjustRightInd w:val="0"/>
        <w:spacing w:line="240" w:lineRule="auto"/>
        <w:ind w:firstLine="709"/>
        <w:jc w:val="center"/>
        <w:rPr>
          <w:rFonts w:ascii="PT Astra Serif" w:hAnsi="PT Astra Serif" w:cs="PT Astra Serif"/>
          <w:i/>
          <w:iCs/>
        </w:rPr>
      </w:pPr>
      <w:r w:rsidRPr="003823C7">
        <w:rPr>
          <w:rFonts w:ascii="PT Astra Serif" w:hAnsi="PT Astra Serif" w:cs="PT Astra Serif"/>
          <w:i/>
          <w:iCs/>
        </w:rPr>
        <w:t>Рис.</w:t>
      </w:r>
      <w:r w:rsidR="002F2167" w:rsidRPr="003823C7">
        <w:rPr>
          <w:rFonts w:ascii="PT Astra Serif" w:hAnsi="PT Astra Serif" w:cs="PT Astra Serif"/>
          <w:i/>
          <w:iCs/>
        </w:rPr>
        <w:t>1</w:t>
      </w:r>
      <w:r w:rsidR="00EE197E" w:rsidRPr="003823C7">
        <w:rPr>
          <w:rFonts w:ascii="PT Astra Serif" w:hAnsi="PT Astra Serif" w:cs="PT Astra Serif"/>
          <w:i/>
          <w:iCs/>
        </w:rPr>
        <w:t>5</w:t>
      </w:r>
      <w:r w:rsidR="002F2167" w:rsidRPr="003823C7">
        <w:rPr>
          <w:rFonts w:ascii="PT Astra Serif" w:hAnsi="PT Astra Serif" w:cs="PT Astra Serif"/>
          <w:i/>
          <w:iCs/>
        </w:rPr>
        <w:t>.</w:t>
      </w:r>
      <w:r w:rsidRPr="003823C7">
        <w:rPr>
          <w:rFonts w:ascii="PT Astra Serif" w:hAnsi="PT Astra Serif" w:cs="PT Astra Serif"/>
          <w:i/>
          <w:iCs/>
        </w:rPr>
        <w:t xml:space="preserve"> </w:t>
      </w:r>
      <w:r w:rsidR="00CD14A7" w:rsidRPr="003823C7">
        <w:rPr>
          <w:rFonts w:ascii="PT Astra Serif" w:hAnsi="PT Astra Serif" w:cs="PT Astra Serif"/>
          <w:i/>
          <w:iCs/>
        </w:rPr>
        <w:t>Средняя посещаемость культурных мероприятий</w:t>
      </w:r>
    </w:p>
    <w:p w14:paraId="161B5B4F" w14:textId="55ED9092" w:rsidR="00CD14A7" w:rsidRPr="003823C7" w:rsidRDefault="00CD14A7" w:rsidP="003823C7">
      <w:pPr>
        <w:autoSpaceDE w:val="0"/>
        <w:autoSpaceDN w:val="0"/>
        <w:adjustRightInd w:val="0"/>
        <w:spacing w:line="240" w:lineRule="auto"/>
        <w:jc w:val="both"/>
        <w:rPr>
          <w:rFonts w:ascii="PT Astra Serif" w:hAnsi="PT Astra Serif" w:cs="PT Astra Serif"/>
          <w:sz w:val="24"/>
          <w:szCs w:val="24"/>
          <w:highlight w:val="yellow"/>
        </w:rPr>
      </w:pPr>
    </w:p>
    <w:p w14:paraId="328A98A7"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Причин этого - несколько:</w:t>
      </w:r>
    </w:p>
    <w:p w14:paraId="0A0F05EE"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состояние инфраструктуры отрасли, не удовлетворяющее посетителей на 100%;</w:t>
      </w:r>
    </w:p>
    <w:p w14:paraId="7D6324F8"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качество и уровень мероприятий, проводимых учреждениями культуры (запрос потребителя выше возможностей учреждения);</w:t>
      </w:r>
    </w:p>
    <w:p w14:paraId="5F8E300F"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недостаточная доступность услуг и учреждений культуры (режим работы, неполная занятость и т.д.).</w:t>
      </w:r>
    </w:p>
    <w:p w14:paraId="6CD693ED"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p>
    <w:p w14:paraId="7EF5DB30"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lastRenderedPageBreak/>
        <w:t>В 2022 году в целом удалось восстановить, а зачастую и нарастить до-пандемийный уровень посещаемости, несмотря на ограничения массовых мероприятий в 1 квартале 2022 года.</w:t>
      </w:r>
    </w:p>
    <w:p w14:paraId="38E6B673"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 xml:space="preserve">Условия карантинных мероприятий способствовали поиску новых форматов создания «культурного продукта» и взаимодействия с потребителем. </w:t>
      </w:r>
    </w:p>
    <w:p w14:paraId="05F236EB"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cs="Calibri"/>
          <w:bCs/>
          <w:sz w:val="24"/>
          <w:szCs w:val="24"/>
          <w:lang w:eastAsia="ru-RU"/>
        </w:rPr>
        <w:t xml:space="preserve">Всеобщая самоизоляция </w:t>
      </w:r>
      <w:r w:rsidRPr="003823C7">
        <w:rPr>
          <w:rFonts w:ascii="PT Astra Serif" w:hAnsi="PT Astra Serif"/>
          <w:bCs/>
          <w:sz w:val="24"/>
          <w:szCs w:val="24"/>
        </w:rPr>
        <w:t xml:space="preserve">2020 – 1кв. 2022 гг. </w:t>
      </w:r>
      <w:r w:rsidRPr="003823C7">
        <w:rPr>
          <w:rFonts w:ascii="PT Astra Serif" w:hAnsi="PT Astra Serif" w:cs="Calibri"/>
          <w:bCs/>
          <w:sz w:val="24"/>
          <w:szCs w:val="24"/>
          <w:lang w:eastAsia="ru-RU"/>
        </w:rPr>
        <w:t>из-за пандемии COVID-19 кардинально изменила сферу культуры.</w:t>
      </w:r>
      <w:r w:rsidRPr="003823C7">
        <w:rPr>
          <w:rFonts w:ascii="PT Astra Serif" w:hAnsi="PT Astra Serif"/>
          <w:bCs/>
          <w:sz w:val="24"/>
          <w:szCs w:val="24"/>
        </w:rPr>
        <w:t xml:space="preserve"> </w:t>
      </w:r>
      <w:r w:rsidRPr="003823C7">
        <w:rPr>
          <w:rFonts w:ascii="PT Astra Serif" w:hAnsi="PT Astra Serif"/>
          <w:sz w:val="24"/>
          <w:szCs w:val="24"/>
        </w:rPr>
        <w:t xml:space="preserve">Организации культуры вынуждены были рассматривать возможность использования альтернативных цифровых площадок, онлайн-экскурсий, применять цифровые технологии. Если ранее такие технологии существовали, но оставались нишевым продуктом, то в условиях социального дистанцирования к возобновлению деятельности в виртуальном формате прибегли практически все организации сферы культуры. Цифровой формат мероприятий оказался востребованным среди населения, что подтверждается данными цифровых счётчиков с официальных цифровых ресурсов учреждений культуры (без учета социальных сетей). </w:t>
      </w:r>
    </w:p>
    <w:p w14:paraId="38318061"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Целевой индикатор на 2022 года</w:t>
      </w:r>
      <w:r w:rsidRPr="003823C7">
        <w:rPr>
          <w:rFonts w:ascii="PT Astra Serif" w:hAnsi="PT Astra Serif"/>
          <w:sz w:val="24"/>
          <w:szCs w:val="24"/>
        </w:rPr>
        <w:t xml:space="preserve"> установлен на уровне 13013,7 тыс. посещений или 110% к базовому уровню 2019 года.</w:t>
      </w:r>
    </w:p>
    <w:p w14:paraId="5E16ED1E" w14:textId="00AF09BB" w:rsidR="00CD14A7" w:rsidRPr="003823C7" w:rsidRDefault="00CD14A7" w:rsidP="003823C7">
      <w:pPr>
        <w:suppressAutoHyphen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По итогам 2022 года в Ульяновской области целевой показатель успешно достигнут и составляет 135,2% от базового уровня (16017,8 тыс. посещений). </w:t>
      </w:r>
    </w:p>
    <w:p w14:paraId="3093769C"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bookmarkStart w:id="96" w:name="_Hlk126580432"/>
      <w:r w:rsidRPr="003823C7">
        <w:rPr>
          <w:rFonts w:ascii="PT Astra Serif" w:eastAsia="Lucida Sans Unicode" w:hAnsi="PT Astra Serif"/>
          <w:bCs/>
          <w:sz w:val="24"/>
          <w:szCs w:val="24"/>
          <w:lang w:eastAsia="ar-SA"/>
        </w:rPr>
        <w:t xml:space="preserve">Очень неоднородна ситуация с достижением значений целевого показателя по посещаемости </w:t>
      </w:r>
      <w:r w:rsidRPr="003823C7">
        <w:rPr>
          <w:rFonts w:ascii="PT Astra Serif" w:eastAsia="Lucida Sans Unicode" w:hAnsi="PT Astra Serif"/>
          <w:b/>
          <w:sz w:val="24"/>
          <w:szCs w:val="24"/>
          <w:lang w:eastAsia="ar-SA"/>
        </w:rPr>
        <w:t>в муниципальных образованиях Ульяновской области</w:t>
      </w:r>
      <w:r w:rsidRPr="003823C7">
        <w:rPr>
          <w:rFonts w:ascii="PT Astra Serif" w:eastAsia="Lucida Sans Unicode" w:hAnsi="PT Astra Serif"/>
          <w:bCs/>
          <w:sz w:val="24"/>
          <w:szCs w:val="24"/>
          <w:lang w:eastAsia="ar-SA"/>
        </w:rPr>
        <w:t>. Среднее значение индикатора по муниципальным образованиям Ульяновской области – 119,2%, что в целом соразмерно общерегиональному значению. Однако разница между наибольшим значением и наименьшим существенна: от 172,8% в г. Ульяновске до 76,2% в МО «Новоспасский район».</w:t>
      </w:r>
    </w:p>
    <w:p w14:paraId="243A08EE"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В целом, контрольная точка в 100% преодолена в 17 из 24 муниципальных образований. В 3 районах: Радищевский, Павловский и Базарносыганский уровень достижения плановых значений в пределах статистической погрешности в пределах 5%, В 4-х районах: Вешкаймский, Николаевский, Тереньгульский и Новоспасский, ниже 95%.</w:t>
      </w:r>
      <w:bookmarkEnd w:id="96"/>
    </w:p>
    <w:p w14:paraId="61754629" w14:textId="39F6BB38" w:rsidR="00CD14A7" w:rsidRPr="003823C7" w:rsidRDefault="00851088" w:rsidP="003823C7">
      <w:pPr>
        <w:spacing w:line="240" w:lineRule="auto"/>
        <w:jc w:val="both"/>
        <w:rPr>
          <w:rFonts w:ascii="PT Astra Serif" w:hAnsi="PT Astra Serif"/>
          <w:bCs/>
          <w:iCs/>
          <w:sz w:val="24"/>
          <w:szCs w:val="24"/>
        </w:rPr>
      </w:pPr>
      <w:r w:rsidRPr="003823C7">
        <w:rPr>
          <w:rFonts w:ascii="PT Astra Serif" w:hAnsi="PT Astra Serif"/>
          <w:noProof/>
          <w:lang w:eastAsia="ru-RU"/>
        </w:rPr>
        <w:lastRenderedPageBreak/>
        <w:drawing>
          <wp:inline distT="0" distB="0" distL="0" distR="0" wp14:anchorId="4979132F" wp14:editId="621AE1AD">
            <wp:extent cx="6120130" cy="4895850"/>
            <wp:effectExtent l="0" t="0" r="0" b="0"/>
            <wp:docPr id="9"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53B33C-970A-1FD9-C8E8-89761C8A87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B117978" w14:textId="5562B3C3" w:rsidR="00CD14A7" w:rsidRPr="003823C7" w:rsidRDefault="00851088" w:rsidP="003823C7">
      <w:pPr>
        <w:spacing w:line="240" w:lineRule="auto"/>
        <w:ind w:firstLine="709"/>
        <w:jc w:val="center"/>
        <w:rPr>
          <w:rFonts w:ascii="PT Astra Serif" w:hAnsi="PT Astra Serif"/>
          <w:i/>
        </w:rPr>
      </w:pPr>
      <w:r w:rsidRPr="003823C7">
        <w:rPr>
          <w:rFonts w:ascii="PT Astra Serif" w:hAnsi="PT Astra Serif"/>
          <w:i/>
        </w:rPr>
        <w:t>Рис.</w:t>
      </w:r>
      <w:r w:rsidR="002F2167" w:rsidRPr="003823C7">
        <w:rPr>
          <w:rFonts w:ascii="PT Astra Serif" w:hAnsi="PT Astra Serif"/>
          <w:i/>
        </w:rPr>
        <w:t>1</w:t>
      </w:r>
      <w:r w:rsidR="00EE197E" w:rsidRPr="003823C7">
        <w:rPr>
          <w:rFonts w:ascii="PT Astra Serif" w:hAnsi="PT Astra Serif"/>
          <w:i/>
        </w:rPr>
        <w:t>6</w:t>
      </w:r>
      <w:r w:rsidR="002F2167" w:rsidRPr="003823C7">
        <w:rPr>
          <w:rFonts w:ascii="PT Astra Serif" w:hAnsi="PT Astra Serif"/>
          <w:i/>
        </w:rPr>
        <w:t>.</w:t>
      </w:r>
      <w:r w:rsidRPr="003823C7">
        <w:rPr>
          <w:rFonts w:ascii="PT Astra Serif" w:hAnsi="PT Astra Serif"/>
          <w:i/>
        </w:rPr>
        <w:t xml:space="preserve"> </w:t>
      </w:r>
      <w:r w:rsidR="00CD14A7" w:rsidRPr="003823C7">
        <w:rPr>
          <w:rFonts w:ascii="PT Astra Serif" w:hAnsi="PT Astra Serif"/>
          <w:i/>
        </w:rPr>
        <w:t>Посещаемость культурных мероприятий в муниципальных образованиях Ульяновской области</w:t>
      </w:r>
    </w:p>
    <w:p w14:paraId="089CBCEA"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b/>
          <w:bCs/>
          <w:sz w:val="24"/>
          <w:szCs w:val="24"/>
        </w:rPr>
      </w:pPr>
      <w:r w:rsidRPr="003823C7">
        <w:rPr>
          <w:rFonts w:ascii="PT Astra Serif" w:hAnsi="PT Astra Serif" w:cs="PT Astra Serif"/>
          <w:b/>
          <w:bCs/>
          <w:sz w:val="24"/>
          <w:szCs w:val="24"/>
        </w:rPr>
        <w:t>Достижение целевых показателей в последующие периоды невозможно без прорывного развития цифровых ресурсов культуры, в том числе в муниципальных образованиях Ульяновской области.</w:t>
      </w:r>
    </w:p>
    <w:p w14:paraId="00081D27"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Как пример: в 5 муниципалитетах доля обращений к цифровым ресурсам в общем числе посещений культурных мероприятий составляет свыше 5%: </w:t>
      </w:r>
      <w:bookmarkStart w:id="97" w:name="_Hlk126580951"/>
      <w:r w:rsidRPr="003823C7">
        <w:rPr>
          <w:rFonts w:ascii="PT Astra Serif" w:hAnsi="PT Astra Serif"/>
          <w:bCs/>
          <w:iCs/>
          <w:sz w:val="24"/>
          <w:szCs w:val="24"/>
        </w:rPr>
        <w:t>Ульяновск (10,0%), Димитровград (11,9%), Новоульяновск (8,4%), Сенгилеевский (7,4%), Майнский (5,5%)</w:t>
      </w:r>
      <w:bookmarkEnd w:id="97"/>
      <w:r w:rsidRPr="003823C7">
        <w:rPr>
          <w:rFonts w:ascii="PT Astra Serif" w:hAnsi="PT Astra Serif"/>
          <w:bCs/>
          <w:iCs/>
          <w:sz w:val="24"/>
          <w:szCs w:val="24"/>
        </w:rPr>
        <w:t>.</w:t>
      </w:r>
    </w:p>
    <w:p w14:paraId="525300DD"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В 8 муниципалитетах– от 1,0% до 2,1%: </w:t>
      </w:r>
      <w:bookmarkStart w:id="98" w:name="_Hlk126581158"/>
      <w:r w:rsidRPr="003823C7">
        <w:rPr>
          <w:rFonts w:ascii="PT Astra Serif" w:hAnsi="PT Astra Serif"/>
          <w:bCs/>
          <w:iCs/>
          <w:sz w:val="24"/>
          <w:szCs w:val="24"/>
        </w:rPr>
        <w:t>Базарносызганский (1,3%), Барышский (1,5%), Кузоватовский (1,6%), Новомалыклинский (1,5%), Новоспасский (2,1%), Радищевский (1,3%), Цильнинский (1,1%), Чердаклинский (1,3%)</w:t>
      </w:r>
      <w:bookmarkEnd w:id="98"/>
      <w:r w:rsidRPr="003823C7">
        <w:rPr>
          <w:rFonts w:ascii="PT Astra Serif" w:hAnsi="PT Astra Serif"/>
          <w:bCs/>
          <w:iCs/>
          <w:sz w:val="24"/>
          <w:szCs w:val="24"/>
        </w:rPr>
        <w:t>.</w:t>
      </w:r>
    </w:p>
    <w:p w14:paraId="5554F1C1"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В остальных 11 муниципалитетах менее 1%, либо отсутствуют вовсе (Старокулаткинский район). </w:t>
      </w:r>
    </w:p>
    <w:p w14:paraId="36CB6DED" w14:textId="77777777" w:rsidR="00CD14A7" w:rsidRPr="003823C7" w:rsidRDefault="00CD14A7" w:rsidP="003823C7">
      <w:pPr>
        <w:spacing w:line="240" w:lineRule="auto"/>
        <w:ind w:firstLine="709"/>
        <w:jc w:val="both"/>
        <w:rPr>
          <w:rFonts w:ascii="PT Astra Serif" w:hAnsi="PT Astra Serif"/>
          <w:bCs/>
          <w:iCs/>
          <w:sz w:val="24"/>
          <w:szCs w:val="24"/>
        </w:rPr>
      </w:pPr>
      <w:bookmarkStart w:id="99" w:name="_Hlk126580547"/>
      <w:r w:rsidRPr="003823C7">
        <w:rPr>
          <w:rFonts w:ascii="PT Astra Serif" w:hAnsi="PT Astra Serif"/>
          <w:bCs/>
          <w:iCs/>
          <w:sz w:val="24"/>
          <w:szCs w:val="24"/>
        </w:rPr>
        <w:t xml:space="preserve">По-прежнему, основную долю в общей численности посещений культурных мероприятий составляет посещаемость библиотек. В основном это 40%-60% от общего числа посещений. Свыше 50% доля библиотек в 7 муниципалитетах: г. Ульяновск (56,1%), Мелекесский район (55,5%), Новомалыклинский район (50,9%), Старокулаткинский район (51,4%), Старомайнский район (50,0%), Тереньгульский район (61,2%), Цильнинский район (52,2%). И на этом фоне удивительно выглядит доля посещаемости библиотек в Карсунском районе – </w:t>
      </w:r>
      <w:r w:rsidRPr="003823C7">
        <w:rPr>
          <w:rFonts w:ascii="PT Astra Serif" w:hAnsi="PT Astra Serif"/>
          <w:b/>
          <w:iCs/>
          <w:sz w:val="24"/>
          <w:szCs w:val="24"/>
        </w:rPr>
        <w:t xml:space="preserve">всего 14,5% </w:t>
      </w:r>
      <w:r w:rsidRPr="003823C7">
        <w:rPr>
          <w:rFonts w:ascii="PT Astra Serif" w:hAnsi="PT Astra Serif"/>
          <w:bCs/>
          <w:iCs/>
          <w:sz w:val="24"/>
          <w:szCs w:val="24"/>
        </w:rPr>
        <w:t xml:space="preserve">(основная доля приходится на посещаемость культурно-досуговых мероприятий – 83,8%). </w:t>
      </w:r>
    </w:p>
    <w:bookmarkEnd w:id="99"/>
    <w:p w14:paraId="3544FDC2"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
          <w:sz w:val="24"/>
          <w:szCs w:val="24"/>
          <w:lang w:eastAsia="ar-SA"/>
        </w:rPr>
        <w:t>По областным государственным учреждениям культуры</w:t>
      </w:r>
      <w:r w:rsidRPr="003823C7">
        <w:rPr>
          <w:rFonts w:ascii="PT Astra Serif" w:eastAsia="Lucida Sans Unicode" w:hAnsi="PT Astra Serif"/>
          <w:bCs/>
          <w:sz w:val="24"/>
          <w:szCs w:val="24"/>
          <w:lang w:eastAsia="ar-SA"/>
        </w:rPr>
        <w:t xml:space="preserve"> ситуация выглядит следующим образом. </w:t>
      </w:r>
    </w:p>
    <w:p w14:paraId="32C7BB18"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i/>
          <w:iCs/>
          <w:sz w:val="24"/>
          <w:szCs w:val="24"/>
          <w:lang w:eastAsia="ar-SA"/>
        </w:rPr>
      </w:pPr>
      <w:r w:rsidRPr="003823C7">
        <w:rPr>
          <w:rFonts w:ascii="PT Astra Serif" w:eastAsia="Lucida Sans Unicode" w:hAnsi="PT Astra Serif"/>
          <w:bCs/>
          <w:sz w:val="24"/>
          <w:szCs w:val="24"/>
          <w:lang w:eastAsia="ar-SA"/>
        </w:rPr>
        <w:lastRenderedPageBreak/>
        <w:t>В целом уровень достижения годовых плановых значений по областным государственным учреждениям по итогам 2022 года составил 159% (п</w:t>
      </w:r>
      <w:r w:rsidRPr="003823C7">
        <w:rPr>
          <w:rFonts w:ascii="PT Astra Serif" w:eastAsia="Lucida Sans Unicode" w:hAnsi="PT Astra Serif"/>
          <w:bCs/>
          <w:i/>
          <w:iCs/>
          <w:sz w:val="24"/>
          <w:szCs w:val="24"/>
          <w:lang w:eastAsia="ar-SA"/>
        </w:rPr>
        <w:t>осещаемость рассчитывалась с учетом обращений к цифровым ресурсам учреждений).</w:t>
      </w:r>
    </w:p>
    <w:p w14:paraId="3361435D"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Плановые показатели достигнуты всеми областными учреждениями, включённых в мониторинг учёта посещаемости </w:t>
      </w:r>
      <w:r w:rsidRPr="003823C7">
        <w:rPr>
          <w:rFonts w:ascii="PT Astra Serif" w:eastAsia="Lucida Sans Unicode" w:hAnsi="PT Astra Serif"/>
          <w:bCs/>
          <w:i/>
          <w:iCs/>
          <w:sz w:val="24"/>
          <w:szCs w:val="24"/>
          <w:lang w:eastAsia="ar-SA"/>
        </w:rPr>
        <w:t>(в мониторинге по посещаемости задействованы библиотеки, музеи, театры, концертные, ЦНК, ГШИ ДОД</w:t>
      </w:r>
      <w:r w:rsidRPr="003823C7">
        <w:rPr>
          <w:rFonts w:ascii="PT Astra Serif" w:eastAsia="Lucida Sans Unicode" w:hAnsi="PT Astra Serif"/>
          <w:bCs/>
          <w:sz w:val="24"/>
          <w:szCs w:val="24"/>
          <w:lang w:eastAsia="ar-SA"/>
        </w:rPr>
        <w:t>), за исключением концертных организаций: эстрадный балет «Экситон» (83,5%) и ГАПИТ «Волга» (38%).</w:t>
      </w:r>
    </w:p>
    <w:p w14:paraId="356210BE"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Хочется отметить, </w:t>
      </w:r>
      <w:bookmarkStart w:id="100" w:name="_Hlk126583654"/>
      <w:r w:rsidRPr="003823C7">
        <w:rPr>
          <w:rFonts w:ascii="PT Astra Serif" w:eastAsia="Lucida Sans Unicode" w:hAnsi="PT Astra Serif"/>
          <w:bCs/>
          <w:sz w:val="24"/>
          <w:szCs w:val="24"/>
          <w:lang w:eastAsia="ar-SA"/>
        </w:rPr>
        <w:t>только областные государственные библиотеки достигли и превзошли уровень базового 2019 года</w:t>
      </w:r>
      <w:bookmarkEnd w:id="100"/>
      <w:r w:rsidRPr="003823C7">
        <w:rPr>
          <w:rFonts w:ascii="PT Astra Serif" w:eastAsia="Lucida Sans Unicode" w:hAnsi="PT Astra Serif"/>
          <w:bCs/>
          <w:sz w:val="24"/>
          <w:szCs w:val="24"/>
          <w:lang w:eastAsia="ar-SA"/>
        </w:rPr>
        <w:t xml:space="preserve"> </w:t>
      </w:r>
      <w:r w:rsidRPr="003823C7">
        <w:rPr>
          <w:rFonts w:ascii="PT Astra Serif" w:eastAsia="Lucida Sans Unicode" w:hAnsi="PT Astra Serif"/>
          <w:bCs/>
          <w:i/>
          <w:iCs/>
          <w:sz w:val="24"/>
          <w:szCs w:val="24"/>
          <w:lang w:eastAsia="ar-SA"/>
        </w:rPr>
        <w:t xml:space="preserve">(рассчитывался без учёта обращений к цифровым ресурсам) </w:t>
      </w:r>
      <w:r w:rsidRPr="003823C7">
        <w:rPr>
          <w:rFonts w:ascii="PT Astra Serif" w:eastAsia="Lucida Sans Unicode" w:hAnsi="PT Astra Serif"/>
          <w:bCs/>
          <w:sz w:val="24"/>
          <w:szCs w:val="24"/>
          <w:lang w:eastAsia="ar-SA"/>
        </w:rPr>
        <w:t>без учёта обращений к цифровым ресурсам.</w:t>
      </w:r>
    </w:p>
    <w:p w14:paraId="0E290738" w14:textId="5B241DC1"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В структуре посещаемости государственных учреждений культуры существенную долю составляют обращения к цифровым ресурсам, что позволяет им достигать плановых значений с превышением.</w:t>
      </w:r>
    </w:p>
    <w:p w14:paraId="570699AD" w14:textId="75739F60" w:rsidR="00CD14A7" w:rsidRPr="003823C7" w:rsidRDefault="00851088" w:rsidP="003823C7">
      <w:pPr>
        <w:tabs>
          <w:tab w:val="left" w:pos="0"/>
        </w:tabs>
        <w:suppressAutoHyphens/>
        <w:spacing w:line="240" w:lineRule="auto"/>
        <w:jc w:val="center"/>
        <w:rPr>
          <w:rFonts w:ascii="PT Astra Serif" w:eastAsia="Lucida Sans Unicode" w:hAnsi="PT Astra Serif"/>
          <w:bCs/>
          <w:sz w:val="28"/>
          <w:szCs w:val="28"/>
          <w:lang w:eastAsia="ar-SA"/>
        </w:rPr>
      </w:pPr>
      <w:r w:rsidRPr="003823C7">
        <w:rPr>
          <w:rFonts w:ascii="PT Astra Serif" w:hAnsi="PT Astra Serif"/>
          <w:noProof/>
          <w:lang w:eastAsia="ru-RU"/>
        </w:rPr>
        <w:drawing>
          <wp:inline distT="0" distB="0" distL="0" distR="0" wp14:anchorId="6FB60D0C" wp14:editId="6C20D884">
            <wp:extent cx="5879805" cy="2581275"/>
            <wp:effectExtent l="0" t="0" r="6985"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34273BD" w14:textId="31C60B96" w:rsidR="00CD14A7" w:rsidRPr="003823C7" w:rsidRDefault="00851088" w:rsidP="003823C7">
      <w:pPr>
        <w:tabs>
          <w:tab w:val="left" w:pos="0"/>
        </w:tabs>
        <w:suppressAutoHyphens/>
        <w:spacing w:line="240" w:lineRule="auto"/>
        <w:ind w:firstLine="709"/>
        <w:jc w:val="center"/>
        <w:rPr>
          <w:rFonts w:ascii="PT Astra Serif" w:eastAsia="Lucida Sans Unicode" w:hAnsi="PT Astra Serif"/>
          <w:bCs/>
          <w:i/>
          <w:iCs/>
          <w:lang w:eastAsia="ar-SA"/>
        </w:rPr>
      </w:pPr>
      <w:r w:rsidRPr="003823C7">
        <w:rPr>
          <w:rFonts w:ascii="PT Astra Serif" w:eastAsia="Lucida Sans Unicode" w:hAnsi="PT Astra Serif"/>
          <w:bCs/>
          <w:i/>
          <w:iCs/>
          <w:lang w:eastAsia="ar-SA"/>
        </w:rPr>
        <w:t>Рис.</w:t>
      </w:r>
      <w:r w:rsidR="002F2167" w:rsidRPr="003823C7">
        <w:rPr>
          <w:rFonts w:ascii="PT Astra Serif" w:eastAsia="Lucida Sans Unicode" w:hAnsi="PT Astra Serif"/>
          <w:bCs/>
          <w:i/>
          <w:iCs/>
          <w:lang w:eastAsia="ar-SA"/>
        </w:rPr>
        <w:t>1</w:t>
      </w:r>
      <w:r w:rsidR="00EE197E" w:rsidRPr="003823C7">
        <w:rPr>
          <w:rFonts w:ascii="PT Astra Serif" w:eastAsia="Lucida Sans Unicode" w:hAnsi="PT Astra Serif"/>
          <w:bCs/>
          <w:i/>
          <w:iCs/>
          <w:lang w:eastAsia="ar-SA"/>
        </w:rPr>
        <w:t>7</w:t>
      </w:r>
      <w:r w:rsidR="002F2167" w:rsidRPr="003823C7">
        <w:rPr>
          <w:rFonts w:ascii="PT Astra Serif" w:eastAsia="Lucida Sans Unicode" w:hAnsi="PT Astra Serif"/>
          <w:bCs/>
          <w:i/>
          <w:iCs/>
          <w:lang w:eastAsia="ar-SA"/>
        </w:rPr>
        <w:t>.</w:t>
      </w:r>
      <w:r w:rsidRPr="003823C7">
        <w:rPr>
          <w:rFonts w:ascii="PT Astra Serif" w:eastAsia="Lucida Sans Unicode" w:hAnsi="PT Astra Serif"/>
          <w:bCs/>
          <w:i/>
          <w:iCs/>
          <w:lang w:eastAsia="ar-SA"/>
        </w:rPr>
        <w:t xml:space="preserve"> </w:t>
      </w:r>
      <w:r w:rsidR="00CD14A7" w:rsidRPr="003823C7">
        <w:rPr>
          <w:rFonts w:ascii="PT Astra Serif" w:eastAsia="Lucida Sans Unicode" w:hAnsi="PT Astra Serif"/>
          <w:bCs/>
          <w:i/>
          <w:iCs/>
          <w:lang w:eastAsia="ar-SA"/>
        </w:rPr>
        <w:t>Удельный вес обращений к цифровым ресурсам в общем количестве посещений культурных мероприятий областных государственных учреждений</w:t>
      </w:r>
    </w:p>
    <w:p w14:paraId="175EF719" w14:textId="2CC4082D"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8"/>
          <w:szCs w:val="28"/>
          <w:lang w:eastAsia="ar-SA"/>
        </w:rPr>
      </w:pPr>
    </w:p>
    <w:p w14:paraId="26703DD8" w14:textId="6C35BF6F" w:rsidR="00871E20" w:rsidRPr="003823C7" w:rsidRDefault="00851088" w:rsidP="003823C7">
      <w:pPr>
        <w:tabs>
          <w:tab w:val="left" w:pos="0"/>
        </w:tabs>
        <w:suppressAutoHyphens/>
        <w:spacing w:line="240" w:lineRule="auto"/>
        <w:jc w:val="center"/>
        <w:rPr>
          <w:rFonts w:ascii="PT Astra Serif" w:eastAsia="Lucida Sans Unicode" w:hAnsi="PT Astra Serif"/>
          <w:bCs/>
          <w:sz w:val="24"/>
          <w:szCs w:val="24"/>
          <w:lang w:eastAsia="ar-SA"/>
        </w:rPr>
      </w:pPr>
      <w:bookmarkStart w:id="101" w:name="_Hlk125045016"/>
      <w:r w:rsidRPr="003823C7">
        <w:rPr>
          <w:rFonts w:ascii="PT Astra Serif" w:hAnsi="PT Astra Serif"/>
          <w:noProof/>
          <w:lang w:eastAsia="ru-RU"/>
        </w:rPr>
        <w:drawing>
          <wp:inline distT="0" distB="0" distL="0" distR="0" wp14:anchorId="64FDED2C" wp14:editId="6B15B099">
            <wp:extent cx="6048375" cy="3152775"/>
            <wp:effectExtent l="0" t="0" r="0" b="0"/>
            <wp:docPr id="1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6F9FBE9" w14:textId="3252D497" w:rsidR="00CD14A7" w:rsidRPr="003823C7" w:rsidRDefault="00851088" w:rsidP="003823C7">
      <w:pPr>
        <w:tabs>
          <w:tab w:val="left" w:pos="0"/>
        </w:tabs>
        <w:suppressAutoHyphens/>
        <w:spacing w:line="240" w:lineRule="auto"/>
        <w:ind w:firstLine="709"/>
        <w:jc w:val="center"/>
        <w:rPr>
          <w:rFonts w:ascii="PT Astra Serif" w:eastAsia="Lucida Sans Unicode" w:hAnsi="PT Astra Serif"/>
          <w:bCs/>
          <w:i/>
          <w:iCs/>
          <w:lang w:eastAsia="ar-SA"/>
        </w:rPr>
      </w:pPr>
      <w:r w:rsidRPr="003823C7">
        <w:rPr>
          <w:rFonts w:ascii="PT Astra Serif" w:eastAsia="Lucida Sans Unicode" w:hAnsi="PT Astra Serif"/>
          <w:bCs/>
          <w:i/>
          <w:iCs/>
          <w:lang w:eastAsia="ar-SA"/>
        </w:rPr>
        <w:t>Рис.</w:t>
      </w:r>
      <w:r w:rsidR="002F2167" w:rsidRPr="003823C7">
        <w:rPr>
          <w:rFonts w:ascii="PT Astra Serif" w:eastAsia="Lucida Sans Unicode" w:hAnsi="PT Astra Serif"/>
          <w:bCs/>
          <w:i/>
          <w:iCs/>
          <w:lang w:eastAsia="ar-SA"/>
        </w:rPr>
        <w:t>1</w:t>
      </w:r>
      <w:r w:rsidR="00EE197E" w:rsidRPr="003823C7">
        <w:rPr>
          <w:rFonts w:ascii="PT Astra Serif" w:eastAsia="Lucida Sans Unicode" w:hAnsi="PT Astra Serif"/>
          <w:bCs/>
          <w:i/>
          <w:iCs/>
          <w:lang w:eastAsia="ar-SA"/>
        </w:rPr>
        <w:t>8</w:t>
      </w:r>
      <w:r w:rsidR="002F2167" w:rsidRPr="003823C7">
        <w:rPr>
          <w:rFonts w:ascii="PT Astra Serif" w:eastAsia="Lucida Sans Unicode" w:hAnsi="PT Astra Serif"/>
          <w:bCs/>
          <w:i/>
          <w:iCs/>
          <w:lang w:eastAsia="ar-SA"/>
        </w:rPr>
        <w:t>.</w:t>
      </w:r>
      <w:r w:rsidR="004578C8" w:rsidRPr="003823C7">
        <w:rPr>
          <w:rFonts w:ascii="PT Astra Serif" w:eastAsia="Lucida Sans Unicode" w:hAnsi="PT Astra Serif"/>
          <w:bCs/>
          <w:i/>
          <w:iCs/>
          <w:lang w:eastAsia="ar-SA"/>
        </w:rPr>
        <w:t xml:space="preserve"> </w:t>
      </w:r>
      <w:r w:rsidR="002F2167" w:rsidRPr="003823C7">
        <w:rPr>
          <w:rFonts w:ascii="PT Astra Serif" w:eastAsia="Lucida Sans Unicode" w:hAnsi="PT Astra Serif"/>
          <w:bCs/>
          <w:i/>
          <w:iCs/>
          <w:lang w:eastAsia="ar-SA"/>
        </w:rPr>
        <w:t>Удельный вес</w:t>
      </w:r>
      <w:r w:rsidR="00CD14A7" w:rsidRPr="003823C7">
        <w:rPr>
          <w:rFonts w:ascii="PT Astra Serif" w:eastAsia="Lucida Sans Unicode" w:hAnsi="PT Astra Serif"/>
          <w:bCs/>
          <w:i/>
          <w:iCs/>
          <w:lang w:eastAsia="ar-SA"/>
        </w:rPr>
        <w:t xml:space="preserve"> обращений к цифровым ресурсам </w:t>
      </w:r>
      <w:bookmarkEnd w:id="101"/>
      <w:r w:rsidR="00CD14A7" w:rsidRPr="003823C7">
        <w:rPr>
          <w:rFonts w:ascii="PT Astra Serif" w:eastAsia="Lucida Sans Unicode" w:hAnsi="PT Astra Serif"/>
          <w:bCs/>
          <w:i/>
          <w:iCs/>
          <w:lang w:eastAsia="ar-SA"/>
        </w:rPr>
        <w:t>(по видам деятельности), %</w:t>
      </w:r>
    </w:p>
    <w:p w14:paraId="2F54D729" w14:textId="77777777" w:rsidR="00CD14A7" w:rsidRPr="003823C7" w:rsidRDefault="00CD14A7" w:rsidP="003823C7">
      <w:pPr>
        <w:tabs>
          <w:tab w:val="left" w:pos="0"/>
        </w:tabs>
        <w:suppressAutoHyphens/>
        <w:spacing w:line="240" w:lineRule="auto"/>
        <w:jc w:val="both"/>
        <w:rPr>
          <w:rFonts w:ascii="PT Astra Serif" w:eastAsia="Lucida Sans Unicode" w:hAnsi="PT Astra Serif"/>
          <w:bCs/>
          <w:sz w:val="28"/>
          <w:szCs w:val="28"/>
          <w:lang w:eastAsia="ar-SA"/>
        </w:rPr>
      </w:pPr>
    </w:p>
    <w:p w14:paraId="64CF1336"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Целевой индикатор</w:t>
      </w:r>
    </w:p>
    <w:p w14:paraId="7720FE38"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lastRenderedPageBreak/>
        <w:t>«Индекс вовлеченности в систему воспитания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w:t>
      </w:r>
    </w:p>
    <w:p w14:paraId="47C590FF" w14:textId="77777777" w:rsidR="00CD14A7" w:rsidRPr="003823C7" w:rsidRDefault="00CD14A7" w:rsidP="003823C7">
      <w:pPr>
        <w:suppressAutoHyphens/>
        <w:spacing w:line="240" w:lineRule="auto"/>
        <w:ind w:firstLine="709"/>
        <w:jc w:val="center"/>
        <w:rPr>
          <w:rFonts w:ascii="PT Astra Serif" w:hAnsi="PT Astra Serif"/>
          <w:sz w:val="24"/>
          <w:szCs w:val="24"/>
        </w:rPr>
      </w:pPr>
    </w:p>
    <w:p w14:paraId="01585AC9" w14:textId="77777777" w:rsidR="00CD14A7" w:rsidRPr="003823C7" w:rsidRDefault="00CD14A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Для ежемесячного и ежегодного мониторинга достижения первого целевого показателя используется показатель «Индекс вовлеченности в систему воспитания гармонично развитой и социально ответственной личности на основе духовно-нравственных ценностей народов РФ, исторических и национально-культурных традиций».</w:t>
      </w:r>
    </w:p>
    <w:p w14:paraId="359F83D2" w14:textId="77777777" w:rsidR="00CD14A7" w:rsidRPr="003823C7" w:rsidRDefault="00CD14A7" w:rsidP="003823C7">
      <w:pPr>
        <w:suppressAutoHyphens/>
        <w:spacing w:line="240" w:lineRule="auto"/>
        <w:ind w:firstLine="709"/>
        <w:jc w:val="both"/>
        <w:rPr>
          <w:rFonts w:ascii="PT Astra Serif" w:hAnsi="PT Astra Serif"/>
          <w:sz w:val="24"/>
          <w:szCs w:val="24"/>
        </w:rPr>
      </w:pPr>
    </w:p>
    <w:tbl>
      <w:tblPr>
        <w:tblStyle w:val="190"/>
        <w:tblW w:w="9634" w:type="dxa"/>
        <w:tblLook w:val="04A0" w:firstRow="1" w:lastRow="0" w:firstColumn="1" w:lastColumn="0" w:noHBand="0" w:noVBand="1"/>
      </w:tblPr>
      <w:tblGrid>
        <w:gridCol w:w="1129"/>
        <w:gridCol w:w="1134"/>
        <w:gridCol w:w="1134"/>
        <w:gridCol w:w="1134"/>
        <w:gridCol w:w="993"/>
        <w:gridCol w:w="992"/>
        <w:gridCol w:w="992"/>
        <w:gridCol w:w="992"/>
        <w:gridCol w:w="1134"/>
      </w:tblGrid>
      <w:tr w:rsidR="00CD14A7" w:rsidRPr="003823C7" w14:paraId="13C41568" w14:textId="77777777" w:rsidTr="004578C8">
        <w:tc>
          <w:tcPr>
            <w:tcW w:w="1129" w:type="dxa"/>
            <w:tcBorders>
              <w:top w:val="single" w:sz="4" w:space="0" w:color="auto"/>
              <w:left w:val="single" w:sz="4" w:space="0" w:color="auto"/>
              <w:bottom w:val="single" w:sz="4" w:space="0" w:color="auto"/>
              <w:right w:val="single" w:sz="4" w:space="0" w:color="auto"/>
            </w:tcBorders>
            <w:hideMark/>
          </w:tcPr>
          <w:p w14:paraId="4390EEF9"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2019</w:t>
            </w:r>
          </w:p>
        </w:tc>
        <w:tc>
          <w:tcPr>
            <w:tcW w:w="1134" w:type="dxa"/>
            <w:tcBorders>
              <w:top w:val="single" w:sz="4" w:space="0" w:color="auto"/>
              <w:left w:val="single" w:sz="4" w:space="0" w:color="auto"/>
              <w:bottom w:val="single" w:sz="4" w:space="0" w:color="auto"/>
              <w:right w:val="single" w:sz="4" w:space="0" w:color="auto"/>
            </w:tcBorders>
            <w:hideMark/>
          </w:tcPr>
          <w:p w14:paraId="2A2CAA0A"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2021 (план)</w:t>
            </w:r>
          </w:p>
        </w:tc>
        <w:tc>
          <w:tcPr>
            <w:tcW w:w="1134" w:type="dxa"/>
            <w:tcBorders>
              <w:top w:val="single" w:sz="4" w:space="0" w:color="auto"/>
              <w:left w:val="single" w:sz="4" w:space="0" w:color="auto"/>
              <w:bottom w:val="single" w:sz="4" w:space="0" w:color="auto"/>
              <w:right w:val="single" w:sz="4" w:space="0" w:color="auto"/>
            </w:tcBorders>
            <w:hideMark/>
          </w:tcPr>
          <w:p w14:paraId="0E840479"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2021 (факт)</w:t>
            </w:r>
          </w:p>
        </w:tc>
        <w:tc>
          <w:tcPr>
            <w:tcW w:w="1134" w:type="dxa"/>
            <w:tcBorders>
              <w:top w:val="single" w:sz="4" w:space="0" w:color="auto"/>
              <w:left w:val="single" w:sz="4" w:space="0" w:color="auto"/>
              <w:bottom w:val="single" w:sz="4" w:space="0" w:color="auto"/>
              <w:right w:val="single" w:sz="4" w:space="0" w:color="auto"/>
            </w:tcBorders>
            <w:shd w:val="clear" w:color="auto" w:fill="D9E2F3"/>
            <w:hideMark/>
          </w:tcPr>
          <w:p w14:paraId="79AC4A54"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2022 (план)</w:t>
            </w:r>
          </w:p>
        </w:tc>
        <w:tc>
          <w:tcPr>
            <w:tcW w:w="993" w:type="dxa"/>
            <w:tcBorders>
              <w:top w:val="single" w:sz="4" w:space="0" w:color="auto"/>
              <w:left w:val="single" w:sz="4" w:space="0" w:color="auto"/>
              <w:bottom w:val="single" w:sz="4" w:space="0" w:color="auto"/>
              <w:right w:val="single" w:sz="4" w:space="0" w:color="auto"/>
            </w:tcBorders>
            <w:shd w:val="clear" w:color="auto" w:fill="D9E2F3"/>
          </w:tcPr>
          <w:p w14:paraId="306F1EDE" w14:textId="67E82D31"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2022 (факт</w:t>
            </w:r>
          </w:p>
        </w:tc>
        <w:tc>
          <w:tcPr>
            <w:tcW w:w="992" w:type="dxa"/>
            <w:tcBorders>
              <w:top w:val="single" w:sz="4" w:space="0" w:color="auto"/>
              <w:left w:val="single" w:sz="4" w:space="0" w:color="auto"/>
              <w:bottom w:val="single" w:sz="4" w:space="0" w:color="auto"/>
              <w:right w:val="single" w:sz="4" w:space="0" w:color="auto"/>
            </w:tcBorders>
            <w:hideMark/>
          </w:tcPr>
          <w:p w14:paraId="31FFE4F2"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2023</w:t>
            </w:r>
          </w:p>
        </w:tc>
        <w:tc>
          <w:tcPr>
            <w:tcW w:w="992" w:type="dxa"/>
            <w:tcBorders>
              <w:top w:val="single" w:sz="4" w:space="0" w:color="auto"/>
              <w:left w:val="single" w:sz="4" w:space="0" w:color="auto"/>
              <w:bottom w:val="single" w:sz="4" w:space="0" w:color="auto"/>
              <w:right w:val="single" w:sz="4" w:space="0" w:color="auto"/>
            </w:tcBorders>
            <w:hideMark/>
          </w:tcPr>
          <w:p w14:paraId="40FED787"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2024</w:t>
            </w:r>
          </w:p>
        </w:tc>
        <w:tc>
          <w:tcPr>
            <w:tcW w:w="992" w:type="dxa"/>
            <w:tcBorders>
              <w:top w:val="single" w:sz="4" w:space="0" w:color="auto"/>
              <w:left w:val="single" w:sz="4" w:space="0" w:color="auto"/>
              <w:bottom w:val="single" w:sz="4" w:space="0" w:color="auto"/>
              <w:right w:val="single" w:sz="4" w:space="0" w:color="auto"/>
            </w:tcBorders>
            <w:hideMark/>
          </w:tcPr>
          <w:p w14:paraId="0B9F380D"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2025</w:t>
            </w:r>
          </w:p>
        </w:tc>
        <w:tc>
          <w:tcPr>
            <w:tcW w:w="1134" w:type="dxa"/>
            <w:tcBorders>
              <w:top w:val="single" w:sz="4" w:space="0" w:color="auto"/>
              <w:left w:val="single" w:sz="4" w:space="0" w:color="auto"/>
              <w:bottom w:val="single" w:sz="4" w:space="0" w:color="auto"/>
              <w:right w:val="single" w:sz="4" w:space="0" w:color="auto"/>
            </w:tcBorders>
            <w:hideMark/>
          </w:tcPr>
          <w:p w14:paraId="763614AD"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2030</w:t>
            </w:r>
          </w:p>
        </w:tc>
      </w:tr>
      <w:tr w:rsidR="00CD14A7" w:rsidRPr="003823C7" w14:paraId="65CEDA10" w14:textId="77777777" w:rsidTr="004578C8">
        <w:tc>
          <w:tcPr>
            <w:tcW w:w="1129" w:type="dxa"/>
            <w:tcBorders>
              <w:top w:val="single" w:sz="4" w:space="0" w:color="auto"/>
              <w:left w:val="single" w:sz="4" w:space="0" w:color="auto"/>
              <w:bottom w:val="single" w:sz="4" w:space="0" w:color="auto"/>
              <w:right w:val="single" w:sz="4" w:space="0" w:color="auto"/>
            </w:tcBorders>
            <w:hideMark/>
          </w:tcPr>
          <w:p w14:paraId="6475E144"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hideMark/>
          </w:tcPr>
          <w:p w14:paraId="194FC72C"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hideMark/>
          </w:tcPr>
          <w:p w14:paraId="249891D1"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229,6</w:t>
            </w:r>
          </w:p>
        </w:tc>
        <w:tc>
          <w:tcPr>
            <w:tcW w:w="1134" w:type="dxa"/>
            <w:tcBorders>
              <w:top w:val="single" w:sz="4" w:space="0" w:color="auto"/>
              <w:left w:val="single" w:sz="4" w:space="0" w:color="auto"/>
              <w:bottom w:val="single" w:sz="4" w:space="0" w:color="auto"/>
              <w:right w:val="single" w:sz="4" w:space="0" w:color="auto"/>
            </w:tcBorders>
            <w:shd w:val="clear" w:color="auto" w:fill="D9E2F3"/>
            <w:hideMark/>
          </w:tcPr>
          <w:p w14:paraId="0C1EC690"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103</w:t>
            </w:r>
          </w:p>
        </w:tc>
        <w:tc>
          <w:tcPr>
            <w:tcW w:w="993" w:type="dxa"/>
            <w:tcBorders>
              <w:top w:val="single" w:sz="4" w:space="0" w:color="auto"/>
              <w:left w:val="single" w:sz="4" w:space="0" w:color="auto"/>
              <w:bottom w:val="single" w:sz="4" w:space="0" w:color="auto"/>
              <w:right w:val="single" w:sz="4" w:space="0" w:color="auto"/>
            </w:tcBorders>
            <w:shd w:val="clear" w:color="auto" w:fill="D9E2F3"/>
            <w:hideMark/>
          </w:tcPr>
          <w:p w14:paraId="13B4284E"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206,1</w:t>
            </w:r>
          </w:p>
        </w:tc>
        <w:tc>
          <w:tcPr>
            <w:tcW w:w="992" w:type="dxa"/>
            <w:tcBorders>
              <w:top w:val="single" w:sz="4" w:space="0" w:color="auto"/>
              <w:left w:val="single" w:sz="4" w:space="0" w:color="auto"/>
              <w:bottom w:val="single" w:sz="4" w:space="0" w:color="auto"/>
              <w:right w:val="single" w:sz="4" w:space="0" w:color="auto"/>
            </w:tcBorders>
            <w:hideMark/>
          </w:tcPr>
          <w:p w14:paraId="017AEF56"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105</w:t>
            </w:r>
          </w:p>
        </w:tc>
        <w:tc>
          <w:tcPr>
            <w:tcW w:w="992" w:type="dxa"/>
            <w:tcBorders>
              <w:top w:val="single" w:sz="4" w:space="0" w:color="auto"/>
              <w:left w:val="single" w:sz="4" w:space="0" w:color="auto"/>
              <w:bottom w:val="single" w:sz="4" w:space="0" w:color="auto"/>
              <w:right w:val="single" w:sz="4" w:space="0" w:color="auto"/>
            </w:tcBorders>
            <w:hideMark/>
          </w:tcPr>
          <w:p w14:paraId="643C7627"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107</w:t>
            </w:r>
          </w:p>
        </w:tc>
        <w:tc>
          <w:tcPr>
            <w:tcW w:w="992" w:type="dxa"/>
            <w:tcBorders>
              <w:top w:val="single" w:sz="4" w:space="0" w:color="auto"/>
              <w:left w:val="single" w:sz="4" w:space="0" w:color="auto"/>
              <w:bottom w:val="single" w:sz="4" w:space="0" w:color="auto"/>
              <w:right w:val="single" w:sz="4" w:space="0" w:color="auto"/>
            </w:tcBorders>
            <w:hideMark/>
          </w:tcPr>
          <w:p w14:paraId="7E8DB40C"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110</w:t>
            </w:r>
          </w:p>
        </w:tc>
        <w:tc>
          <w:tcPr>
            <w:tcW w:w="1134" w:type="dxa"/>
            <w:tcBorders>
              <w:top w:val="single" w:sz="4" w:space="0" w:color="auto"/>
              <w:left w:val="single" w:sz="4" w:space="0" w:color="auto"/>
              <w:bottom w:val="single" w:sz="4" w:space="0" w:color="auto"/>
              <w:right w:val="single" w:sz="4" w:space="0" w:color="auto"/>
            </w:tcBorders>
            <w:hideMark/>
          </w:tcPr>
          <w:p w14:paraId="1D411BA9"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130</w:t>
            </w:r>
          </w:p>
        </w:tc>
      </w:tr>
    </w:tbl>
    <w:p w14:paraId="080DE4A7" w14:textId="77777777" w:rsidR="004578C8" w:rsidRPr="003823C7" w:rsidRDefault="004578C8" w:rsidP="003823C7">
      <w:pPr>
        <w:suppressAutoHyphens/>
        <w:spacing w:line="240" w:lineRule="auto"/>
        <w:ind w:firstLine="709"/>
        <w:jc w:val="both"/>
        <w:rPr>
          <w:rFonts w:ascii="PT Astra Serif" w:hAnsi="PT Astra Serif"/>
          <w:sz w:val="24"/>
          <w:szCs w:val="24"/>
        </w:rPr>
      </w:pPr>
    </w:p>
    <w:p w14:paraId="4B909671" w14:textId="511AB13A" w:rsidR="00CD14A7" w:rsidRPr="003823C7" w:rsidRDefault="00CD14A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Источниками информации служат официальные данные организаций – респондентов мониторинга, внесённые в следующие автоматизированные системы: ГАС «Управление», АИС «Статистическая отчётность отрасли», АИС «Молодёжь России», ЕГИС «Информационно-аналитическая система» и Федеральная информационная система доступности дошкольного образования, ИАС «Мониторинг», ГИС «Система мониторинга в сфере межнациональных и межконфессиональных отношений и раннего предупреждения конфликтных ситуаций», информационные системы АИС «Единое информационное пространство в сфере культуры», АИС «Туризм», ЕИС «Dobro.ru», которые предоставляют данные в Минкультуры России без агрегированного сбора с субъектов.</w:t>
      </w:r>
    </w:p>
    <w:p w14:paraId="04E845D8"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Данный показатель является межведомственным, многокомпонентным и формируется на федеральном уровне.</w:t>
      </w:r>
    </w:p>
    <w:p w14:paraId="5DCC2C4F"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 xml:space="preserve">По сведениям, размещённым на портале государственной статистики ЕМИСС, уровень достижения данного показателя по Ульяновской области по итогам 2022 года составил 206,1% при плановом значении 103%. </w:t>
      </w:r>
    </w:p>
    <w:p w14:paraId="683023D2" w14:textId="77777777" w:rsidR="00CD14A7" w:rsidRPr="003823C7" w:rsidRDefault="00CD14A7" w:rsidP="003823C7">
      <w:pPr>
        <w:spacing w:line="240" w:lineRule="auto"/>
        <w:jc w:val="both"/>
        <w:rPr>
          <w:rFonts w:ascii="PT Astra Serif" w:hAnsi="PT Astra Serif" w:cs="Calibri"/>
          <w:bCs/>
          <w:sz w:val="24"/>
          <w:szCs w:val="24"/>
          <w:lang w:eastAsia="ru-RU"/>
        </w:rPr>
      </w:pPr>
    </w:p>
    <w:p w14:paraId="19DB1D23" w14:textId="77777777" w:rsidR="00CD14A7" w:rsidRPr="003823C7" w:rsidRDefault="00CD14A7" w:rsidP="003823C7">
      <w:pPr>
        <w:suppressAutoHyphens/>
        <w:spacing w:line="240" w:lineRule="auto"/>
        <w:jc w:val="both"/>
        <w:rPr>
          <w:rFonts w:ascii="PT Astra Serif" w:hAnsi="PT Astra Serif"/>
          <w:noProof/>
          <w:sz w:val="24"/>
          <w:szCs w:val="24"/>
        </w:rPr>
      </w:pPr>
      <w:r w:rsidRPr="003823C7">
        <w:rPr>
          <w:rFonts w:ascii="PT Astra Serif" w:hAnsi="PT Astra Serif"/>
          <w:noProof/>
          <w:lang w:eastAsia="ru-RU"/>
        </w:rPr>
        <w:drawing>
          <wp:inline distT="0" distB="0" distL="0" distR="0" wp14:anchorId="49D410ED" wp14:editId="2A551616">
            <wp:extent cx="5972175" cy="3200400"/>
            <wp:effectExtent l="0" t="0" r="0" b="0"/>
            <wp:docPr id="1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AC81A54" w14:textId="0F60139A" w:rsidR="004578C8" w:rsidRPr="003823C7" w:rsidRDefault="004578C8" w:rsidP="003823C7">
      <w:pPr>
        <w:spacing w:line="240" w:lineRule="auto"/>
        <w:jc w:val="center"/>
        <w:rPr>
          <w:rFonts w:ascii="PT Astra Serif" w:hAnsi="PT Astra Serif" w:cs="Calibri"/>
          <w:bCs/>
          <w:i/>
          <w:iCs/>
          <w:lang w:eastAsia="ru-RU"/>
        </w:rPr>
      </w:pPr>
      <w:r w:rsidRPr="003823C7">
        <w:rPr>
          <w:rFonts w:ascii="PT Astra Serif" w:hAnsi="PT Astra Serif" w:cs="Calibri"/>
          <w:bCs/>
          <w:i/>
          <w:iCs/>
          <w:lang w:eastAsia="ru-RU"/>
        </w:rPr>
        <w:t>Рис.</w:t>
      </w:r>
      <w:r w:rsidR="000B7440" w:rsidRPr="003823C7">
        <w:rPr>
          <w:rFonts w:ascii="PT Astra Serif" w:hAnsi="PT Astra Serif" w:cs="Calibri"/>
          <w:bCs/>
          <w:i/>
          <w:iCs/>
          <w:lang w:eastAsia="ru-RU"/>
        </w:rPr>
        <w:t>1</w:t>
      </w:r>
      <w:r w:rsidR="00EE197E" w:rsidRPr="003823C7">
        <w:rPr>
          <w:rFonts w:ascii="PT Astra Serif" w:hAnsi="PT Astra Serif" w:cs="Calibri"/>
          <w:bCs/>
          <w:i/>
          <w:iCs/>
          <w:lang w:eastAsia="ru-RU"/>
        </w:rPr>
        <w:t>9</w:t>
      </w:r>
      <w:r w:rsidR="000B7440" w:rsidRPr="003823C7">
        <w:rPr>
          <w:rFonts w:ascii="PT Astra Serif" w:hAnsi="PT Astra Serif" w:cs="Calibri"/>
          <w:bCs/>
          <w:i/>
          <w:iCs/>
          <w:lang w:eastAsia="ru-RU"/>
        </w:rPr>
        <w:t>.</w:t>
      </w:r>
      <w:r w:rsidRPr="003823C7">
        <w:rPr>
          <w:rFonts w:ascii="PT Astra Serif" w:hAnsi="PT Astra Serif" w:cs="Calibri"/>
          <w:bCs/>
          <w:i/>
          <w:iCs/>
          <w:lang w:eastAsia="ru-RU"/>
        </w:rPr>
        <w:t xml:space="preserve"> Уровень достижения планового значения целевого показателя на 2022 год, %</w:t>
      </w:r>
    </w:p>
    <w:p w14:paraId="05F98622" w14:textId="77777777" w:rsidR="00FA565B" w:rsidRPr="003823C7" w:rsidRDefault="00FA565B" w:rsidP="003823C7">
      <w:pPr>
        <w:spacing w:line="240" w:lineRule="auto"/>
        <w:rPr>
          <w:rFonts w:ascii="PT Astra Serif" w:hAnsi="PT Astra Serif"/>
        </w:rPr>
      </w:pPr>
    </w:p>
    <w:p w14:paraId="6F3BAFD8" w14:textId="61A26ADE" w:rsidR="00157449" w:rsidRPr="003823C7" w:rsidRDefault="006D1936" w:rsidP="003823C7">
      <w:pPr>
        <w:pStyle w:val="3"/>
        <w:spacing w:before="0" w:after="0" w:line="240" w:lineRule="auto"/>
        <w:jc w:val="both"/>
        <w:rPr>
          <w:rFonts w:ascii="PT Astra Serif" w:hAnsi="PT Astra Serif"/>
          <w:sz w:val="28"/>
          <w:szCs w:val="28"/>
        </w:rPr>
      </w:pPr>
      <w:bookmarkStart w:id="102" w:name="_Toc127531009"/>
      <w:r w:rsidRPr="003823C7">
        <w:rPr>
          <w:rFonts w:ascii="PT Astra Serif" w:hAnsi="PT Astra Serif"/>
          <w:sz w:val="28"/>
          <w:szCs w:val="28"/>
        </w:rPr>
        <w:t>3.2.</w:t>
      </w:r>
      <w:r w:rsidRPr="003823C7">
        <w:rPr>
          <w:rFonts w:ascii="PT Astra Serif" w:hAnsi="PT Astra Serif"/>
          <w:b w:val="0"/>
          <w:bCs w:val="0"/>
          <w:sz w:val="28"/>
          <w:szCs w:val="28"/>
        </w:rPr>
        <w:t xml:space="preserve"> </w:t>
      </w:r>
      <w:r w:rsidRPr="003823C7">
        <w:rPr>
          <w:rFonts w:ascii="PT Astra Serif" w:hAnsi="PT Astra Serif"/>
          <w:sz w:val="28"/>
          <w:szCs w:val="28"/>
        </w:rPr>
        <w:t>Год культурного наследия народов России на территории Ульяновской области</w:t>
      </w:r>
      <w:bookmarkEnd w:id="102"/>
    </w:p>
    <w:p w14:paraId="2EEAB039" w14:textId="63B5FB1B" w:rsidR="004578C8" w:rsidRPr="003823C7" w:rsidRDefault="004578C8" w:rsidP="003823C7">
      <w:pPr>
        <w:spacing w:line="240" w:lineRule="auto"/>
        <w:ind w:firstLine="709"/>
        <w:rPr>
          <w:rFonts w:ascii="PT Astra Serif" w:hAnsi="PT Astra Serif"/>
        </w:rPr>
      </w:pPr>
    </w:p>
    <w:p w14:paraId="628EB99E" w14:textId="4C6DB27D" w:rsidR="00765F21" w:rsidRPr="003823C7" w:rsidRDefault="004B4B62" w:rsidP="003823C7">
      <w:pPr>
        <w:pStyle w:val="af3"/>
        <w:shd w:val="clear" w:color="auto" w:fill="FFFFFF"/>
        <w:spacing w:before="0" w:beforeAutospacing="0" w:after="0" w:afterAutospacing="0"/>
        <w:ind w:firstLine="709"/>
        <w:jc w:val="both"/>
        <w:textAlignment w:val="baseline"/>
        <w:rPr>
          <w:rFonts w:ascii="PT Astra Serif" w:eastAsia="Calibri" w:hAnsi="PT Astra Serif"/>
          <w:szCs w:val="24"/>
        </w:rPr>
      </w:pPr>
      <w:r w:rsidRPr="003823C7">
        <w:rPr>
          <w:rFonts w:ascii="PT Astra Serif" w:hAnsi="PT Astra Serif"/>
          <w:noProof/>
          <w:lang w:eastAsia="ru-RU"/>
        </w:rPr>
        <w:lastRenderedPageBreak/>
        <w:drawing>
          <wp:anchor distT="0" distB="0" distL="114300" distR="114300" simplePos="0" relativeHeight="251842560" behindDoc="0" locked="0" layoutInCell="1" allowOverlap="1" wp14:anchorId="39440B28" wp14:editId="4A5464FB">
            <wp:simplePos x="0" y="0"/>
            <wp:positionH relativeFrom="column">
              <wp:posOffset>-433</wp:posOffset>
            </wp:positionH>
            <wp:positionV relativeFrom="paragraph">
              <wp:posOffset>26265</wp:posOffset>
            </wp:positionV>
            <wp:extent cx="2018665" cy="1674495"/>
            <wp:effectExtent l="57150" t="38100" r="248285" b="24955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18665" cy="16744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65F21" w:rsidRPr="003823C7">
        <w:rPr>
          <w:rFonts w:ascii="PT Astra Serif" w:eastAsia="Calibri" w:hAnsi="PT Astra Serif"/>
          <w:szCs w:val="24"/>
        </w:rPr>
        <w:t xml:space="preserve">Ценность наследия народной культуры неоспорима, это важнейшая часть социальной жизни многонационального российского общества. Уникальным набором особенностей и разнообразием культур обладает и наш регион. Культурное наследие народов, проживающих в Ульяновской области, является неотъемлемой частью региональной культурной политики. </w:t>
      </w:r>
    </w:p>
    <w:p w14:paraId="119F0ADC" w14:textId="15C45B13" w:rsidR="00765F21" w:rsidRPr="003823C7" w:rsidRDefault="00765F21" w:rsidP="003823C7">
      <w:pPr>
        <w:overflowPunct w:val="0"/>
        <w:autoSpaceDE w:val="0"/>
        <w:autoSpaceDN w:val="0"/>
        <w:adjustRightInd w:val="0"/>
        <w:spacing w:line="240" w:lineRule="auto"/>
        <w:ind w:firstLine="709"/>
        <w:jc w:val="both"/>
        <w:textAlignment w:val="baseline"/>
        <w:rPr>
          <w:rFonts w:ascii="PT Astra Serif" w:hAnsi="PT Astra Serif"/>
          <w:sz w:val="24"/>
          <w:szCs w:val="24"/>
        </w:rPr>
      </w:pPr>
      <w:r w:rsidRPr="003823C7">
        <w:rPr>
          <w:rFonts w:ascii="PT Astra Serif" w:hAnsi="PT Astra Serif"/>
          <w:sz w:val="24"/>
          <w:szCs w:val="24"/>
        </w:rPr>
        <w:t xml:space="preserve">На территории Ульяновской области проживают представители более 80 национальностей: русские, татары, чуваши, мордва, украинцы, белорусы, азербайджанцы, немцы, евреи, башкиры, цыгане, узбеки, грузины, эстонцы, латыши и другие народности, каждая из которых является носителем уникальных самобытных культурных традиций. </w:t>
      </w:r>
    </w:p>
    <w:p w14:paraId="1D704562" w14:textId="77777777" w:rsidR="00765F21" w:rsidRPr="003823C7" w:rsidRDefault="00765F21" w:rsidP="003823C7">
      <w:pPr>
        <w:pStyle w:val="af3"/>
        <w:shd w:val="clear" w:color="auto" w:fill="FFFFFF"/>
        <w:spacing w:before="0" w:beforeAutospacing="0" w:after="0" w:afterAutospacing="0"/>
        <w:ind w:firstLine="708"/>
        <w:jc w:val="both"/>
        <w:textAlignment w:val="baseline"/>
        <w:rPr>
          <w:rFonts w:ascii="PT Astra Serif" w:eastAsia="Calibri" w:hAnsi="PT Astra Serif"/>
          <w:szCs w:val="24"/>
        </w:rPr>
      </w:pPr>
      <w:r w:rsidRPr="003823C7">
        <w:rPr>
          <w:rFonts w:ascii="PT Astra Serif" w:eastAsia="Calibri" w:hAnsi="PT Astra Serif"/>
          <w:szCs w:val="24"/>
        </w:rPr>
        <w:t xml:space="preserve">Сохранение народной традиционной культуры входит в систему патриотического и духовно-нравственного воспитания, формирования межнационального согласия и гражданской идентичности жителей региона. </w:t>
      </w:r>
    </w:p>
    <w:p w14:paraId="6A609FA6" w14:textId="77777777" w:rsidR="00765F21" w:rsidRPr="003823C7" w:rsidRDefault="00765F21" w:rsidP="003823C7">
      <w:pPr>
        <w:pStyle w:val="af3"/>
        <w:shd w:val="clear" w:color="auto" w:fill="FFFFFF"/>
        <w:spacing w:before="0" w:beforeAutospacing="0" w:after="0" w:afterAutospacing="0"/>
        <w:ind w:firstLine="708"/>
        <w:jc w:val="both"/>
        <w:textAlignment w:val="baseline"/>
        <w:rPr>
          <w:rFonts w:ascii="PT Astra Serif" w:eastAsia="Calibri" w:hAnsi="PT Astra Serif"/>
          <w:szCs w:val="24"/>
        </w:rPr>
      </w:pPr>
      <w:r w:rsidRPr="003823C7">
        <w:rPr>
          <w:rFonts w:ascii="PT Astra Serif" w:eastAsia="Calibri" w:hAnsi="PT Astra Serif"/>
          <w:szCs w:val="24"/>
        </w:rPr>
        <w:t xml:space="preserve">В целом надо отметить, что за прошедшие годы выстроена системная работа, которая ведётся Министерством в партнёрстве с Центром народной культуры Ульяновской области и подведомственной сетью государственных учреждений культуры, с национально-культурными автономиями. </w:t>
      </w:r>
    </w:p>
    <w:p w14:paraId="6AFAFC60" w14:textId="14BBDFFC" w:rsidR="001F69F1" w:rsidRPr="003823C7" w:rsidRDefault="00765F2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Важность комплексного развития народной культуры, особенно значимо проявилось в этом году – в Год культурного наследия народов России. </w:t>
      </w:r>
      <w:r w:rsidR="001F69F1" w:rsidRPr="003823C7">
        <w:rPr>
          <w:rFonts w:ascii="PT Astra Serif" w:hAnsi="PT Astra Serif"/>
          <w:sz w:val="24"/>
          <w:szCs w:val="24"/>
        </w:rPr>
        <w:t>По итогам фольклорных экспедиций выявлены и описаны 17 уникальных объектов нематериального культурного наследия</w:t>
      </w:r>
      <w:r w:rsidR="00FE3EB3" w:rsidRPr="003823C7">
        <w:rPr>
          <w:rStyle w:val="aff3"/>
          <w:rFonts w:ascii="PT Astra Serif" w:hAnsi="PT Astra Serif"/>
          <w:sz w:val="24"/>
          <w:szCs w:val="24"/>
        </w:rPr>
        <w:footnoteReference w:id="4"/>
      </w:r>
      <w:r w:rsidR="001F69F1" w:rsidRPr="003823C7">
        <w:rPr>
          <w:rFonts w:ascii="PT Astra Serif" w:hAnsi="PT Astra Serif"/>
          <w:sz w:val="24"/>
          <w:szCs w:val="24"/>
        </w:rPr>
        <w:t>.</w:t>
      </w:r>
    </w:p>
    <w:p w14:paraId="154A924C" w14:textId="77777777" w:rsidR="00765F21" w:rsidRPr="003823C7" w:rsidRDefault="00765F2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Кроме того, 17 июня 2022 года Указом Президента Российской Федерации Владимира Владимировича Путина, в целях сохранения, развития и поддержки народных художественных промыслов был установлен День народных художественных промыслов - ежегодно в предпоследнее воскресенье июня. Это хорошая история в поддержку фестивалей народного творчества, в которых ярмарки, с участием ремесленников и народных мастеров, стали в регионе традицией. </w:t>
      </w:r>
    </w:p>
    <w:p w14:paraId="4B9C4D3B" w14:textId="00153E50" w:rsidR="00765F21" w:rsidRPr="003823C7" w:rsidRDefault="00765F21" w:rsidP="003823C7">
      <w:pPr>
        <w:widowControl w:val="0"/>
        <w:autoSpaceDE w:val="0"/>
        <w:autoSpaceDN w:val="0"/>
        <w:spacing w:line="240" w:lineRule="auto"/>
        <w:ind w:firstLine="851"/>
        <w:jc w:val="both"/>
        <w:rPr>
          <w:rFonts w:ascii="PT Astra Serif" w:hAnsi="PT Astra Serif"/>
          <w:sz w:val="24"/>
          <w:szCs w:val="24"/>
        </w:rPr>
      </w:pPr>
      <w:r w:rsidRPr="003823C7">
        <w:rPr>
          <w:rFonts w:ascii="PT Astra Serif" w:hAnsi="PT Astra Serif"/>
          <w:sz w:val="24"/>
          <w:szCs w:val="24"/>
        </w:rPr>
        <w:t>Достижением Года культурного наследия народов России на территории Ульяновской области стало создание первого регионального «Атласа ремесел Ульяновской области», масштабной работы, проделанной коллегами из Фонда культурных технологий «Ульяновск - культурная столица» по картированию ремесел, который может стать большим подспорьем не только в создании и закреплении брендов территорий, но и в выявлении объектов нематериального этнокультурного достояния региона. Проделана огромная работа, и особенно радует, что за столь короткий срок рабочая команда проанализировала все муниципальные образования, встретилась с мастерами и выявила даже эксклюзивные для Ульяновской области ремёсла. Считаю, что, например, технология изготовления плетеных изделий (акшуатская лоза) в с. Акшуат Барышского района Ульяновской области –– должна войти в региональный и федеральный реестр нематериального культурного наследия.</w:t>
      </w:r>
      <w:r w:rsidR="00A93A39" w:rsidRPr="003823C7">
        <w:rPr>
          <w:rStyle w:val="aff3"/>
          <w:rFonts w:ascii="PT Astra Serif" w:hAnsi="PT Astra Serif"/>
          <w:sz w:val="24"/>
          <w:szCs w:val="24"/>
        </w:rPr>
        <w:footnoteReference w:id="5"/>
      </w:r>
    </w:p>
    <w:p w14:paraId="3A8C54DD" w14:textId="18051C30" w:rsidR="00765F21" w:rsidRPr="003823C7" w:rsidRDefault="00765F21" w:rsidP="003823C7">
      <w:pPr>
        <w:spacing w:line="240" w:lineRule="auto"/>
        <w:ind w:firstLine="708"/>
        <w:jc w:val="both"/>
        <w:rPr>
          <w:rFonts w:ascii="PT Astra Serif" w:hAnsi="PT Astra Serif"/>
          <w:b/>
          <w:sz w:val="24"/>
          <w:szCs w:val="24"/>
        </w:rPr>
      </w:pPr>
      <w:r w:rsidRPr="003823C7">
        <w:rPr>
          <w:rFonts w:ascii="PT Astra Serif" w:hAnsi="PT Astra Serif"/>
          <w:b/>
          <w:sz w:val="24"/>
          <w:szCs w:val="24"/>
        </w:rPr>
        <w:t>Событийный ряд:</w:t>
      </w:r>
    </w:p>
    <w:p w14:paraId="432DEC38" w14:textId="47AC7E1C" w:rsidR="00731D9E" w:rsidRPr="003823C7" w:rsidRDefault="00731D9E" w:rsidP="003823C7">
      <w:pPr>
        <w:pStyle w:val="a5"/>
        <w:ind w:firstLine="567"/>
        <w:rPr>
          <w:rFonts w:ascii="PT Astra Serif" w:hAnsi="PT Astra Serif"/>
          <w:b/>
          <w:sz w:val="24"/>
          <w:szCs w:val="24"/>
        </w:rPr>
      </w:pPr>
      <w:r w:rsidRPr="003823C7">
        <w:rPr>
          <w:rFonts w:ascii="PT Astra Serif" w:hAnsi="PT Astra Serif"/>
          <w:sz w:val="24"/>
          <w:szCs w:val="24"/>
        </w:rPr>
        <w:t xml:space="preserve">В Год </w:t>
      </w:r>
      <w:r w:rsidRPr="003823C7">
        <w:rPr>
          <w:rFonts w:ascii="PT Astra Serif" w:hAnsi="PT Astra Serif"/>
          <w:spacing w:val="1"/>
          <w:sz w:val="24"/>
          <w:szCs w:val="24"/>
        </w:rPr>
        <w:t>культурного наследия народов России</w:t>
      </w:r>
      <w:r w:rsidRPr="003823C7">
        <w:rPr>
          <w:rFonts w:ascii="PT Astra Serif" w:hAnsi="PT Astra Serif"/>
          <w:sz w:val="24"/>
          <w:szCs w:val="24"/>
        </w:rPr>
        <w:t xml:space="preserve"> (Указ Президента Российской Федерации </w:t>
      </w:r>
      <w:r w:rsidRPr="003823C7">
        <w:rPr>
          <w:rFonts w:ascii="PT Astra Serif" w:hAnsi="PT Astra Serif"/>
          <w:sz w:val="24"/>
          <w:szCs w:val="24"/>
        </w:rPr>
        <w:br/>
        <w:t>от 30 декабря 2021 г. № 745) Ульяновская область выступила площадкой проведения</w:t>
      </w:r>
      <w:r w:rsidRPr="003823C7">
        <w:rPr>
          <w:rFonts w:ascii="PT Astra Serif" w:hAnsi="PT Astra Serif"/>
          <w:b/>
          <w:sz w:val="24"/>
          <w:szCs w:val="24"/>
        </w:rPr>
        <w:t xml:space="preserve"> 2 знаковых федеральных событий: </w:t>
      </w:r>
    </w:p>
    <w:p w14:paraId="2C9565D2" w14:textId="77777777" w:rsidR="00487C41" w:rsidRPr="003823C7" w:rsidRDefault="00487C41" w:rsidP="003823C7">
      <w:pPr>
        <w:pStyle w:val="af1"/>
        <w:ind w:firstLine="851"/>
        <w:jc w:val="both"/>
        <w:rPr>
          <w:rFonts w:ascii="PT Astra Serif" w:hAnsi="PT Astra Serif"/>
          <w:sz w:val="24"/>
          <w:szCs w:val="24"/>
        </w:rPr>
      </w:pPr>
      <w:r w:rsidRPr="003823C7">
        <w:rPr>
          <w:rFonts w:ascii="PT Astra Serif" w:hAnsi="PT Astra Serif"/>
          <w:b/>
          <w:noProof/>
          <w:sz w:val="24"/>
          <w:szCs w:val="24"/>
        </w:rPr>
        <w:drawing>
          <wp:anchor distT="0" distB="0" distL="114300" distR="114300" simplePos="0" relativeHeight="251872256" behindDoc="1" locked="0" layoutInCell="1" allowOverlap="1" wp14:anchorId="20652FEC" wp14:editId="20EA6ED5">
            <wp:simplePos x="0" y="0"/>
            <wp:positionH relativeFrom="column">
              <wp:posOffset>0</wp:posOffset>
            </wp:positionH>
            <wp:positionV relativeFrom="paragraph">
              <wp:posOffset>85090</wp:posOffset>
            </wp:positionV>
            <wp:extent cx="3371850" cy="1635125"/>
            <wp:effectExtent l="0" t="0" r="0" b="3175"/>
            <wp:wrapTight wrapText="bothSides">
              <wp:wrapPolygon edited="0">
                <wp:start x="488" y="0"/>
                <wp:lineTo x="0" y="503"/>
                <wp:lineTo x="0" y="20635"/>
                <wp:lineTo x="244" y="21390"/>
                <wp:lineTo x="488" y="21390"/>
                <wp:lineTo x="20990" y="21390"/>
                <wp:lineTo x="21234" y="21390"/>
                <wp:lineTo x="21478" y="20635"/>
                <wp:lineTo x="21478" y="503"/>
                <wp:lineTo x="20990" y="0"/>
                <wp:lineTo x="488"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extLst>
                        <a:ext uri="{28A0092B-C50C-407E-A947-70E740481C1C}">
                          <a14:useLocalDpi xmlns:a14="http://schemas.microsoft.com/office/drawing/2010/main" val="0"/>
                        </a:ext>
                      </a:extLst>
                    </a:blip>
                    <a:srcRect t="18297" b="8788"/>
                    <a:stretch>
                      <a:fillRect/>
                    </a:stretch>
                  </pic:blipFill>
                  <pic:spPr bwMode="auto">
                    <a:xfrm>
                      <a:off x="0" y="0"/>
                      <a:ext cx="3371850" cy="1635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31D9E" w:rsidRPr="003823C7">
        <w:rPr>
          <w:rFonts w:ascii="PT Astra Serif" w:hAnsi="PT Astra Serif"/>
          <w:b/>
          <w:color w:val="000000"/>
          <w:sz w:val="24"/>
          <w:szCs w:val="24"/>
          <w:lang w:val="en-US"/>
        </w:rPr>
        <w:t>XXII</w:t>
      </w:r>
      <w:r w:rsidR="00731D9E" w:rsidRPr="003823C7">
        <w:rPr>
          <w:rFonts w:ascii="PT Astra Serif" w:hAnsi="PT Astra Serif"/>
          <w:b/>
          <w:color w:val="000000"/>
          <w:sz w:val="24"/>
          <w:szCs w:val="24"/>
        </w:rPr>
        <w:t xml:space="preserve"> Федеральный Сабантуй, </w:t>
      </w:r>
      <w:r w:rsidR="00731D9E" w:rsidRPr="003823C7">
        <w:rPr>
          <w:rFonts w:ascii="PT Astra Serif" w:hAnsi="PT Astra Serif"/>
          <w:bCs/>
          <w:color w:val="000000"/>
          <w:sz w:val="24"/>
          <w:szCs w:val="24"/>
        </w:rPr>
        <w:t>который прошел</w:t>
      </w:r>
      <w:r w:rsidR="00731D9E" w:rsidRPr="003823C7">
        <w:rPr>
          <w:rFonts w:ascii="PT Astra Serif" w:hAnsi="PT Astra Serif"/>
          <w:b/>
          <w:color w:val="000000"/>
          <w:sz w:val="24"/>
          <w:szCs w:val="24"/>
        </w:rPr>
        <w:t xml:space="preserve"> </w:t>
      </w:r>
      <w:r w:rsidR="00731D9E" w:rsidRPr="003823C7">
        <w:rPr>
          <w:rFonts w:ascii="PT Astra Serif" w:hAnsi="PT Astra Serif"/>
          <w:bCs/>
          <w:color w:val="000000"/>
          <w:sz w:val="24"/>
          <w:szCs w:val="24"/>
        </w:rPr>
        <w:t>с</w:t>
      </w:r>
      <w:r w:rsidR="00731D9E" w:rsidRPr="003823C7">
        <w:rPr>
          <w:rFonts w:ascii="PT Astra Serif" w:hAnsi="PT Astra Serif"/>
          <w:b/>
          <w:color w:val="000000"/>
          <w:sz w:val="24"/>
          <w:szCs w:val="24"/>
        </w:rPr>
        <w:t xml:space="preserve"> </w:t>
      </w:r>
      <w:r w:rsidR="00731D9E" w:rsidRPr="003823C7">
        <w:rPr>
          <w:rFonts w:ascii="PT Astra Serif" w:hAnsi="PT Astra Serif"/>
          <w:color w:val="000000"/>
          <w:sz w:val="24"/>
          <w:szCs w:val="24"/>
          <w:shd w:val="clear" w:color="auto" w:fill="FFFFFF"/>
        </w:rPr>
        <w:t xml:space="preserve">17 по 18 июня 2022 г. в Ульяновске. Его участниками стали гости из 66 регионов России, а также </w:t>
      </w:r>
      <w:r w:rsidR="00731D9E" w:rsidRPr="003823C7">
        <w:rPr>
          <w:rFonts w:ascii="PT Astra Serif" w:hAnsi="PT Astra Serif"/>
          <w:color w:val="000000"/>
          <w:sz w:val="24"/>
          <w:szCs w:val="24"/>
          <w:shd w:val="clear" w:color="auto" w:fill="FFFFFF"/>
        </w:rPr>
        <w:lastRenderedPageBreak/>
        <w:t xml:space="preserve">200 творческих коллективов и солистов, из которых 26 коллективов из регионов РФ и 174 коллектива и солистов МО Ульяновской области, </w:t>
      </w:r>
      <w:r w:rsidR="00731D9E" w:rsidRPr="003823C7">
        <w:rPr>
          <w:rFonts w:ascii="PT Astra Serif" w:hAnsi="PT Astra Serif"/>
          <w:b/>
          <w:bCs/>
          <w:color w:val="000000"/>
          <w:sz w:val="24"/>
          <w:szCs w:val="24"/>
          <w:shd w:val="clear" w:color="auto" w:fill="FFFFFF"/>
        </w:rPr>
        <w:t>посетителями стали 60 000 человек.</w:t>
      </w:r>
      <w:r w:rsidRPr="003823C7">
        <w:rPr>
          <w:rFonts w:ascii="PT Astra Serif" w:hAnsi="PT Astra Serif"/>
          <w:b/>
          <w:bCs/>
          <w:color w:val="000000"/>
          <w:sz w:val="24"/>
          <w:szCs w:val="24"/>
          <w:shd w:val="clear" w:color="auto" w:fill="FFFFFF"/>
        </w:rPr>
        <w:t xml:space="preserve"> </w:t>
      </w:r>
      <w:r w:rsidRPr="003823C7">
        <w:rPr>
          <w:rFonts w:ascii="PT Astra Serif" w:hAnsi="PT Astra Serif"/>
          <w:sz w:val="24"/>
          <w:szCs w:val="24"/>
        </w:rPr>
        <w:t xml:space="preserve">Среди почетных гостей мероприятия были Губернатор Ульяновской области Алексей Русских, Президент Республики Татарстан Рустам Минниханов, Губернатор Кемеровской области Сергей Цивилёв. </w:t>
      </w:r>
    </w:p>
    <w:p w14:paraId="1DE31FCA" w14:textId="3717F16B" w:rsidR="00731D9E" w:rsidRPr="003823C7" w:rsidRDefault="00731D9E" w:rsidP="003823C7">
      <w:pPr>
        <w:pStyle w:val="af1"/>
        <w:ind w:firstLine="851"/>
        <w:jc w:val="both"/>
        <w:rPr>
          <w:rFonts w:ascii="PT Astra Serif" w:hAnsi="PT Astra Serif"/>
          <w:color w:val="000000"/>
          <w:sz w:val="24"/>
          <w:szCs w:val="24"/>
        </w:rPr>
      </w:pPr>
      <w:r w:rsidRPr="003823C7">
        <w:rPr>
          <w:rFonts w:ascii="PT Astra Serif" w:hAnsi="PT Astra Serif"/>
          <w:color w:val="000000"/>
          <w:sz w:val="24"/>
          <w:szCs w:val="24"/>
        </w:rPr>
        <w:t>Региону принадлеж</w:t>
      </w:r>
      <w:r w:rsidR="00157449" w:rsidRPr="003823C7">
        <w:rPr>
          <w:rFonts w:ascii="PT Astra Serif" w:hAnsi="PT Astra Serif"/>
          <w:color w:val="000000"/>
          <w:sz w:val="24"/>
          <w:szCs w:val="24"/>
        </w:rPr>
        <w:t>ала</w:t>
      </w:r>
      <w:r w:rsidRPr="003823C7">
        <w:rPr>
          <w:rFonts w:ascii="PT Astra Serif" w:hAnsi="PT Astra Serif"/>
          <w:b/>
          <w:color w:val="000000"/>
          <w:sz w:val="24"/>
          <w:szCs w:val="24"/>
        </w:rPr>
        <w:t xml:space="preserve"> «пальма</w:t>
      </w:r>
      <w:r w:rsidRPr="003823C7">
        <w:rPr>
          <w:rFonts w:ascii="PT Astra Serif" w:hAnsi="PT Astra Serif"/>
          <w:b/>
          <w:sz w:val="24"/>
          <w:szCs w:val="24"/>
        </w:rPr>
        <w:t xml:space="preserve"> первенства» открытия</w:t>
      </w:r>
      <w:r w:rsidRPr="003823C7">
        <w:rPr>
          <w:rFonts w:ascii="PT Astra Serif" w:hAnsi="PT Astra Serif"/>
          <w:sz w:val="24"/>
          <w:szCs w:val="24"/>
        </w:rPr>
        <w:t xml:space="preserve"> </w:t>
      </w:r>
      <w:r w:rsidRPr="003823C7">
        <w:rPr>
          <w:rFonts w:ascii="PT Astra Serif" w:hAnsi="PT Astra Serif"/>
          <w:b/>
          <w:color w:val="000000"/>
          <w:sz w:val="24"/>
          <w:szCs w:val="24"/>
        </w:rPr>
        <w:t xml:space="preserve">«Декады народной музыки»! </w:t>
      </w:r>
      <w:r w:rsidRPr="003823C7">
        <w:rPr>
          <w:rFonts w:ascii="PT Astra Serif" w:hAnsi="PT Astra Serif"/>
          <w:color w:val="000000"/>
          <w:sz w:val="24"/>
          <w:szCs w:val="24"/>
        </w:rPr>
        <w:t xml:space="preserve">Событие при поддержке ГРДНТ </w:t>
      </w:r>
      <w:r w:rsidRPr="003823C7">
        <w:rPr>
          <w:rFonts w:ascii="PT Astra Serif" w:hAnsi="PT Astra Serif" w:cs="Arial"/>
          <w:color w:val="000000"/>
          <w:sz w:val="24"/>
          <w:szCs w:val="24"/>
          <w:shd w:val="clear" w:color="auto" w:fill="FBFBFB"/>
        </w:rPr>
        <w:t>имени </w:t>
      </w:r>
      <w:r w:rsidRPr="003823C7">
        <w:rPr>
          <w:rFonts w:ascii="PT Astra Serif" w:hAnsi="PT Astra Serif" w:cs="Arial"/>
          <w:bCs/>
          <w:color w:val="000000"/>
          <w:sz w:val="24"/>
          <w:szCs w:val="24"/>
          <w:shd w:val="clear" w:color="auto" w:fill="FBFBFB"/>
        </w:rPr>
        <w:t>В</w:t>
      </w:r>
      <w:r w:rsidRPr="003823C7">
        <w:rPr>
          <w:rFonts w:ascii="PT Astra Serif" w:hAnsi="PT Astra Serif" w:cs="Arial"/>
          <w:color w:val="000000"/>
          <w:sz w:val="24"/>
          <w:szCs w:val="24"/>
          <w:shd w:val="clear" w:color="auto" w:fill="FBFBFB"/>
        </w:rPr>
        <w:t>.</w:t>
      </w:r>
      <w:r w:rsidRPr="003823C7">
        <w:rPr>
          <w:rFonts w:ascii="PT Astra Serif" w:hAnsi="PT Astra Serif" w:cs="Arial"/>
          <w:bCs/>
          <w:color w:val="000000"/>
          <w:sz w:val="24"/>
          <w:szCs w:val="24"/>
          <w:shd w:val="clear" w:color="auto" w:fill="FBFBFB"/>
        </w:rPr>
        <w:t>Д</w:t>
      </w:r>
      <w:r w:rsidRPr="003823C7">
        <w:rPr>
          <w:rFonts w:ascii="PT Astra Serif" w:hAnsi="PT Astra Serif" w:cs="Arial"/>
          <w:color w:val="000000"/>
          <w:sz w:val="24"/>
          <w:szCs w:val="24"/>
          <w:shd w:val="clear" w:color="auto" w:fill="FBFBFB"/>
        </w:rPr>
        <w:t>. </w:t>
      </w:r>
      <w:r w:rsidRPr="003823C7">
        <w:rPr>
          <w:rFonts w:ascii="PT Astra Serif" w:hAnsi="PT Astra Serif" w:cs="Arial"/>
          <w:bCs/>
          <w:color w:val="000000"/>
          <w:sz w:val="24"/>
          <w:szCs w:val="24"/>
          <w:shd w:val="clear" w:color="auto" w:fill="FBFBFB"/>
        </w:rPr>
        <w:t>Поленова</w:t>
      </w:r>
      <w:r w:rsidRPr="003823C7">
        <w:rPr>
          <w:rFonts w:ascii="PT Astra Serif" w:hAnsi="PT Astra Serif"/>
          <w:color w:val="000000"/>
          <w:sz w:val="24"/>
          <w:szCs w:val="24"/>
        </w:rPr>
        <w:t xml:space="preserve"> прошло в Ульяновской области с 7 по 9 октября и объединило 30 руководителей и преподавателей творческих коллективов из всех субъектов ПФО.  </w:t>
      </w:r>
    </w:p>
    <w:p w14:paraId="49842CB4" w14:textId="3EFCE060" w:rsidR="00731D9E" w:rsidRPr="003823C7" w:rsidRDefault="00731D9E" w:rsidP="003823C7">
      <w:pPr>
        <w:tabs>
          <w:tab w:val="left" w:pos="851"/>
        </w:tabs>
        <w:spacing w:line="240" w:lineRule="auto"/>
        <w:ind w:firstLine="567"/>
        <w:jc w:val="both"/>
        <w:rPr>
          <w:rFonts w:ascii="PT Astra Serif" w:hAnsi="PT Astra Serif"/>
          <w:color w:val="000000"/>
          <w:sz w:val="24"/>
          <w:szCs w:val="24"/>
        </w:rPr>
      </w:pPr>
      <w:r w:rsidRPr="003823C7">
        <w:rPr>
          <w:rFonts w:ascii="PT Astra Serif" w:hAnsi="PT Astra Serif"/>
          <w:color w:val="000000"/>
          <w:sz w:val="24"/>
          <w:szCs w:val="24"/>
        </w:rPr>
        <w:t>В течение 2022 года деятели культуры Ульяновской области приняли участие в центральных федеральных мероприятиях тематического года</w:t>
      </w:r>
      <w:r w:rsidR="00AB4408" w:rsidRPr="003823C7">
        <w:rPr>
          <w:rFonts w:ascii="PT Astra Serif" w:hAnsi="PT Astra Serif"/>
          <w:color w:val="000000"/>
          <w:sz w:val="24"/>
          <w:szCs w:val="24"/>
        </w:rPr>
        <w:t>:</w:t>
      </w:r>
    </w:p>
    <w:p w14:paraId="6EB3DF69" w14:textId="77777777" w:rsidR="00731D9E" w:rsidRPr="003823C7" w:rsidRDefault="00731D9E">
      <w:pPr>
        <w:pStyle w:val="a5"/>
        <w:widowControl w:val="0"/>
        <w:numPr>
          <w:ilvl w:val="0"/>
          <w:numId w:val="13"/>
        </w:numPr>
        <w:shd w:val="clear" w:color="auto" w:fill="FFFFFF"/>
        <w:tabs>
          <w:tab w:val="left" w:pos="851"/>
        </w:tabs>
        <w:autoSpaceDE w:val="0"/>
        <w:autoSpaceDN w:val="0"/>
        <w:ind w:left="0" w:firstLine="567"/>
        <w:rPr>
          <w:rFonts w:ascii="PT Astra Serif" w:hAnsi="PT Astra Serif"/>
          <w:bCs/>
          <w:color w:val="000000"/>
          <w:sz w:val="24"/>
          <w:szCs w:val="24"/>
        </w:rPr>
      </w:pPr>
      <w:r w:rsidRPr="003823C7">
        <w:rPr>
          <w:rFonts w:ascii="PT Astra Serif" w:hAnsi="PT Astra Serif"/>
          <w:b/>
          <w:sz w:val="24"/>
          <w:szCs w:val="24"/>
        </w:rPr>
        <w:t xml:space="preserve">Всероссийский детский фестиваль русской традиционной народной культуры «Живое наследие» (май 2022 года). </w:t>
      </w:r>
      <w:r w:rsidRPr="003823C7">
        <w:rPr>
          <w:rFonts w:ascii="PT Astra Serif" w:hAnsi="PT Astra Serif"/>
          <w:sz w:val="24"/>
          <w:szCs w:val="24"/>
        </w:rPr>
        <w:t>В ходе реализации проекта были проведены два конкурса детского творчества:</w:t>
      </w:r>
    </w:p>
    <w:p w14:paraId="058EC02D" w14:textId="77777777" w:rsidR="00731D9E" w:rsidRPr="003823C7" w:rsidRDefault="00731D9E">
      <w:pPr>
        <w:numPr>
          <w:ilvl w:val="0"/>
          <w:numId w:val="15"/>
        </w:numPr>
        <w:tabs>
          <w:tab w:val="left" w:pos="284"/>
          <w:tab w:val="left" w:pos="851"/>
        </w:tabs>
        <w:spacing w:line="240" w:lineRule="auto"/>
        <w:ind w:left="0" w:firstLine="567"/>
        <w:jc w:val="both"/>
        <w:rPr>
          <w:rFonts w:ascii="PT Astra Serif" w:hAnsi="PT Astra Serif"/>
          <w:bCs/>
          <w:color w:val="000000"/>
          <w:sz w:val="24"/>
          <w:szCs w:val="24"/>
        </w:rPr>
      </w:pPr>
      <w:r w:rsidRPr="003823C7">
        <w:rPr>
          <w:rFonts w:ascii="PT Astra Serif" w:hAnsi="PT Astra Serif"/>
          <w:sz w:val="24"/>
          <w:szCs w:val="24"/>
        </w:rPr>
        <w:t xml:space="preserve">Всероссийский детский конкурс народных хороводов и хороводных игр «Хожу я гуляю вдоль по хороводу», направленный на популяризацию лучших образцов народных хороводов и хороводных игр, региональных и локальных хороводных традиций, а также </w:t>
      </w:r>
      <w:r w:rsidRPr="003823C7">
        <w:rPr>
          <w:rFonts w:ascii="PT Astra Serif" w:hAnsi="PT Astra Serif"/>
          <w:bCs/>
          <w:sz w:val="24"/>
          <w:szCs w:val="24"/>
        </w:rPr>
        <w:t xml:space="preserve">привлечения внимания детей и подростков к богатейшему наследию </w:t>
      </w:r>
      <w:r w:rsidRPr="003823C7">
        <w:rPr>
          <w:rFonts w:ascii="PT Astra Serif" w:hAnsi="PT Astra Serif"/>
          <w:bCs/>
          <w:color w:val="000000"/>
          <w:sz w:val="24"/>
          <w:szCs w:val="24"/>
        </w:rPr>
        <w:t>народных певческих традиций;</w:t>
      </w:r>
    </w:p>
    <w:p w14:paraId="506F29BB" w14:textId="77777777" w:rsidR="00731D9E" w:rsidRPr="003823C7" w:rsidRDefault="00731D9E">
      <w:pPr>
        <w:numPr>
          <w:ilvl w:val="0"/>
          <w:numId w:val="15"/>
        </w:numPr>
        <w:tabs>
          <w:tab w:val="left" w:pos="284"/>
          <w:tab w:val="left" w:pos="851"/>
        </w:tabs>
        <w:spacing w:line="240" w:lineRule="auto"/>
        <w:ind w:left="0" w:firstLine="567"/>
        <w:jc w:val="both"/>
        <w:rPr>
          <w:rFonts w:ascii="PT Astra Serif" w:hAnsi="PT Astra Serif"/>
          <w:bCs/>
          <w:color w:val="000000"/>
          <w:sz w:val="24"/>
          <w:szCs w:val="24"/>
        </w:rPr>
      </w:pPr>
      <w:r w:rsidRPr="003823C7">
        <w:rPr>
          <w:rFonts w:ascii="PT Astra Serif" w:hAnsi="PT Astra Serif"/>
          <w:sz w:val="24"/>
          <w:szCs w:val="24"/>
        </w:rPr>
        <w:t>Всероссийский конкурс детского творчества в области сказочного эпоса «Правнуки Д.Н. Садовникова», прославляющий русское народное сказочное наследие, возрождение традиций сказительства и стимулирование обращения детских театральных коллективов к русским народным сказкам.</w:t>
      </w:r>
    </w:p>
    <w:p w14:paraId="53A0CB4A" w14:textId="77777777" w:rsidR="00731D9E" w:rsidRPr="003823C7" w:rsidRDefault="00731D9E" w:rsidP="003823C7">
      <w:pPr>
        <w:pStyle w:val="a5"/>
        <w:ind w:firstLine="567"/>
        <w:rPr>
          <w:rFonts w:ascii="PT Astra Serif" w:hAnsi="PT Astra Serif"/>
          <w:sz w:val="24"/>
          <w:szCs w:val="24"/>
        </w:rPr>
      </w:pPr>
      <w:r w:rsidRPr="003823C7">
        <w:rPr>
          <w:rFonts w:ascii="PT Astra Serif" w:hAnsi="PT Astra Serif"/>
          <w:sz w:val="24"/>
          <w:szCs w:val="24"/>
        </w:rPr>
        <w:t>Более 600 участников детей и подростков со всей России приняли участие в конкурсах, около 300 человек из 15 регионов России приехали на заключительные мероприятия в г.Ульяновск. Победители конкурсов приняли участие в гала концерте «Живая нить традиции», посвящённом 30-летию со дня открытия Центра развития и сохранения фольклора и стали самым ярким эмоциональным выступлением концертной программы.</w:t>
      </w:r>
    </w:p>
    <w:p w14:paraId="5AA3C659" w14:textId="77777777" w:rsidR="00731D9E" w:rsidRPr="003823C7" w:rsidRDefault="00731D9E">
      <w:pPr>
        <w:numPr>
          <w:ilvl w:val="0"/>
          <w:numId w:val="13"/>
        </w:numPr>
        <w:spacing w:line="240" w:lineRule="auto"/>
        <w:ind w:left="0" w:firstLine="284"/>
        <w:jc w:val="both"/>
        <w:rPr>
          <w:rFonts w:ascii="PT Astra Serif" w:hAnsi="PT Astra Serif"/>
          <w:bCs/>
          <w:i/>
          <w:iCs/>
          <w:color w:val="000000"/>
          <w:sz w:val="24"/>
          <w:szCs w:val="24"/>
          <w:shd w:val="clear" w:color="auto" w:fill="FFFFFF"/>
        </w:rPr>
      </w:pPr>
      <w:r w:rsidRPr="003823C7">
        <w:rPr>
          <w:rFonts w:ascii="PT Astra Serif" w:hAnsi="PT Astra Serif"/>
          <w:b/>
          <w:bCs/>
          <w:color w:val="000000"/>
          <w:sz w:val="24"/>
          <w:szCs w:val="24"/>
          <w:lang w:val="en-US"/>
        </w:rPr>
        <w:t>II</w:t>
      </w:r>
      <w:r w:rsidRPr="003823C7">
        <w:rPr>
          <w:rFonts w:ascii="PT Astra Serif" w:hAnsi="PT Astra Serif"/>
          <w:b/>
          <w:bCs/>
          <w:color w:val="000000"/>
          <w:sz w:val="24"/>
          <w:szCs w:val="24"/>
        </w:rPr>
        <w:t xml:space="preserve"> этап </w:t>
      </w:r>
      <w:r w:rsidRPr="003823C7">
        <w:rPr>
          <w:rFonts w:ascii="PT Astra Serif" w:hAnsi="PT Astra Serif"/>
          <w:b/>
          <w:bCs/>
          <w:color w:val="000000"/>
          <w:sz w:val="24"/>
          <w:szCs w:val="24"/>
          <w:shd w:val="clear" w:color="auto" w:fill="FFFFFF"/>
        </w:rPr>
        <w:t xml:space="preserve">Всероссийского фестиваля-конкурса любительских творческих коллективов </w:t>
      </w:r>
      <w:r w:rsidRPr="003823C7">
        <w:rPr>
          <w:rFonts w:ascii="PT Astra Serif" w:hAnsi="PT Astra Serif"/>
          <w:b/>
          <w:bCs/>
          <w:color w:val="000000"/>
          <w:sz w:val="24"/>
          <w:szCs w:val="24"/>
        </w:rPr>
        <w:t>для коллективов ПФО и УФО (май 2022 года).</w:t>
      </w:r>
      <w:r w:rsidRPr="003823C7">
        <w:rPr>
          <w:rFonts w:ascii="PT Astra Serif" w:hAnsi="PT Astra Serif"/>
          <w:color w:val="000000"/>
          <w:sz w:val="24"/>
          <w:szCs w:val="24"/>
        </w:rPr>
        <w:t xml:space="preserve"> Творческий коллектив, представивший Ульяновскую область в номинации «Культура – это мы!», - </w:t>
      </w:r>
      <w:r w:rsidRPr="003823C7">
        <w:rPr>
          <w:rFonts w:ascii="PT Astra Serif" w:hAnsi="PT Astra Serif"/>
          <w:color w:val="000000"/>
          <w:sz w:val="24"/>
          <w:szCs w:val="24"/>
          <w:lang w:eastAsia="ru-RU"/>
        </w:rPr>
        <w:t xml:space="preserve">народный коллектив спортивно-цирковая студия «Импульс» МБОУ Гимназия № 79, г. Ульяновск. </w:t>
      </w:r>
      <w:r w:rsidRPr="003823C7">
        <w:rPr>
          <w:rStyle w:val="af4"/>
          <w:rFonts w:ascii="PT Astra Serif" w:hAnsi="PT Astra Serif"/>
          <w:b w:val="0"/>
          <w:color w:val="000000"/>
          <w:sz w:val="24"/>
          <w:szCs w:val="24"/>
          <w:shd w:val="clear" w:color="auto" w:fill="FFFFFF"/>
        </w:rPr>
        <w:t xml:space="preserve">Решением жюри фестиваля-конкурса коллектив награжден </w:t>
      </w:r>
      <w:r w:rsidRPr="003823C7">
        <w:rPr>
          <w:rStyle w:val="af5"/>
          <w:rFonts w:ascii="PT Astra Serif" w:hAnsi="PT Astra Serif"/>
          <w:bCs/>
          <w:i w:val="0"/>
          <w:color w:val="000000"/>
          <w:sz w:val="24"/>
          <w:szCs w:val="24"/>
          <w:shd w:val="clear" w:color="auto" w:fill="FFFFFF"/>
        </w:rPr>
        <w:t xml:space="preserve">Дипломом </w:t>
      </w:r>
      <w:r w:rsidRPr="003823C7">
        <w:rPr>
          <w:rStyle w:val="af5"/>
          <w:rFonts w:ascii="PT Astra Serif" w:hAnsi="PT Astra Serif"/>
          <w:bCs/>
          <w:i w:val="0"/>
          <w:color w:val="000000"/>
          <w:sz w:val="24"/>
          <w:szCs w:val="24"/>
          <w:shd w:val="clear" w:color="auto" w:fill="FFFFFF"/>
          <w:lang w:val="en-US"/>
        </w:rPr>
        <w:t>I</w:t>
      </w:r>
      <w:r w:rsidRPr="003823C7">
        <w:rPr>
          <w:rStyle w:val="af5"/>
          <w:rFonts w:ascii="PT Astra Serif" w:hAnsi="PT Astra Serif"/>
          <w:bCs/>
          <w:i w:val="0"/>
          <w:color w:val="000000"/>
          <w:sz w:val="24"/>
          <w:szCs w:val="24"/>
          <w:shd w:val="clear" w:color="auto" w:fill="FFFFFF"/>
        </w:rPr>
        <w:t xml:space="preserve"> степени</w:t>
      </w:r>
      <w:r w:rsidRPr="003823C7">
        <w:rPr>
          <w:rStyle w:val="af5"/>
          <w:rFonts w:ascii="PT Astra Serif" w:hAnsi="PT Astra Serif"/>
          <w:bCs/>
          <w:color w:val="000000"/>
          <w:sz w:val="24"/>
          <w:szCs w:val="24"/>
          <w:shd w:val="clear" w:color="auto" w:fill="FFFFFF"/>
        </w:rPr>
        <w:t xml:space="preserve">. </w:t>
      </w:r>
    </w:p>
    <w:p w14:paraId="57FD36D2" w14:textId="23C6C7A9" w:rsidR="00731D9E" w:rsidRPr="003823C7" w:rsidRDefault="00731D9E">
      <w:pPr>
        <w:pStyle w:val="a5"/>
        <w:widowControl w:val="0"/>
        <w:numPr>
          <w:ilvl w:val="0"/>
          <w:numId w:val="13"/>
        </w:numPr>
        <w:shd w:val="clear" w:color="auto" w:fill="FFFFFF"/>
        <w:tabs>
          <w:tab w:val="left" w:pos="851"/>
        </w:tabs>
        <w:autoSpaceDE w:val="0"/>
        <w:autoSpaceDN w:val="0"/>
        <w:ind w:left="0" w:firstLine="567"/>
        <w:rPr>
          <w:rFonts w:ascii="PT Astra Serif" w:hAnsi="PT Astra Serif"/>
          <w:color w:val="000000"/>
          <w:sz w:val="24"/>
          <w:szCs w:val="24"/>
        </w:rPr>
      </w:pPr>
      <w:r w:rsidRPr="003823C7">
        <w:rPr>
          <w:rFonts w:ascii="PT Astra Serif" w:hAnsi="PT Astra Serif"/>
          <w:b/>
          <w:color w:val="000000"/>
          <w:sz w:val="24"/>
          <w:szCs w:val="24"/>
        </w:rPr>
        <w:t xml:space="preserve">«Детская фольклориада народов России» </w:t>
      </w:r>
      <w:r w:rsidRPr="003823C7">
        <w:rPr>
          <w:rFonts w:ascii="PT Astra Serif" w:hAnsi="PT Astra Serif"/>
          <w:color w:val="000000"/>
          <w:sz w:val="24"/>
          <w:szCs w:val="24"/>
        </w:rPr>
        <w:t xml:space="preserve">и </w:t>
      </w:r>
      <w:r w:rsidRPr="003823C7">
        <w:rPr>
          <w:rFonts w:ascii="PT Astra Serif" w:hAnsi="PT Astra Serif"/>
          <w:b/>
          <w:color w:val="000000"/>
          <w:sz w:val="24"/>
          <w:szCs w:val="24"/>
        </w:rPr>
        <w:t xml:space="preserve">Российская детская фольклорная ассамблея </w:t>
      </w:r>
      <w:r w:rsidRPr="003823C7">
        <w:rPr>
          <w:rFonts w:ascii="PT Astra Serif" w:hAnsi="PT Astra Serif"/>
          <w:color w:val="000000"/>
          <w:sz w:val="24"/>
          <w:szCs w:val="24"/>
        </w:rPr>
        <w:t xml:space="preserve">в Республике Чувашия. Масштабная творческая акция прошла в г. Чебоксары с 23 по 27 июня. </w:t>
      </w:r>
      <w:r w:rsidRPr="003823C7">
        <w:rPr>
          <w:rFonts w:ascii="PT Astra Serif" w:hAnsi="PT Astra Serif"/>
          <w:color w:val="000000"/>
          <w:sz w:val="24"/>
          <w:szCs w:val="24"/>
          <w:shd w:val="clear" w:color="auto" w:fill="FFFFFF"/>
        </w:rPr>
        <w:t xml:space="preserve">В рамках Всероссийской детской Фольклориады почти 600 участников фольклорных коллективов соревновались за победу в Российской Детской фольклорной Ассамблее. 43 коллектива и 17 солистов из 56 регионов представили на конкурсе народные игры, обряды, фрагменты праздников, традиционные песни и музыку. Ульяновскую область представил </w:t>
      </w:r>
      <w:r w:rsidRPr="003823C7">
        <w:rPr>
          <w:rFonts w:ascii="PT Astra Serif" w:hAnsi="PT Astra Serif"/>
          <w:b/>
          <w:bCs/>
          <w:color w:val="000000"/>
          <w:sz w:val="24"/>
          <w:szCs w:val="24"/>
        </w:rPr>
        <w:t>народный коллектив детский фольклорный ансамбль «Жихарка»</w:t>
      </w:r>
      <w:r w:rsidRPr="003823C7">
        <w:rPr>
          <w:rFonts w:ascii="PT Astra Serif" w:hAnsi="PT Astra Serif"/>
          <w:color w:val="000000"/>
          <w:sz w:val="24"/>
          <w:szCs w:val="24"/>
          <w:shd w:val="clear" w:color="auto" w:fill="FFFFFF"/>
        </w:rPr>
        <w:t xml:space="preserve"> </w:t>
      </w:r>
      <w:r w:rsidRPr="003823C7">
        <w:rPr>
          <w:rFonts w:ascii="PT Astra Serif" w:hAnsi="PT Astra Serif"/>
          <w:color w:val="000000"/>
          <w:sz w:val="24"/>
          <w:szCs w:val="24"/>
        </w:rPr>
        <w:t>МБУ ДО «Детская школа искусств № 7»</w:t>
      </w:r>
      <w:r w:rsidRPr="003823C7">
        <w:rPr>
          <w:rFonts w:ascii="PT Astra Serif" w:hAnsi="PT Astra Serif"/>
          <w:color w:val="000000"/>
          <w:sz w:val="24"/>
          <w:szCs w:val="24"/>
          <w:shd w:val="clear" w:color="auto" w:fill="FFFFFF"/>
        </w:rPr>
        <w:t xml:space="preserve"> </w:t>
      </w:r>
      <w:r w:rsidRPr="003823C7">
        <w:rPr>
          <w:rFonts w:ascii="PT Astra Serif" w:hAnsi="PT Astra Serif"/>
          <w:color w:val="000000"/>
          <w:sz w:val="24"/>
          <w:szCs w:val="24"/>
        </w:rPr>
        <w:t xml:space="preserve">г. Ульяновск и получил звание Лауреата Российской детской фольклорной ассамблеи. </w:t>
      </w:r>
    </w:p>
    <w:p w14:paraId="282D051C" w14:textId="77777777" w:rsidR="00731D9E" w:rsidRPr="003823C7" w:rsidRDefault="00731D9E">
      <w:pPr>
        <w:pStyle w:val="a5"/>
        <w:widowControl w:val="0"/>
        <w:numPr>
          <w:ilvl w:val="0"/>
          <w:numId w:val="13"/>
        </w:numPr>
        <w:shd w:val="clear" w:color="auto" w:fill="FFFFFF"/>
        <w:tabs>
          <w:tab w:val="left" w:pos="851"/>
        </w:tabs>
        <w:autoSpaceDE w:val="0"/>
        <w:autoSpaceDN w:val="0"/>
        <w:ind w:left="0" w:firstLine="567"/>
        <w:rPr>
          <w:rFonts w:ascii="PT Astra Serif" w:hAnsi="PT Astra Serif"/>
          <w:color w:val="000000"/>
          <w:sz w:val="24"/>
          <w:szCs w:val="24"/>
        </w:rPr>
      </w:pPr>
      <w:r w:rsidRPr="003823C7">
        <w:rPr>
          <w:rFonts w:ascii="PT Astra Serif" w:hAnsi="PT Astra Serif"/>
          <w:b/>
          <w:color w:val="000000"/>
          <w:sz w:val="24"/>
          <w:szCs w:val="24"/>
        </w:rPr>
        <w:t>Всероссийская акция «Танцы народов России детям» в рамках межведомственного проекта «Культура для школьников».</w:t>
      </w:r>
      <w:r w:rsidRPr="003823C7">
        <w:rPr>
          <w:rFonts w:ascii="PT Astra Serif" w:hAnsi="PT Astra Serif"/>
          <w:bCs/>
          <w:color w:val="000000"/>
          <w:sz w:val="24"/>
          <w:szCs w:val="24"/>
        </w:rPr>
        <w:t xml:space="preserve"> ГАПиТ «Волга» в составе с 5 государственными ансамблями России представил всероссийский мастер-класс по чувашскому народному танцу в период с 15 по 17 июля. </w:t>
      </w:r>
    </w:p>
    <w:p w14:paraId="6229CF72" w14:textId="77777777" w:rsidR="00731D9E" w:rsidRPr="003823C7" w:rsidRDefault="00731D9E">
      <w:pPr>
        <w:pStyle w:val="a5"/>
        <w:widowControl w:val="0"/>
        <w:numPr>
          <w:ilvl w:val="0"/>
          <w:numId w:val="13"/>
        </w:numPr>
        <w:shd w:val="clear" w:color="auto" w:fill="FFFFFF"/>
        <w:tabs>
          <w:tab w:val="left" w:pos="851"/>
        </w:tabs>
        <w:autoSpaceDE w:val="0"/>
        <w:autoSpaceDN w:val="0"/>
        <w:ind w:left="0" w:firstLine="567"/>
        <w:rPr>
          <w:rFonts w:ascii="PT Astra Serif" w:hAnsi="PT Astra Serif"/>
          <w:bCs/>
          <w:color w:val="000000"/>
          <w:sz w:val="24"/>
          <w:szCs w:val="24"/>
        </w:rPr>
      </w:pPr>
      <w:r w:rsidRPr="003823C7">
        <w:rPr>
          <w:rFonts w:ascii="PT Astra Serif" w:hAnsi="PT Astra Serif"/>
          <w:b/>
          <w:color w:val="000000"/>
          <w:sz w:val="24"/>
          <w:szCs w:val="24"/>
          <w:lang w:val="en-US"/>
        </w:rPr>
        <w:t>V</w:t>
      </w:r>
      <w:r w:rsidRPr="003823C7">
        <w:rPr>
          <w:rFonts w:ascii="PT Astra Serif" w:hAnsi="PT Astra Serif"/>
          <w:b/>
          <w:color w:val="000000"/>
          <w:sz w:val="24"/>
          <w:szCs w:val="24"/>
        </w:rPr>
        <w:t xml:space="preserve"> Фестиваль Русского географического общества. </w:t>
      </w:r>
      <w:r w:rsidRPr="003823C7">
        <w:rPr>
          <w:rFonts w:ascii="PT Astra Serif" w:hAnsi="PT Astra Serif"/>
          <w:bCs/>
          <w:color w:val="000000"/>
          <w:sz w:val="24"/>
          <w:szCs w:val="24"/>
        </w:rPr>
        <w:t>С 19 по 21 августа на территории парка «Зарядье» в масштабной программе РГО приняли участие ведущие коллективы региона: Эстрадный балет «Экситон», ГАПиТ «Волга», солист Олег Кодзасов, хор ДШИ №10 «Витаминки», Театр юного зрителя, а также Дворец книги, Ундоровский палеонтологический музей и Ульяновский областной краеведческий музей.</w:t>
      </w:r>
    </w:p>
    <w:p w14:paraId="7908452B" w14:textId="77777777" w:rsidR="00731D9E" w:rsidRPr="003823C7" w:rsidRDefault="00731D9E">
      <w:pPr>
        <w:pStyle w:val="a5"/>
        <w:widowControl w:val="0"/>
        <w:numPr>
          <w:ilvl w:val="0"/>
          <w:numId w:val="13"/>
        </w:numPr>
        <w:shd w:val="clear" w:color="auto" w:fill="FFFFFF"/>
        <w:tabs>
          <w:tab w:val="left" w:pos="851"/>
        </w:tabs>
        <w:autoSpaceDE w:val="0"/>
        <w:autoSpaceDN w:val="0"/>
        <w:ind w:left="0" w:firstLine="567"/>
        <w:rPr>
          <w:rFonts w:ascii="PT Astra Serif" w:hAnsi="PT Astra Serif"/>
          <w:bCs/>
          <w:color w:val="000000"/>
          <w:sz w:val="24"/>
          <w:szCs w:val="24"/>
        </w:rPr>
      </w:pPr>
      <w:r w:rsidRPr="003823C7">
        <w:rPr>
          <w:rFonts w:ascii="PT Astra Serif" w:hAnsi="PT Astra Serif"/>
          <w:b/>
          <w:color w:val="000000"/>
          <w:sz w:val="24"/>
          <w:szCs w:val="24"/>
        </w:rPr>
        <w:t>Всероссийский детский культурный форум.</w:t>
      </w:r>
      <w:r w:rsidRPr="003823C7">
        <w:rPr>
          <w:rFonts w:ascii="PT Astra Serif" w:hAnsi="PT Astra Serif"/>
          <w:bCs/>
          <w:color w:val="000000"/>
          <w:sz w:val="24"/>
          <w:szCs w:val="24"/>
        </w:rPr>
        <w:t xml:space="preserve"> С 25 по 27 августа регион </w:t>
      </w:r>
      <w:r w:rsidRPr="003823C7">
        <w:rPr>
          <w:rFonts w:ascii="PT Astra Serif" w:hAnsi="PT Astra Serif"/>
          <w:bCs/>
          <w:color w:val="000000"/>
          <w:sz w:val="24"/>
          <w:szCs w:val="24"/>
        </w:rPr>
        <w:lastRenderedPageBreak/>
        <w:t>представили одаренные дети Ульяновской области в составе 7 человек.</w:t>
      </w:r>
    </w:p>
    <w:p w14:paraId="6E2D2FF5" w14:textId="77777777" w:rsidR="00731D9E" w:rsidRPr="003823C7" w:rsidRDefault="00731D9E" w:rsidP="003823C7">
      <w:pPr>
        <w:pStyle w:val="a5"/>
        <w:tabs>
          <w:tab w:val="left" w:pos="851"/>
        </w:tabs>
        <w:ind w:firstLine="567"/>
        <w:rPr>
          <w:rFonts w:ascii="PT Astra Serif" w:hAnsi="PT Astra Serif"/>
          <w:color w:val="000000"/>
          <w:sz w:val="24"/>
          <w:szCs w:val="24"/>
        </w:rPr>
      </w:pPr>
      <w:r w:rsidRPr="003823C7">
        <w:rPr>
          <w:rFonts w:ascii="PT Astra Serif" w:hAnsi="PT Astra Serif"/>
          <w:color w:val="000000"/>
          <w:sz w:val="24"/>
          <w:szCs w:val="24"/>
        </w:rPr>
        <w:t>Основными событиями Года наследия народов России на территории Ульяновской области стали:</w:t>
      </w:r>
    </w:p>
    <w:p w14:paraId="5695AD5C" w14:textId="77777777" w:rsidR="00731D9E" w:rsidRPr="003823C7" w:rsidRDefault="00731D9E">
      <w:pPr>
        <w:numPr>
          <w:ilvl w:val="0"/>
          <w:numId w:val="14"/>
        </w:numPr>
        <w:shd w:val="clear" w:color="auto" w:fill="FFFFFF"/>
        <w:tabs>
          <w:tab w:val="left" w:pos="851"/>
        </w:tabs>
        <w:spacing w:line="240" w:lineRule="auto"/>
        <w:ind w:left="0" w:firstLine="567"/>
        <w:jc w:val="both"/>
        <w:rPr>
          <w:rFonts w:ascii="PT Astra Serif" w:hAnsi="PT Astra Serif"/>
          <w:sz w:val="24"/>
          <w:szCs w:val="24"/>
        </w:rPr>
      </w:pPr>
      <w:r w:rsidRPr="003823C7">
        <w:rPr>
          <w:rFonts w:ascii="PT Astra Serif" w:hAnsi="PT Astra Serif"/>
          <w:b/>
          <w:color w:val="000000"/>
          <w:sz w:val="24"/>
          <w:szCs w:val="24"/>
        </w:rPr>
        <w:t xml:space="preserve">«Декада хореографического искусства» </w:t>
      </w:r>
      <w:r w:rsidRPr="003823C7">
        <w:rPr>
          <w:rFonts w:ascii="PT Astra Serif" w:hAnsi="PT Astra Serif"/>
          <w:color w:val="000000"/>
          <w:sz w:val="24"/>
          <w:szCs w:val="24"/>
        </w:rPr>
        <w:t xml:space="preserve">в период с 20 по 30 апреля 2022 г. в рамках Международного дня танца </w:t>
      </w:r>
      <w:r w:rsidRPr="003823C7">
        <w:rPr>
          <w:rFonts w:ascii="PT Astra Serif" w:hAnsi="PT Astra Serif"/>
          <w:i/>
          <w:iCs/>
          <w:color w:val="000000"/>
          <w:sz w:val="24"/>
          <w:szCs w:val="24"/>
        </w:rPr>
        <w:t>(т</w:t>
      </w:r>
      <w:r w:rsidRPr="003823C7">
        <w:rPr>
          <w:rFonts w:ascii="PT Astra Serif" w:hAnsi="PT Astra Serif"/>
          <w:i/>
          <w:iCs/>
          <w:color w:val="000000"/>
          <w:sz w:val="24"/>
          <w:szCs w:val="24"/>
          <w:shd w:val="clear" w:color="auto" w:fill="FFFFFF"/>
        </w:rPr>
        <w:t>ворческая мастерская включила в себя:</w:t>
      </w:r>
      <w:r w:rsidRPr="003823C7">
        <w:rPr>
          <w:rFonts w:ascii="PT Astra Serif" w:hAnsi="PT Astra Serif"/>
          <w:i/>
          <w:iCs/>
          <w:color w:val="000000"/>
          <w:sz w:val="24"/>
          <w:szCs w:val="24"/>
        </w:rPr>
        <w:t xml:space="preserve"> концертные программы творческих коллективов ОГБУК ЦНК и МО; открытые </w:t>
      </w:r>
      <w:r w:rsidRPr="003823C7">
        <w:rPr>
          <w:rFonts w:ascii="PT Astra Serif" w:hAnsi="PT Astra Serif"/>
          <w:i/>
          <w:iCs/>
          <w:sz w:val="24"/>
          <w:szCs w:val="24"/>
        </w:rPr>
        <w:t xml:space="preserve">занятия и концертные программы от творческих коллективов Ульяновской области; творческую лабораторию по хореографическому искусству «DANCE PROFI» по направлению «Детский танец»; творческую лабораторию </w:t>
      </w:r>
      <w:r w:rsidRPr="003823C7">
        <w:rPr>
          <w:rFonts w:ascii="PT Astra Serif" w:hAnsi="PT Astra Serif"/>
          <w:bCs/>
          <w:i/>
          <w:iCs/>
          <w:sz w:val="24"/>
          <w:szCs w:val="24"/>
          <w:shd w:val="clear" w:color="auto" w:fill="FFFFFF"/>
        </w:rPr>
        <w:t>«Танцевальный фольклор Ульяновской области»</w:t>
      </w:r>
      <w:r w:rsidRPr="003823C7">
        <w:rPr>
          <w:rFonts w:ascii="PT Astra Serif" w:hAnsi="PT Astra Serif"/>
          <w:i/>
          <w:iCs/>
          <w:sz w:val="24"/>
          <w:szCs w:val="24"/>
        </w:rPr>
        <w:t>; творческую лабораторию «Кружево русского танца. Детская тема в народном танце»</w:t>
      </w:r>
      <w:r w:rsidRPr="003823C7">
        <w:rPr>
          <w:rFonts w:ascii="PT Astra Serif" w:hAnsi="PT Astra Serif"/>
          <w:i/>
          <w:sz w:val="24"/>
          <w:szCs w:val="24"/>
        </w:rPr>
        <w:t>. Участие в Декаде приняло более 1 000 человек).</w:t>
      </w:r>
    </w:p>
    <w:p w14:paraId="7664F152" w14:textId="644DD8DF" w:rsidR="00731D9E" w:rsidRPr="003823C7" w:rsidRDefault="00731D9E">
      <w:pPr>
        <w:numPr>
          <w:ilvl w:val="0"/>
          <w:numId w:val="14"/>
        </w:numPr>
        <w:shd w:val="clear" w:color="auto" w:fill="FFFFFF"/>
        <w:tabs>
          <w:tab w:val="left" w:pos="851"/>
        </w:tabs>
        <w:spacing w:line="240" w:lineRule="auto"/>
        <w:ind w:left="0" w:firstLine="567"/>
        <w:jc w:val="both"/>
        <w:rPr>
          <w:rFonts w:ascii="PT Astra Serif" w:hAnsi="PT Astra Serif"/>
          <w:sz w:val="24"/>
          <w:szCs w:val="24"/>
        </w:rPr>
      </w:pPr>
      <w:r w:rsidRPr="003823C7">
        <w:rPr>
          <w:rFonts w:ascii="PT Astra Serif" w:eastAsia="SimSun" w:hAnsi="PT Astra Serif"/>
          <w:b/>
          <w:bCs/>
          <w:kern w:val="2"/>
          <w:sz w:val="24"/>
          <w:szCs w:val="24"/>
          <w:lang w:val="en-US" w:eastAsia="hi-IN" w:bidi="hi-IN"/>
        </w:rPr>
        <w:t>II</w:t>
      </w:r>
      <w:r w:rsidRPr="003823C7">
        <w:rPr>
          <w:rFonts w:ascii="PT Astra Serif" w:eastAsia="SimSun" w:hAnsi="PT Astra Serif"/>
          <w:b/>
          <w:bCs/>
          <w:kern w:val="2"/>
          <w:sz w:val="24"/>
          <w:szCs w:val="24"/>
          <w:lang w:eastAsia="hi-IN" w:bidi="hi-IN"/>
        </w:rPr>
        <w:t xml:space="preserve"> Фестиваль национальных кинематографий</w:t>
      </w:r>
      <w:r w:rsidRPr="003823C7">
        <w:rPr>
          <w:rFonts w:ascii="PT Astra Serif" w:eastAsia="SimSun" w:hAnsi="PT Astra Serif"/>
          <w:bCs/>
          <w:kern w:val="2"/>
          <w:sz w:val="24"/>
          <w:szCs w:val="24"/>
          <w:lang w:eastAsia="hi-IN" w:bidi="hi-IN"/>
        </w:rPr>
        <w:t xml:space="preserve"> (</w:t>
      </w:r>
      <w:r w:rsidRPr="003823C7">
        <w:rPr>
          <w:rFonts w:ascii="PT Astra Serif" w:eastAsia="SimSun" w:hAnsi="PT Astra Serif"/>
          <w:bCs/>
          <w:i/>
          <w:kern w:val="2"/>
          <w:sz w:val="24"/>
          <w:szCs w:val="24"/>
          <w:lang w:eastAsia="hi-IN" w:bidi="hi-IN"/>
        </w:rPr>
        <w:t>м</w:t>
      </w:r>
      <w:r w:rsidRPr="003823C7">
        <w:rPr>
          <w:rFonts w:ascii="PT Astra Serif" w:hAnsi="PT Astra Serif"/>
          <w:i/>
          <w:sz w:val="24"/>
          <w:szCs w:val="24"/>
        </w:rPr>
        <w:t>ероприятие стало тематической частью программы XIII Международного фестиваля кино- и телепрограмм для семейного просмотра имени Валентины Леонтьевой «От всей души», 25 – 27 мая)</w:t>
      </w:r>
      <w:r w:rsidR="00967B92" w:rsidRPr="003823C7">
        <w:rPr>
          <w:rStyle w:val="aff3"/>
          <w:rFonts w:ascii="PT Astra Serif" w:hAnsi="PT Astra Serif"/>
          <w:i/>
          <w:sz w:val="24"/>
          <w:szCs w:val="24"/>
        </w:rPr>
        <w:footnoteReference w:id="6"/>
      </w:r>
      <w:r w:rsidRPr="003823C7">
        <w:rPr>
          <w:rFonts w:ascii="PT Astra Serif" w:hAnsi="PT Astra Serif"/>
          <w:sz w:val="24"/>
          <w:szCs w:val="24"/>
        </w:rPr>
        <w:t>.</w:t>
      </w:r>
    </w:p>
    <w:p w14:paraId="198ACC5B" w14:textId="4F1D2B22" w:rsidR="00731D9E" w:rsidRPr="003823C7" w:rsidRDefault="00731D9E">
      <w:pPr>
        <w:pStyle w:val="a5"/>
        <w:widowControl w:val="0"/>
        <w:numPr>
          <w:ilvl w:val="0"/>
          <w:numId w:val="14"/>
        </w:numPr>
        <w:tabs>
          <w:tab w:val="left" w:pos="851"/>
          <w:tab w:val="left" w:pos="993"/>
        </w:tabs>
        <w:autoSpaceDE w:val="0"/>
        <w:autoSpaceDN w:val="0"/>
        <w:ind w:left="0" w:firstLine="567"/>
        <w:rPr>
          <w:rFonts w:ascii="PT Astra Serif" w:hAnsi="PT Astra Serif"/>
          <w:sz w:val="24"/>
          <w:szCs w:val="24"/>
        </w:rPr>
      </w:pPr>
      <w:r w:rsidRPr="003823C7">
        <w:rPr>
          <w:rFonts w:ascii="PT Astra Serif" w:hAnsi="PT Astra Serif"/>
          <w:b/>
          <w:sz w:val="24"/>
          <w:szCs w:val="24"/>
          <w:lang w:val="en-US"/>
        </w:rPr>
        <w:t>II</w:t>
      </w:r>
      <w:r w:rsidRPr="003823C7">
        <w:rPr>
          <w:rFonts w:ascii="PT Astra Serif" w:hAnsi="PT Astra Serif"/>
          <w:b/>
          <w:sz w:val="24"/>
          <w:szCs w:val="24"/>
        </w:rPr>
        <w:t xml:space="preserve"> Межрегиональный фестиваль профессиональных коллективов народного творчества «Широкая Волга» </w:t>
      </w:r>
      <w:r w:rsidRPr="003823C7">
        <w:rPr>
          <w:rFonts w:ascii="PT Astra Serif" w:hAnsi="PT Astra Serif"/>
          <w:sz w:val="24"/>
          <w:szCs w:val="24"/>
        </w:rPr>
        <w:t xml:space="preserve">(май - декабрь). В течение года на концертных площадках Ульяновской области представлено творчество 5 выдающихся национальных коллективов России: </w:t>
      </w:r>
      <w:r w:rsidRPr="003823C7">
        <w:rPr>
          <w:rFonts w:ascii="PT Astra Serif" w:hAnsi="PT Astra Serif" w:cs="Arial"/>
          <w:sz w:val="24"/>
          <w:szCs w:val="24"/>
          <w:shd w:val="clear" w:color="auto" w:fill="FFFFFF"/>
        </w:rPr>
        <w:t xml:space="preserve">Государственного ордена Дружбы народов академического ансамбля песни и танца Удмуртской Республики «Италмас» им. А.В. Мамонтова, Государственного театра танца Калмыкии «Ойраты», </w:t>
      </w:r>
      <w:r w:rsidRPr="003823C7">
        <w:rPr>
          <w:rFonts w:ascii="PT Astra Serif" w:hAnsi="PT Astra Serif"/>
          <w:sz w:val="24"/>
          <w:szCs w:val="24"/>
        </w:rPr>
        <w:t>Государственного ансамбля песни и танца «Волга» (Ульяновск),</w:t>
      </w:r>
      <w:r w:rsidRPr="003823C7">
        <w:rPr>
          <w:rFonts w:ascii="PT Astra Serif" w:hAnsi="PT Astra Serif" w:cs="Arial"/>
          <w:sz w:val="24"/>
          <w:szCs w:val="24"/>
          <w:shd w:val="clear" w:color="auto" w:fill="FFFFFF"/>
        </w:rPr>
        <w:t> Оренбургского государственного академического русского народного хора</w:t>
      </w:r>
      <w:r w:rsidR="004B5698" w:rsidRPr="003823C7">
        <w:rPr>
          <w:rFonts w:ascii="PT Astra Serif" w:hAnsi="PT Astra Serif" w:cs="Arial"/>
          <w:sz w:val="24"/>
          <w:szCs w:val="24"/>
          <w:shd w:val="clear" w:color="auto" w:fill="FFFFFF"/>
        </w:rPr>
        <w:t>,</w:t>
      </w:r>
      <w:r w:rsidRPr="003823C7">
        <w:rPr>
          <w:rFonts w:ascii="PT Astra Serif" w:hAnsi="PT Astra Serif" w:cs="Arial"/>
          <w:sz w:val="24"/>
          <w:szCs w:val="24"/>
          <w:shd w:val="clear" w:color="auto" w:fill="FFFFFF"/>
        </w:rPr>
        <w:t xml:space="preserve"> </w:t>
      </w:r>
      <w:hyperlink r:id="rId101" w:history="1">
        <w:r w:rsidRPr="003823C7">
          <w:rPr>
            <w:rStyle w:val="af"/>
            <w:rFonts w:ascii="PT Astra Serif" w:hAnsi="PT Astra Serif" w:cs="Arial"/>
            <w:color w:val="auto"/>
            <w:sz w:val="24"/>
            <w:szCs w:val="24"/>
            <w:u w:val="none"/>
            <w:shd w:val="clear" w:color="auto" w:fill="FFFFFF"/>
          </w:rPr>
          <w:t>Государственн</w:t>
        </w:r>
        <w:r w:rsidR="004B5698" w:rsidRPr="003823C7">
          <w:rPr>
            <w:rStyle w:val="af"/>
            <w:rFonts w:ascii="PT Astra Serif" w:hAnsi="PT Astra Serif" w:cs="Arial"/>
            <w:color w:val="auto"/>
            <w:sz w:val="24"/>
            <w:szCs w:val="24"/>
            <w:u w:val="none"/>
            <w:shd w:val="clear" w:color="auto" w:fill="FFFFFF"/>
          </w:rPr>
          <w:t>ого</w:t>
        </w:r>
        <w:r w:rsidRPr="003823C7">
          <w:rPr>
            <w:rStyle w:val="af"/>
            <w:rFonts w:ascii="PT Astra Serif" w:hAnsi="PT Astra Serif" w:cs="Arial"/>
            <w:color w:val="auto"/>
            <w:sz w:val="24"/>
            <w:szCs w:val="24"/>
            <w:u w:val="none"/>
            <w:shd w:val="clear" w:color="auto" w:fill="FFFFFF"/>
          </w:rPr>
          <w:t xml:space="preserve"> академическ</w:t>
        </w:r>
        <w:r w:rsidR="004B5698" w:rsidRPr="003823C7">
          <w:rPr>
            <w:rStyle w:val="af"/>
            <w:rFonts w:ascii="PT Astra Serif" w:hAnsi="PT Astra Serif" w:cs="Arial"/>
            <w:color w:val="auto"/>
            <w:sz w:val="24"/>
            <w:szCs w:val="24"/>
            <w:u w:val="none"/>
            <w:shd w:val="clear" w:color="auto" w:fill="FFFFFF"/>
          </w:rPr>
          <w:t>ого</w:t>
        </w:r>
        <w:r w:rsidRPr="003823C7">
          <w:rPr>
            <w:rStyle w:val="af"/>
            <w:rFonts w:ascii="PT Astra Serif" w:hAnsi="PT Astra Serif" w:cs="Arial"/>
            <w:color w:val="auto"/>
            <w:sz w:val="24"/>
            <w:szCs w:val="24"/>
            <w:u w:val="none"/>
            <w:shd w:val="clear" w:color="auto" w:fill="FFFFFF"/>
          </w:rPr>
          <w:t xml:space="preserve"> ансамбл</w:t>
        </w:r>
        <w:r w:rsidR="004B5698" w:rsidRPr="003823C7">
          <w:rPr>
            <w:rStyle w:val="af"/>
            <w:rFonts w:ascii="PT Astra Serif" w:hAnsi="PT Astra Serif" w:cs="Arial"/>
            <w:color w:val="auto"/>
            <w:sz w:val="24"/>
            <w:szCs w:val="24"/>
            <w:u w:val="none"/>
            <w:shd w:val="clear" w:color="auto" w:fill="FFFFFF"/>
          </w:rPr>
          <w:t>я</w:t>
        </w:r>
        <w:r w:rsidRPr="003823C7">
          <w:rPr>
            <w:rStyle w:val="af"/>
            <w:rFonts w:ascii="PT Astra Serif" w:hAnsi="PT Astra Serif" w:cs="Arial"/>
            <w:color w:val="auto"/>
            <w:sz w:val="24"/>
            <w:szCs w:val="24"/>
            <w:u w:val="none"/>
            <w:shd w:val="clear" w:color="auto" w:fill="FFFFFF"/>
          </w:rPr>
          <w:t xml:space="preserve"> народного танца имени Файзи Гаскарова</w:t>
        </w:r>
      </w:hyperlink>
      <w:r w:rsidRPr="003823C7">
        <w:rPr>
          <w:rFonts w:ascii="PT Astra Serif" w:hAnsi="PT Astra Serif"/>
          <w:sz w:val="24"/>
          <w:szCs w:val="24"/>
        </w:rPr>
        <w:t xml:space="preserve"> (Республика Башкирия). Зрителями и слушателями фестиваля национальных культур стали более 6,5 тысяч жителей и гостей региона.</w:t>
      </w:r>
    </w:p>
    <w:p w14:paraId="7CCE7262" w14:textId="77777777" w:rsidR="00731D9E" w:rsidRPr="003823C7" w:rsidRDefault="00731D9E">
      <w:pPr>
        <w:pStyle w:val="paragraphparagraphnycys"/>
        <w:numPr>
          <w:ilvl w:val="0"/>
          <w:numId w:val="16"/>
        </w:numPr>
        <w:shd w:val="clear" w:color="auto" w:fill="FFFFFF"/>
        <w:tabs>
          <w:tab w:val="left" w:pos="851"/>
        </w:tabs>
        <w:spacing w:before="0" w:beforeAutospacing="0" w:after="0" w:afterAutospacing="0"/>
        <w:ind w:left="0" w:firstLine="567"/>
        <w:jc w:val="both"/>
        <w:rPr>
          <w:rStyle w:val="dsexttext-tov6w"/>
          <w:rFonts w:ascii="PT Astra Serif" w:hAnsi="PT Astra Serif" w:cs="Arial"/>
        </w:rPr>
      </w:pPr>
      <w:r w:rsidRPr="003823C7">
        <w:rPr>
          <w:rFonts w:ascii="PT Astra Serif" w:hAnsi="PT Astra Serif"/>
          <w:b/>
        </w:rPr>
        <w:t xml:space="preserve">60-й Международный музыкальный фестиваль «Мир, Эпоха, Имена…» </w:t>
      </w:r>
      <w:r w:rsidRPr="003823C7">
        <w:rPr>
          <w:rFonts w:ascii="PT Astra Serif" w:hAnsi="PT Astra Serif"/>
        </w:rPr>
        <w:t xml:space="preserve">(5 марта – 24 апреля). </w:t>
      </w:r>
      <w:r w:rsidRPr="003823C7">
        <w:rPr>
          <w:rStyle w:val="dsexttext-tov6w"/>
          <w:rFonts w:ascii="PT Astra Serif" w:hAnsi="PT Astra Serif"/>
          <w:spacing w:val="-5"/>
        </w:rPr>
        <w:t xml:space="preserve">Участниками масштабного музыкального марафона выступили: народный артист России Денис Мацуев, солистка Мариинского театра Мария Баянкина, кларнетист Игорь Федоров и лауреаты всероссийских и международных конкурсов (ученик Центральной музыкальной школы при Московской государственной консерватории, обладатель Гран-при конкурса молодых пианистов Grand Piano Competition Петр Акулов и ученик Московской средней специальной школы имени Гнесиных, победитель телевизионного конкурса «Синяя птица» 2021 года, скрипач Елисей Косолапов). </w:t>
      </w:r>
    </w:p>
    <w:p w14:paraId="170703B4" w14:textId="53B9FBA0" w:rsidR="00731D9E" w:rsidRPr="003823C7" w:rsidRDefault="00731D9E">
      <w:pPr>
        <w:pStyle w:val="paragraphparagraphnycys"/>
        <w:numPr>
          <w:ilvl w:val="0"/>
          <w:numId w:val="16"/>
        </w:numPr>
        <w:shd w:val="clear" w:color="auto" w:fill="FFFFFF"/>
        <w:tabs>
          <w:tab w:val="left" w:pos="851"/>
        </w:tabs>
        <w:spacing w:before="0" w:beforeAutospacing="0" w:after="0" w:afterAutospacing="0"/>
        <w:ind w:left="0" w:firstLine="567"/>
        <w:jc w:val="both"/>
        <w:rPr>
          <w:rFonts w:ascii="PT Astra Serif" w:hAnsi="PT Astra Serif" w:cs="Arial"/>
        </w:rPr>
      </w:pPr>
      <w:r w:rsidRPr="003823C7">
        <w:rPr>
          <w:rFonts w:ascii="PT Astra Serif" w:eastAsia="SimSun" w:hAnsi="PT Astra Serif"/>
          <w:b/>
          <w:bCs/>
          <w:kern w:val="2"/>
          <w:lang w:eastAsia="hi-IN" w:bidi="hi-IN"/>
        </w:rPr>
        <w:t>I</w:t>
      </w:r>
      <w:r w:rsidRPr="003823C7">
        <w:rPr>
          <w:rFonts w:ascii="PT Astra Serif" w:eastAsia="SimSun" w:hAnsi="PT Astra Serif"/>
          <w:b/>
          <w:bCs/>
          <w:kern w:val="2"/>
          <w:lang w:val="en-US" w:eastAsia="hi-IN" w:bidi="hi-IN"/>
        </w:rPr>
        <w:t>I</w:t>
      </w:r>
      <w:r w:rsidRPr="003823C7">
        <w:rPr>
          <w:rFonts w:ascii="PT Astra Serif" w:eastAsia="SimSun" w:hAnsi="PT Astra Serif"/>
          <w:b/>
          <w:bCs/>
          <w:kern w:val="2"/>
          <w:lang w:eastAsia="hi-IN" w:bidi="hi-IN"/>
        </w:rPr>
        <w:t xml:space="preserve"> Международная ассамблея художников «Пластовская осень» </w:t>
      </w:r>
      <w:r w:rsidRPr="003823C7">
        <w:rPr>
          <w:rFonts w:ascii="PT Astra Serif" w:eastAsia="SimSun" w:hAnsi="PT Astra Serif"/>
          <w:b/>
          <w:bCs/>
          <w:kern w:val="2"/>
          <w:lang w:eastAsia="hi-IN" w:bidi="hi-IN"/>
        </w:rPr>
        <w:br/>
      </w:r>
      <w:r w:rsidRPr="003823C7">
        <w:rPr>
          <w:rFonts w:ascii="PT Astra Serif" w:eastAsia="SimSun" w:hAnsi="PT Astra Serif"/>
          <w:bCs/>
          <w:kern w:val="2"/>
          <w:lang w:eastAsia="hi-IN" w:bidi="hi-IN"/>
        </w:rPr>
        <w:t>(3 – 5 сентября), д</w:t>
      </w:r>
      <w:r w:rsidRPr="003823C7">
        <w:rPr>
          <w:rFonts w:ascii="PT Astra Serif" w:hAnsi="PT Astra Serif" w:cs="Arial"/>
        </w:rPr>
        <w:t xml:space="preserve">еловая и культурная программы которой включили более 40 мероприятий, в том числе Международную резиденцию современного искусства «Мельница 2.0» реализуемую при поддержке Президентского фонда культурных инициатив, XI Международный пленэр художников, 8 выставок, мастер-классы, Международную научно-практическую конференцию, круглый стол   «Современное искусство в современном музее», концерт Ульяновского государственного оркестра народных инструментов «По страницам русской музыки», посвященный Аркадию Пластову. Всего в мероприятиях Ассамблеи приняли участие 48 мастеров искусства из Коломны, Белгорода, Самары, Чебоксар, Казани, Ульяновска, Санкт-Петербурга, Москвы. </w:t>
      </w:r>
    </w:p>
    <w:p w14:paraId="0325CBAA" w14:textId="77777777" w:rsidR="00731D9E" w:rsidRPr="003823C7" w:rsidRDefault="00731D9E">
      <w:pPr>
        <w:pStyle w:val="a5"/>
        <w:widowControl w:val="0"/>
        <w:numPr>
          <w:ilvl w:val="0"/>
          <w:numId w:val="14"/>
        </w:numPr>
        <w:tabs>
          <w:tab w:val="left" w:pos="851"/>
          <w:tab w:val="left" w:pos="993"/>
        </w:tabs>
        <w:autoSpaceDE w:val="0"/>
        <w:autoSpaceDN w:val="0"/>
        <w:ind w:left="0" w:firstLine="567"/>
        <w:rPr>
          <w:rFonts w:ascii="PT Astra Serif" w:eastAsia="SimSun" w:hAnsi="PT Astra Serif"/>
          <w:bCs/>
          <w:kern w:val="2"/>
          <w:sz w:val="24"/>
          <w:szCs w:val="24"/>
          <w:lang w:eastAsia="hi-IN" w:bidi="hi-IN"/>
        </w:rPr>
      </w:pPr>
      <w:r w:rsidRPr="003823C7">
        <w:rPr>
          <w:rFonts w:ascii="PT Astra Serif" w:hAnsi="PT Astra Serif"/>
          <w:b/>
          <w:spacing w:val="-4"/>
          <w:sz w:val="24"/>
          <w:szCs w:val="24"/>
        </w:rPr>
        <w:t xml:space="preserve">III Всероссийский фестиваль-конкурс свадебных обрядов «Свадьба в Обломовке», </w:t>
      </w:r>
      <w:r w:rsidRPr="003823C7">
        <w:rPr>
          <w:rFonts w:ascii="PT Astra Serif" w:hAnsi="PT Astra Serif"/>
          <w:sz w:val="24"/>
          <w:szCs w:val="24"/>
        </w:rPr>
        <w:t xml:space="preserve">заключительные мероприятия которого прошли в городе Ульяновске с 20 по 22 октября 2022 года. Участниками фестиваля стали более 700 коллективов из 18 регионов Российской Федерации: Республика Башкортостан, Республика  Бурятия, Забайкальский край, Новосибирская область, Тюменская область, Московская область, Ленинградская область, Самарская область, Республика Марий Эл, Воронежская область, Донецкая Народная Республика, Красноярский край, Саратовская область, Свердловская область, Тульская область, г. Санкт-Петербург, г.Москва, Ульяновская область. </w:t>
      </w:r>
    </w:p>
    <w:p w14:paraId="5C02DFDE" w14:textId="77777777" w:rsidR="00731D9E" w:rsidRPr="003823C7" w:rsidRDefault="00731D9E" w:rsidP="003823C7">
      <w:pPr>
        <w:pStyle w:val="a5"/>
        <w:tabs>
          <w:tab w:val="left" w:pos="851"/>
          <w:tab w:val="left" w:pos="993"/>
        </w:tabs>
        <w:ind w:firstLine="567"/>
        <w:rPr>
          <w:rFonts w:ascii="PT Astra Serif" w:hAnsi="PT Astra Serif"/>
          <w:sz w:val="24"/>
          <w:szCs w:val="24"/>
        </w:rPr>
      </w:pPr>
      <w:r w:rsidRPr="003823C7">
        <w:rPr>
          <w:rFonts w:ascii="PT Astra Serif" w:hAnsi="PT Astra Serif"/>
          <w:sz w:val="24"/>
          <w:szCs w:val="24"/>
        </w:rPr>
        <w:lastRenderedPageBreak/>
        <w:t xml:space="preserve">Победителями </w:t>
      </w:r>
      <w:r w:rsidRPr="003823C7">
        <w:rPr>
          <w:rFonts w:ascii="PT Astra Serif" w:hAnsi="PT Astra Serif"/>
          <w:sz w:val="24"/>
          <w:szCs w:val="24"/>
          <w:lang w:val="en-US"/>
        </w:rPr>
        <w:t>III</w:t>
      </w:r>
      <w:r w:rsidRPr="003823C7">
        <w:rPr>
          <w:rFonts w:ascii="PT Astra Serif" w:hAnsi="PT Astra Serif"/>
          <w:sz w:val="24"/>
          <w:szCs w:val="24"/>
        </w:rPr>
        <w:t xml:space="preserve"> Всероссийского фестиваля-конкурса свадебных обрядов «Свадьба в Обломовке» стали коллективы из Республики Башкортостан, Самарской области, Республики Бурятия, г.Москвы, Забайкальского края, Тюменской области, Республики Марий Эл, Новосибирской области, Воронежской области, Красноярского края и Ульяновской области.</w:t>
      </w:r>
    </w:p>
    <w:p w14:paraId="755340CF" w14:textId="395AF0CF" w:rsidR="00731D9E" w:rsidRPr="003823C7" w:rsidRDefault="00731D9E">
      <w:pPr>
        <w:pStyle w:val="a5"/>
        <w:widowControl w:val="0"/>
        <w:numPr>
          <w:ilvl w:val="0"/>
          <w:numId w:val="17"/>
        </w:numPr>
        <w:tabs>
          <w:tab w:val="left" w:pos="851"/>
          <w:tab w:val="left" w:pos="993"/>
        </w:tabs>
        <w:autoSpaceDE w:val="0"/>
        <w:autoSpaceDN w:val="0"/>
        <w:ind w:left="0" w:firstLine="567"/>
        <w:rPr>
          <w:rFonts w:ascii="PT Astra Serif" w:hAnsi="PT Astra Serif"/>
          <w:color w:val="000000"/>
          <w:sz w:val="24"/>
          <w:szCs w:val="24"/>
        </w:rPr>
      </w:pPr>
      <w:r w:rsidRPr="003823C7">
        <w:rPr>
          <w:rFonts w:ascii="PT Astra Serif" w:hAnsi="PT Astra Serif"/>
          <w:b/>
          <w:bCs/>
          <w:sz w:val="24"/>
          <w:szCs w:val="24"/>
          <w:shd w:val="clear" w:color="auto" w:fill="FFFFFF"/>
          <w:lang w:val="en-US"/>
        </w:rPr>
        <w:t>II</w:t>
      </w:r>
      <w:r w:rsidRPr="003823C7">
        <w:rPr>
          <w:rFonts w:ascii="PT Astra Serif" w:hAnsi="PT Astra Serif"/>
          <w:b/>
          <w:bCs/>
          <w:sz w:val="24"/>
          <w:szCs w:val="24"/>
          <w:shd w:val="clear" w:color="auto" w:fill="FFFFFF"/>
        </w:rPr>
        <w:t xml:space="preserve"> Всероссийская научно-практическая конференция по экспедиционной деятельности «Традиционная русская культура и фольклор сегодня. Экспедиционные и архивные открытия» </w:t>
      </w:r>
      <w:r w:rsidRPr="003823C7">
        <w:rPr>
          <w:rFonts w:ascii="PT Astra Serif" w:hAnsi="PT Astra Serif"/>
          <w:bCs/>
          <w:sz w:val="24"/>
          <w:szCs w:val="24"/>
          <w:shd w:val="clear" w:color="auto" w:fill="FFFFFF"/>
        </w:rPr>
        <w:t xml:space="preserve">(29 октября 2022 на базе Ульяновского государственного педагогического университета). В конференции приняли более участие ученые, студенты, фольклористы-исследователи из научных и учебных заведений, консерваторий России – это более 35 докладов и выступлений. Тематика исследований охватила значительный круг современных и актуальных проблем отечественной фольклористики и смежных наук – этнографии, социально-культурной антропологии, культурологии, этномузыкологии и др. </w:t>
      </w:r>
      <w:r w:rsidRPr="003823C7">
        <w:rPr>
          <w:rFonts w:ascii="PT Astra Serif" w:hAnsi="PT Astra Serif"/>
          <w:bCs/>
          <w:i/>
          <w:sz w:val="24"/>
          <w:szCs w:val="24"/>
          <w:shd w:val="clear" w:color="auto" w:fill="FFFFFF"/>
        </w:rPr>
        <w:t xml:space="preserve">Мероприятие является частью Плана Года культурного наследия народов России, подготовленного </w:t>
      </w:r>
      <w:r w:rsidRPr="003823C7">
        <w:rPr>
          <w:rFonts w:ascii="PT Astra Serif" w:hAnsi="PT Astra Serif"/>
          <w:i/>
          <w:sz w:val="24"/>
          <w:szCs w:val="24"/>
        </w:rPr>
        <w:t>Государственным Российским Домом народного творчества имени В.Д. Поленова (г. Москва).</w:t>
      </w:r>
    </w:p>
    <w:p w14:paraId="15EA2B08" w14:textId="77777777" w:rsidR="00731D9E" w:rsidRPr="003823C7" w:rsidRDefault="00731D9E">
      <w:pPr>
        <w:pStyle w:val="a5"/>
        <w:widowControl w:val="0"/>
        <w:numPr>
          <w:ilvl w:val="0"/>
          <w:numId w:val="17"/>
        </w:numPr>
        <w:tabs>
          <w:tab w:val="left" w:pos="851"/>
          <w:tab w:val="left" w:pos="993"/>
        </w:tabs>
        <w:autoSpaceDE w:val="0"/>
        <w:autoSpaceDN w:val="0"/>
        <w:ind w:left="0" w:firstLine="567"/>
        <w:rPr>
          <w:rFonts w:ascii="PT Astra Serif" w:hAnsi="PT Astra Serif"/>
          <w:color w:val="000000"/>
          <w:sz w:val="24"/>
          <w:szCs w:val="24"/>
        </w:rPr>
      </w:pPr>
      <w:r w:rsidRPr="003823C7">
        <w:rPr>
          <w:rFonts w:ascii="PT Astra Serif" w:hAnsi="PT Astra Serif"/>
          <w:b/>
          <w:color w:val="000000"/>
          <w:sz w:val="24"/>
          <w:szCs w:val="24"/>
        </w:rPr>
        <w:t xml:space="preserve">II Межрегиональный фестиваль-конкурс хореографического искусства «Симбирские выкрутасы» (28 – 30 октября), </w:t>
      </w:r>
      <w:r w:rsidRPr="003823C7">
        <w:rPr>
          <w:rFonts w:ascii="PT Astra Serif" w:hAnsi="PT Astra Serif"/>
          <w:color w:val="000000"/>
          <w:sz w:val="24"/>
          <w:szCs w:val="24"/>
        </w:rPr>
        <w:t>участниками творческих состязаний выступили 24 коллектива (567 чел.) 5 регионов России (г. Пенза, Республика Татарстан, г. Рязань, Саратовская область, Чувашская Республика).</w:t>
      </w:r>
    </w:p>
    <w:p w14:paraId="53817FB0" w14:textId="77777777" w:rsidR="00731D9E" w:rsidRPr="003823C7" w:rsidRDefault="00731D9E">
      <w:pPr>
        <w:pStyle w:val="a5"/>
        <w:widowControl w:val="0"/>
        <w:numPr>
          <w:ilvl w:val="0"/>
          <w:numId w:val="17"/>
        </w:numPr>
        <w:tabs>
          <w:tab w:val="left" w:pos="851"/>
        </w:tabs>
        <w:autoSpaceDE w:val="0"/>
        <w:autoSpaceDN w:val="0"/>
        <w:ind w:left="0" w:firstLine="567"/>
        <w:rPr>
          <w:rFonts w:ascii="PT Astra Serif" w:hAnsi="PT Astra Serif"/>
          <w:b/>
          <w:sz w:val="24"/>
          <w:szCs w:val="24"/>
        </w:rPr>
      </w:pPr>
      <w:r w:rsidRPr="003823C7">
        <w:rPr>
          <w:rFonts w:ascii="PT Astra Serif" w:hAnsi="PT Astra Serif"/>
          <w:b/>
          <w:sz w:val="24"/>
          <w:szCs w:val="24"/>
          <w:lang w:val="en-US"/>
        </w:rPr>
        <w:t>VIII</w:t>
      </w:r>
      <w:r w:rsidRPr="003823C7">
        <w:rPr>
          <w:rFonts w:ascii="PT Astra Serif" w:hAnsi="PT Astra Serif"/>
          <w:b/>
          <w:sz w:val="24"/>
          <w:szCs w:val="24"/>
        </w:rPr>
        <w:t xml:space="preserve"> Всероссийский конкурс исполнителей русской песни «Поющая Россия» (2 - 4 ноября).</w:t>
      </w:r>
    </w:p>
    <w:p w14:paraId="2A0C5C1B" w14:textId="77777777" w:rsidR="00731D9E" w:rsidRPr="003823C7" w:rsidRDefault="00731D9E" w:rsidP="003823C7">
      <w:pPr>
        <w:spacing w:line="240" w:lineRule="auto"/>
        <w:ind w:firstLine="567"/>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Конкурс собрал 50 солистов и 38 ансамблей из 9 регионов России, общее число участников составило 422 человека (солисты и ансамбли из Москвы, Нижнего Новгорода, Чувашии, Оренбурга, Самары и Самарской области, Саратова и Саратовской области, Кировской области, Перми и Пермского края, Ульяновска и Ульяновской области).</w:t>
      </w:r>
    </w:p>
    <w:p w14:paraId="37363121" w14:textId="29A01388" w:rsidR="00731D9E" w:rsidRPr="003823C7" w:rsidRDefault="00731D9E" w:rsidP="003823C7">
      <w:pPr>
        <w:spacing w:line="240" w:lineRule="auto"/>
        <w:ind w:firstLine="567"/>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Впервые участниками конкурса исполнительского мастерства стали студенты</w:t>
      </w:r>
      <w:r w:rsidR="004B5698"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eastAsia="ru-RU"/>
        </w:rPr>
        <w:t xml:space="preserve">Московского государственного института музыки им. А.Г.Шнитке и Нижегородского государственного педагогического университета, представители музыкальных учебных заведений г. Саратова, Государственного музыкально-педагогического института имени М.М. Ипполитова-Иванова, Самарского государственного института культуры неоднократно участвовали в конкурсе. </w:t>
      </w:r>
    </w:p>
    <w:p w14:paraId="7960D761" w14:textId="0EB023A5" w:rsidR="00FA565B" w:rsidRPr="003823C7" w:rsidRDefault="00157449" w:rsidP="003823C7">
      <w:pPr>
        <w:spacing w:line="240" w:lineRule="auto"/>
        <w:ind w:firstLine="567"/>
        <w:jc w:val="both"/>
        <w:rPr>
          <w:rFonts w:ascii="PT Astra Serif" w:eastAsia="Times New Roman" w:hAnsi="PT Astra Serif"/>
          <w:b/>
          <w:bCs/>
          <w:sz w:val="24"/>
          <w:szCs w:val="24"/>
          <w:lang w:eastAsia="ru-RU"/>
        </w:rPr>
      </w:pPr>
      <w:r w:rsidRPr="003823C7">
        <w:rPr>
          <w:rFonts w:ascii="PT Astra Serif" w:eastAsia="Times New Roman" w:hAnsi="PT Astra Serif"/>
          <w:sz w:val="24"/>
          <w:szCs w:val="24"/>
          <w:lang w:eastAsia="ru-RU"/>
        </w:rPr>
        <w:t xml:space="preserve">Всего в период с января по декабрь 2022 г. в Ульяновской области состоялось </w:t>
      </w:r>
      <w:r w:rsidRPr="003823C7">
        <w:rPr>
          <w:rFonts w:ascii="PT Astra Serif" w:eastAsia="Times New Roman" w:hAnsi="PT Astra Serif"/>
          <w:b/>
          <w:bCs/>
          <w:sz w:val="24"/>
          <w:szCs w:val="24"/>
          <w:lang w:eastAsia="ru-RU"/>
        </w:rPr>
        <w:t>2 300 мероприятий в рамках Года культурного наследия народов России, охват составил 650</w:t>
      </w:r>
      <w:r w:rsidR="00E970CC" w:rsidRPr="003823C7">
        <w:rPr>
          <w:rFonts w:ascii="PT Astra Serif" w:eastAsia="Times New Roman" w:hAnsi="PT Astra Serif"/>
          <w:b/>
          <w:bCs/>
          <w:sz w:val="24"/>
          <w:szCs w:val="24"/>
          <w:lang w:eastAsia="ru-RU"/>
        </w:rPr>
        <w:t>,5 тыс.</w:t>
      </w:r>
      <w:r w:rsidRPr="003823C7">
        <w:rPr>
          <w:rFonts w:ascii="PT Astra Serif" w:eastAsia="Times New Roman" w:hAnsi="PT Astra Serif"/>
          <w:b/>
          <w:bCs/>
          <w:sz w:val="24"/>
          <w:szCs w:val="24"/>
          <w:lang w:eastAsia="ru-RU"/>
        </w:rPr>
        <w:t xml:space="preserve"> человек.</w:t>
      </w:r>
    </w:p>
    <w:p w14:paraId="16542791" w14:textId="77777777" w:rsidR="00321989" w:rsidRPr="003823C7" w:rsidRDefault="00321989" w:rsidP="003823C7">
      <w:pPr>
        <w:spacing w:line="240" w:lineRule="auto"/>
        <w:ind w:firstLine="567"/>
        <w:jc w:val="both"/>
        <w:rPr>
          <w:rFonts w:ascii="PT Astra Serif" w:eastAsia="Times New Roman" w:hAnsi="PT Astra Serif"/>
          <w:b/>
          <w:bCs/>
          <w:sz w:val="24"/>
          <w:szCs w:val="24"/>
          <w:lang w:eastAsia="ru-RU"/>
        </w:rPr>
      </w:pPr>
    </w:p>
    <w:p w14:paraId="1333A92A" w14:textId="15CF9403" w:rsidR="006D1936" w:rsidRPr="003823C7" w:rsidRDefault="006D1936" w:rsidP="003823C7">
      <w:pPr>
        <w:pStyle w:val="3"/>
        <w:spacing w:before="0" w:after="0" w:line="240" w:lineRule="auto"/>
        <w:rPr>
          <w:rFonts w:ascii="PT Astra Serif" w:hAnsi="PT Astra Serif"/>
          <w:sz w:val="28"/>
          <w:szCs w:val="28"/>
        </w:rPr>
      </w:pPr>
      <w:bookmarkStart w:id="103" w:name="_Toc127531010"/>
      <w:r w:rsidRPr="003823C7">
        <w:rPr>
          <w:rFonts w:ascii="PT Astra Serif" w:hAnsi="PT Astra Serif"/>
          <w:b w:val="0"/>
          <w:bCs w:val="0"/>
          <w:sz w:val="28"/>
          <w:szCs w:val="28"/>
        </w:rPr>
        <w:t>3.3</w:t>
      </w:r>
      <w:r w:rsidRPr="003823C7">
        <w:rPr>
          <w:rFonts w:ascii="PT Astra Serif" w:hAnsi="PT Astra Serif"/>
          <w:sz w:val="28"/>
          <w:szCs w:val="28"/>
        </w:rPr>
        <w:t xml:space="preserve">. </w:t>
      </w:r>
      <w:bookmarkStart w:id="104" w:name="_Hlk127205709"/>
      <w:r w:rsidRPr="003823C7">
        <w:rPr>
          <w:rFonts w:ascii="PT Astra Serif" w:hAnsi="PT Astra Serif"/>
          <w:sz w:val="28"/>
          <w:szCs w:val="28"/>
        </w:rPr>
        <w:t xml:space="preserve">350-летие со дня рождения Петра </w:t>
      </w:r>
      <w:r w:rsidRPr="003823C7">
        <w:rPr>
          <w:rFonts w:ascii="PT Astra Serif" w:hAnsi="PT Astra Serif"/>
          <w:sz w:val="28"/>
          <w:szCs w:val="28"/>
          <w:lang w:val="en-US"/>
        </w:rPr>
        <w:t>I</w:t>
      </w:r>
      <w:bookmarkEnd w:id="103"/>
      <w:bookmarkEnd w:id="104"/>
    </w:p>
    <w:p w14:paraId="3FED6CBA" w14:textId="3DAD2635" w:rsidR="00736C29" w:rsidRPr="003823C7" w:rsidRDefault="00D37FF8" w:rsidP="003823C7">
      <w:pPr>
        <w:suppressAutoHyphens/>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843584" behindDoc="0" locked="0" layoutInCell="1" allowOverlap="1" wp14:anchorId="43AB197E" wp14:editId="61BF00A5">
            <wp:simplePos x="0" y="0"/>
            <wp:positionH relativeFrom="column">
              <wp:posOffset>-39519</wp:posOffset>
            </wp:positionH>
            <wp:positionV relativeFrom="paragraph">
              <wp:posOffset>77187</wp:posOffset>
            </wp:positionV>
            <wp:extent cx="2129155" cy="1668780"/>
            <wp:effectExtent l="133350" t="76200" r="290195" b="25527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29155" cy="1668780"/>
                    </a:xfrm>
                    <a:prstGeom prst="rect">
                      <a:avLst/>
                    </a:prstGeom>
                    <a:ln>
                      <a:noFill/>
                    </a:ln>
                    <a:effectLst>
                      <a:outerShdw blurRad="292100" dist="139700" dir="2700000" algn="tl" rotWithShape="0">
                        <a:srgbClr val="333333">
                          <a:alpha val="65000"/>
                        </a:srgbClr>
                      </a:outerShdw>
                    </a:effectLst>
                  </pic:spPr>
                </pic:pic>
              </a:graphicData>
            </a:graphic>
          </wp:anchor>
        </w:drawing>
      </w:r>
      <w:r w:rsidR="00736C29" w:rsidRPr="003823C7">
        <w:rPr>
          <w:rFonts w:ascii="PT Astra Serif" w:hAnsi="PT Astra Serif"/>
          <w:sz w:val="24"/>
          <w:szCs w:val="24"/>
        </w:rPr>
        <w:t xml:space="preserve">В соответствии с Планом основных мероприятий, посвящённых празднованию на территории Ульяновской области 350-летия со дня рождения Петра I в 2022 году (от 21.01.2022 № 6-ПЛ), утверждённым заместителем Председателя Правительства Ульяновской области Кучиц С.С., </w:t>
      </w:r>
      <w:r w:rsidR="00E970CC" w:rsidRPr="003823C7">
        <w:rPr>
          <w:rFonts w:ascii="PT Astra Serif" w:hAnsi="PT Astra Serif"/>
          <w:sz w:val="24"/>
          <w:szCs w:val="24"/>
        </w:rPr>
        <w:t>в</w:t>
      </w:r>
      <w:r w:rsidR="00736C29" w:rsidRPr="003823C7">
        <w:rPr>
          <w:rFonts w:ascii="PT Astra Serif" w:hAnsi="PT Astra Serif"/>
          <w:sz w:val="24"/>
          <w:szCs w:val="24"/>
        </w:rPr>
        <w:t xml:space="preserve"> 2022 год</w:t>
      </w:r>
      <w:r w:rsidR="00E970CC" w:rsidRPr="003823C7">
        <w:rPr>
          <w:rFonts w:ascii="PT Astra Serif" w:hAnsi="PT Astra Serif"/>
          <w:sz w:val="24"/>
          <w:szCs w:val="24"/>
        </w:rPr>
        <w:t xml:space="preserve">у </w:t>
      </w:r>
      <w:r w:rsidR="00736C29" w:rsidRPr="003823C7">
        <w:rPr>
          <w:rFonts w:ascii="PT Astra Serif" w:hAnsi="PT Astra Serif"/>
          <w:sz w:val="24"/>
          <w:szCs w:val="24"/>
        </w:rPr>
        <w:t xml:space="preserve">проведены следующие мероприятия: </w:t>
      </w:r>
    </w:p>
    <w:p w14:paraId="1270E574"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января 2022 по февраль 2022 выставка «Империя и её императоры», приуроченная к 350-летию со дня рождения Петра I из собрания музея экспонировалась в областном государственном бюджетном учреждении культуры «Ульяновский областной художественный музей», которую посетили порядка 3000 человек;</w:t>
      </w:r>
    </w:p>
    <w:p w14:paraId="101F4A5E"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с января по июнь 2022 года областным государственным бюджетным учреждением культуры «Ульяновская областная библиотека для детей и юношества имени С.Т.Аксакова» </w:t>
      </w:r>
      <w:r w:rsidRPr="003823C7">
        <w:rPr>
          <w:rFonts w:ascii="PT Astra Serif" w:hAnsi="PT Astra Serif"/>
          <w:sz w:val="24"/>
          <w:szCs w:val="24"/>
        </w:rPr>
        <w:lastRenderedPageBreak/>
        <w:t>проводился IV Межрегиональный творческий конкурс «Молодое слово России», посвящённый 350-летию со дня рождения Петра I. На конкурс было заявлено 65 работ из 15 регионов России. 10 июня 2022 года в библиотеке прошло торжественное подведение итогов с участием члена жюри конкурса Анны Харлановой – члена союза Российских писателей, лауреата Всероссийских конкурсов и премий;</w:t>
      </w:r>
    </w:p>
    <w:p w14:paraId="1B74A69B"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января по июнь 2022 года сотрудники областного государственного бюджетного учреждения «Государственный архив Ульяновской области» провели 8 уроков из цикла просветительских мероприятий «12 уроков исторического просвещения» для 280 учащихся общеобразовательных учреждений города Ульяновска;</w:t>
      </w:r>
    </w:p>
    <w:p w14:paraId="65285376"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января по июнь 2022 года проходил Региональный молодёжный конкурс творческих работ «Как Пётр I по Волге ходил», организованный областным государственным бюджетным учреждением культуры «Дворец книги – Ульяновская областная научная библиотека имени В.И. Ленина» (далее - Дворец книги). Всего в конкурсе приняли участие 65 молодых литераторов и художников в возрасте от 7 до 35 лет из 12 муниципальных образований Ульяновской области. Подведение итогов состоялось 7 июня 2022 года;</w:t>
      </w:r>
    </w:p>
    <w:p w14:paraId="5716B6D3"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февраля по март 2022 года областным государственным автономным учреждением «Институт развития образования» проведён Региональный конкурс методических разработок уроков истории и обществознания, приуроченный к 350-летию со дня рождения Петра I «Пётр </w:t>
      </w:r>
      <w:r w:rsidRPr="003823C7">
        <w:rPr>
          <w:rFonts w:ascii="PT Astra Serif" w:hAnsi="PT Astra Serif"/>
          <w:sz w:val="24"/>
          <w:szCs w:val="24"/>
          <w:lang w:val="en-US"/>
        </w:rPr>
        <w:t>I</w:t>
      </w:r>
      <w:r w:rsidRPr="003823C7">
        <w:rPr>
          <w:rFonts w:ascii="PT Astra Serif" w:hAnsi="PT Astra Serif"/>
          <w:sz w:val="24"/>
          <w:szCs w:val="24"/>
        </w:rPr>
        <w:t xml:space="preserve"> и эпоха» для слушателей курсов повышения квалификации</w:t>
      </w:r>
      <w:r w:rsidRPr="003823C7">
        <w:rPr>
          <w:rFonts w:ascii="PT Astra Serif" w:hAnsi="PT Astra Serif"/>
          <w:color w:val="000000"/>
          <w:spacing w:val="-9"/>
          <w:sz w:val="24"/>
          <w:szCs w:val="24"/>
        </w:rPr>
        <w:t xml:space="preserve"> Федерального государственного бюджетного образовательного учреждения высшего образования «Ульяновский государственный педагогический университет». В </w:t>
      </w:r>
      <w:r w:rsidRPr="003823C7">
        <w:rPr>
          <w:rFonts w:ascii="PT Astra Serif" w:hAnsi="PT Astra Serif"/>
          <w:sz w:val="24"/>
          <w:szCs w:val="24"/>
        </w:rPr>
        <w:t>конкурсе приняли участие учителя 27 общеобразовательных организаций из 9 муниципальных образований Ульяновской области;</w:t>
      </w:r>
    </w:p>
    <w:p w14:paraId="1D709824"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с февраля по ноябрь 2022 в 7 муниципальных образованиях Ульяновской области ОГАУК «Ленинский мемориал» презентовал передвижную фотовыставку «От царя до президента», рассказывающую об истории пребывания в Симбирске –Ульяновске царствующих особ: Пётр I, Екатерина II, Александр I, Николай I, Александр II, Александр III/; государственных и политических  деятелей СССР и РФ, руководителей иностранных государств. Выставку посетили 1100 чел.</w:t>
      </w:r>
    </w:p>
    <w:p w14:paraId="03896E9B"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марте 2022 года областным государственным бюджетным учреждением «Государственный архив Ульяновской области» проведён </w:t>
      </w:r>
      <w:r w:rsidRPr="003823C7">
        <w:rPr>
          <w:rFonts w:ascii="PT Astra Serif" w:hAnsi="PT Astra Serif"/>
          <w:sz w:val="24"/>
          <w:szCs w:val="24"/>
          <w:lang w:val="en-US"/>
        </w:rPr>
        <w:t>IV</w:t>
      </w:r>
      <w:r w:rsidRPr="003823C7">
        <w:rPr>
          <w:rFonts w:ascii="PT Astra Serif" w:hAnsi="PT Astra Serif"/>
          <w:sz w:val="24"/>
          <w:szCs w:val="24"/>
        </w:rPr>
        <w:t xml:space="preserve"> региональный архивный фестиваль «Архивный хронограф». В рамках фестиваля была представлена передвижная выставка «Петровская эпоха в документах Государственного архива Ульяновской области», посвящённая 350-летию со дня рождения Петра I и 300-летию посещения им Симбирска. В экспозиции представлены документы общегосударственной политики и Симбирска и его окрестностей в эпоху Петра, церковные книги конца XVII – начала XVIII веков, материалы к 300-летию Дома Романовых в 1913 году;</w:t>
      </w:r>
    </w:p>
    <w:p w14:paraId="4A64D566"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с марта по май 2022 года областной государственной бюджетной нетиповой образовательной организацией «Дворец творчества детей и молодёжи» (далее – Дворец творчества) проводился региональный этап Большого всероссийского фестиваля детского и юношеского творчества, с ограниченными возможностями здоровья, приуроченный к празднованию 350-летия со дня рождения выдающегося государственного деятеля Петра I.В конкурсе приняло участие 380 человек. 22 победителя прошли на Всероссийский этап конкурса;</w:t>
      </w:r>
    </w:p>
    <w:p w14:paraId="195B8086" w14:textId="724041C5"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апреле 2022 года в рамках реализации проекта «Про Россию с любовью» областным государственным автономным учреждением культуры «УльяновскКинофонд» был организован кинопоказ фильма «Медный всадник России» (Россия, режиссёр Василий Ливанов, 2019 год) об истории создания памятника Петру I. Всего состоялось 16 сеансов фильма для 823 зрителей;</w:t>
      </w:r>
    </w:p>
    <w:p w14:paraId="665E5FAE"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мая по июнь 2022 года Дворцом творчества проводился Открытый конкурс проектно-исследовательских работ школьников, приуроченный к празднованию 350-летия со дня рождения выдающегося государственного деятеля Петра I. В конкурсе приняли участие учащиеся из 11 общеобразовательных организаций и организаций дополнительного </w:t>
      </w:r>
      <w:r w:rsidRPr="003823C7">
        <w:rPr>
          <w:rFonts w:ascii="PT Astra Serif" w:hAnsi="PT Astra Serif"/>
          <w:sz w:val="24"/>
          <w:szCs w:val="24"/>
        </w:rPr>
        <w:lastRenderedPageBreak/>
        <w:t>образования в трёх возрастных категориях. Победители и призёры конкурса награждены дипломами Министерства просвещения и воспитания Ульяновской области;</w:t>
      </w:r>
    </w:p>
    <w:p w14:paraId="4D898F98"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с мая по июнь 2022 года на территории Ульяновской области проходил II Межрегиональный фестиваль национальных профессиональных творческих коллективов России «Широкая Волга», посвящённый 350-летию со дня рождения Петра I. Мероприятия фестиваля посетили около 7 тысяч человек;</w:t>
      </w:r>
    </w:p>
    <w:p w14:paraId="31569DF3"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июне 2022 года Дворец книги представил выставочный проект «Издания Петровской эпохи»: документы из фондов отдела редких книг и рукописей» - 12 уникальных книжных памятников первой четверти 18 века, напечатанные гражданским шрифтом, введённым Петром I. В рамках выставочного проекта также представлены 60 изданий, в том числе освещающие факты и объекты, связывающие Петра I с Симбирским-Ульяновским краем;</w:t>
      </w:r>
    </w:p>
    <w:p w14:paraId="62F6440C" w14:textId="11D5F088"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июне 2022 года на базе областного государственного бюджетного учреждения культуры «Ульяновский областной краеведческий музей имени И.А.Гончарова» (далее – Ульяновский областной краеведческий музей имени И.А.Гончарова) работала выставка от Ассамблеи петровских музеев России и Федерального государственного бюджетного учреждения культуры «Государственный музей-заповедник «Петергоф» «Петровские корабелы». В экспозиции представлены цифровые копии документов, гравюр, фотографии экспонатов из музеев со всей Центральной и Северной России. Ульяновский областной краеведческий музей имени И.А.Гончарова дополнил выставку подлинными документами и предметами, связанными с деятельностью Петра I, который останавливался под Симбирской горой во время путешествия по Волге в 1722 г. Выставку посетили 1970 человек.</w:t>
      </w:r>
    </w:p>
    <w:p w14:paraId="1C9D7939"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Кроме того, в 2022 году реализовывался театральный интерактивный проект «Детям о Петре Великом» (далее – Проект) областного государственного автономного учреждения культуры «Ульяновский Театр юного зрителя» и Фонда поддержки театрального искусства «Премьера», главной составляющей которого является интерактивный спектакль «Детям о Петре Великом». В апреле и мае 2022 года прошли 9 показов постановки на благотворительной основе, зрителями которых стали 576 детей младшего школьного возраста.</w:t>
      </w:r>
    </w:p>
    <w:p w14:paraId="604032A8"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Также, Проект был представлен 7 июня 2022 года на VI Всероссийском фестивале театрального искусства для детей «Сказочное королевство» в городе Севастополь и 9 июня 2022 года, в день 350-летия со дня рождения Петра I, на ХХIV Международном фестивале античного искусства «Боспорские агоны в городе Керчь и 20 августа 2022 года в московском парке «Зарядье» на V Фестивале Русского географического общества. </w:t>
      </w:r>
    </w:p>
    <w:p w14:paraId="19E444A7"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октября по декабрь 2022 в 4 муниципальных образованиях Ульяновской области работала передвижная фотовыставка монет «Петра творения» - совместный проект музея Банка России и ОГАУК «Ленинский мемориал». Выставку посетили 600 чел.</w:t>
      </w:r>
    </w:p>
    <w:p w14:paraId="652A8A8A" w14:textId="77777777" w:rsidR="00FA565B" w:rsidRPr="003823C7" w:rsidRDefault="00FA565B" w:rsidP="003823C7">
      <w:pPr>
        <w:spacing w:line="240" w:lineRule="auto"/>
        <w:rPr>
          <w:rFonts w:ascii="PT Astra Serif" w:hAnsi="PT Astra Serif"/>
          <w:b/>
          <w:bCs/>
        </w:rPr>
      </w:pPr>
    </w:p>
    <w:p w14:paraId="2C11C21A" w14:textId="77777777" w:rsidR="006D1936" w:rsidRPr="003823C7" w:rsidRDefault="006D1936" w:rsidP="003823C7">
      <w:pPr>
        <w:pStyle w:val="3"/>
        <w:spacing w:before="0" w:after="0" w:line="240" w:lineRule="auto"/>
        <w:rPr>
          <w:rFonts w:ascii="PT Astra Serif" w:hAnsi="PT Astra Serif"/>
          <w:sz w:val="28"/>
          <w:szCs w:val="28"/>
        </w:rPr>
      </w:pPr>
      <w:bookmarkStart w:id="105" w:name="_Toc127531011"/>
      <w:r w:rsidRPr="003823C7">
        <w:rPr>
          <w:rFonts w:ascii="PT Astra Serif" w:hAnsi="PT Astra Serif"/>
          <w:sz w:val="28"/>
          <w:szCs w:val="28"/>
        </w:rPr>
        <w:t>3.4. Итоги реализации федеральных приоритетных проектов в Ульяновской области</w:t>
      </w:r>
      <w:bookmarkEnd w:id="105"/>
    </w:p>
    <w:p w14:paraId="5C88072B" w14:textId="39DC132C" w:rsidR="006D1936" w:rsidRPr="003823C7" w:rsidRDefault="006D1936" w:rsidP="003823C7">
      <w:pPr>
        <w:pStyle w:val="3"/>
        <w:spacing w:before="0" w:after="0" w:line="240" w:lineRule="auto"/>
        <w:rPr>
          <w:rFonts w:ascii="PT Astra Serif" w:hAnsi="PT Astra Serif"/>
          <w:sz w:val="28"/>
          <w:szCs w:val="28"/>
        </w:rPr>
      </w:pPr>
      <w:bookmarkStart w:id="106" w:name="_Toc127531012"/>
      <w:r w:rsidRPr="003823C7">
        <w:rPr>
          <w:rFonts w:ascii="PT Astra Serif" w:hAnsi="PT Astra Serif"/>
          <w:sz w:val="28"/>
          <w:szCs w:val="28"/>
        </w:rPr>
        <w:t>3.4.1. Создание школы креативных индустрий</w:t>
      </w:r>
      <w:bookmarkEnd w:id="106"/>
    </w:p>
    <w:p w14:paraId="2FD5B5D6" w14:textId="4BA90336" w:rsidR="008C13AC" w:rsidRPr="003823C7" w:rsidRDefault="008C13AC" w:rsidP="003823C7">
      <w:pPr>
        <w:suppressAutoHyphens/>
        <w:spacing w:line="240" w:lineRule="auto"/>
        <w:ind w:firstLine="709"/>
        <w:jc w:val="both"/>
        <w:rPr>
          <w:rFonts w:ascii="PT Astra Serif" w:hAnsi="PT Astra Serif"/>
          <w:noProof/>
        </w:rPr>
      </w:pPr>
      <w:r w:rsidRPr="003823C7">
        <w:rPr>
          <w:rFonts w:ascii="PT Astra Serif" w:hAnsi="PT Astra Serif"/>
          <w:noProof/>
          <w:lang w:eastAsia="ru-RU"/>
        </w:rPr>
        <w:drawing>
          <wp:anchor distT="0" distB="0" distL="114300" distR="114300" simplePos="0" relativeHeight="251841536" behindDoc="0" locked="0" layoutInCell="1" allowOverlap="1" wp14:anchorId="64FDDFF2" wp14:editId="6C874DB7">
            <wp:simplePos x="0" y="0"/>
            <wp:positionH relativeFrom="column">
              <wp:posOffset>48260</wp:posOffset>
            </wp:positionH>
            <wp:positionV relativeFrom="paragraph">
              <wp:posOffset>168910</wp:posOffset>
            </wp:positionV>
            <wp:extent cx="1517015" cy="1078230"/>
            <wp:effectExtent l="95250" t="0" r="235585" b="17907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cstate="print">
                      <a:clrChange>
                        <a:clrFrom>
                          <a:srgbClr val="FFFFFF"/>
                        </a:clrFrom>
                        <a:clrTo>
                          <a:srgbClr val="FFFFFF">
                            <a:alpha val="0"/>
                          </a:srgbClr>
                        </a:clrTo>
                      </a:clrChange>
                      <a:duotone>
                        <a:prstClr val="black"/>
                        <a:schemeClr val="accent6">
                          <a:tint val="45000"/>
                          <a:satMod val="400000"/>
                        </a:schemeClr>
                      </a:duotone>
                      <a:extLst>
                        <a:ext uri="{28A0092B-C50C-407E-A947-70E740481C1C}">
                          <a14:useLocalDpi xmlns:a14="http://schemas.microsoft.com/office/drawing/2010/main" val="0"/>
                        </a:ext>
                      </a:extLst>
                    </a:blip>
                    <a:srcRect l="13413" t="20116" r="11799" b="26744"/>
                    <a:stretch/>
                  </pic:blipFill>
                  <pic:spPr bwMode="auto">
                    <a:xfrm>
                      <a:off x="0" y="0"/>
                      <a:ext cx="1517015" cy="10782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CC53B" w14:textId="37815FC5"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29 декабря 2021 Правительством Ульяновской области подписано соглашение с Министерством культуры РФ №054-09-2022-804 о предоставлении и распределении субсидий из федерального бюджета на создание школы креативных индустрий.</w:t>
      </w:r>
    </w:p>
    <w:p w14:paraId="13B75C6D" w14:textId="400A822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На реализацию проекта в Ульяновской области выделено 68 753,3</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из которых 55 002,6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федерального бюджета и 13 750,7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региональные средства, предусмотренные на закупку высокотехнологичного оборудования. </w:t>
      </w:r>
    </w:p>
    <w:p w14:paraId="7C617BF7"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На территории Ульяновской области инициатива реализуется Министерством искусства и культурной политики Ульяновской области в партнерстве с ФГБОУ ВО «Ульяновский государственный университет» на базе ГАУ ДО «Губернаторская школа искусств для одаренных детей».</w:t>
      </w:r>
    </w:p>
    <w:p w14:paraId="4B438DE2" w14:textId="51301813"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Школа креативных индустрий открыта 20 сентября 2022 года по адресу, Московское шоссе, 5 М.Школа креативных индустрий – уникальное высоко технологичное образовательное пространство, предоставляющее возможность 120 подросткам 12 – 17 лет пройти бесплатное обучение по современным направлениям в сфере креативных индустрий в 4 студиях: </w:t>
      </w:r>
    </w:p>
    <w:p w14:paraId="79A6EF5D"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объединенная студия «Дизайн + модуль цифрового производства», </w:t>
      </w:r>
    </w:p>
    <w:p w14:paraId="1439C1F1"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«Студия звукорежиссуры и электронной музыки», </w:t>
      </w:r>
    </w:p>
    <w:p w14:paraId="06D1F779"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«Студия интерактивных цифровых технологий VR и AR», </w:t>
      </w:r>
    </w:p>
    <w:p w14:paraId="400F83EC"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«Фото-и видеопроизводства».</w:t>
      </w:r>
    </w:p>
    <w:p w14:paraId="42546C51"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Все студии полностью укомплектованы высокотехнологичным оборудованием в соответствии с методическими рекомендациями Минкультуры РФ по созданию Школ креативных индустрий в рамках Федерального проекта «Придумано в России». </w:t>
      </w:r>
    </w:p>
    <w:p w14:paraId="24C0973F" w14:textId="491C6786"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Занятия в Школе</w:t>
      </w:r>
      <w:r w:rsidR="003A2D12" w:rsidRPr="003823C7">
        <w:rPr>
          <w:rFonts w:ascii="PT Astra Serif" w:hAnsi="PT Astra Serif"/>
          <w:sz w:val="24"/>
          <w:szCs w:val="24"/>
        </w:rPr>
        <w:t xml:space="preserve"> </w:t>
      </w:r>
      <w:r w:rsidRPr="003823C7">
        <w:rPr>
          <w:rFonts w:ascii="PT Astra Serif" w:hAnsi="PT Astra Serif"/>
          <w:sz w:val="24"/>
          <w:szCs w:val="24"/>
        </w:rPr>
        <w:t>стартовали 1 октября.</w:t>
      </w:r>
    </w:p>
    <w:p w14:paraId="0B772129" w14:textId="3D4A512F"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Помимо образовательной деятельности в школе креативных индустрий проходит много мероприятий, например:</w:t>
      </w:r>
    </w:p>
    <w:p w14:paraId="743FCA21" w14:textId="0680A058"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13 декабря «Урок цифры по теме: видеотехнологии». Выступающий: Сизов А.С – педагог студии фото/видео, организация трансляции мероприятия на 52 школы Ульяновской области (Александров Л.А</w:t>
      </w:r>
      <w:r w:rsidR="003325EE" w:rsidRPr="003823C7">
        <w:rPr>
          <w:rFonts w:ascii="PT Astra Serif" w:hAnsi="PT Astra Serif"/>
          <w:sz w:val="24"/>
          <w:szCs w:val="24"/>
        </w:rPr>
        <w:t>.</w:t>
      </w:r>
      <w:r w:rsidRPr="003823C7">
        <w:rPr>
          <w:rFonts w:ascii="PT Astra Serif" w:hAnsi="PT Astra Serif"/>
          <w:sz w:val="24"/>
          <w:szCs w:val="24"/>
        </w:rPr>
        <w:t>)</w:t>
      </w:r>
    </w:p>
    <w:p w14:paraId="4E3A4295"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14 декабря участие педагогов и учащихся ШКИ студии фото/видео и звукозаписи в межрегиональном проекте виртуальной фотовыставке «Эстетика» 1 этап «Мелодия осенних городов» ШКИ г. Саранск. (В.Передельский, Л.Александров, Сизов А.С).</w:t>
      </w:r>
    </w:p>
    <w:p w14:paraId="2C192BDE"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21 декабря учащиеся студии «Дизайна» принимали участие в межрегиональном проекте с Саранской ШКИ по разработке календаря на 2023 год. В проекте приняли участие педагоги студии Дизайна –Огай Ю.В и Поликанова А.А. и учащиеся Школы креативных индустрий, всего 30 человек.</w:t>
      </w:r>
    </w:p>
    <w:p w14:paraId="2E44B998" w14:textId="3D186DF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Преподавательский состав Школы креативных индустрий – практикующие представители креативного бизнес-пространства региона.</w:t>
      </w:r>
    </w:p>
    <w:p w14:paraId="6D3F6722" w14:textId="77777777" w:rsidR="00C84636" w:rsidRPr="003823C7" w:rsidRDefault="00C84636" w:rsidP="003823C7">
      <w:pPr>
        <w:suppressAutoHyphens/>
        <w:spacing w:line="240" w:lineRule="auto"/>
        <w:ind w:firstLine="709"/>
        <w:jc w:val="both"/>
        <w:rPr>
          <w:rFonts w:ascii="PT Astra Serif" w:hAnsi="PT Astra Serif"/>
          <w:sz w:val="24"/>
          <w:szCs w:val="24"/>
        </w:rPr>
      </w:pPr>
    </w:p>
    <w:p w14:paraId="201226CD" w14:textId="29F26A4C" w:rsidR="006D1936" w:rsidRPr="003823C7" w:rsidRDefault="006D1936" w:rsidP="003823C7">
      <w:pPr>
        <w:pStyle w:val="3"/>
        <w:spacing w:before="0" w:after="0" w:line="240" w:lineRule="auto"/>
        <w:rPr>
          <w:rFonts w:ascii="PT Astra Serif" w:hAnsi="PT Astra Serif"/>
          <w:sz w:val="28"/>
          <w:szCs w:val="28"/>
        </w:rPr>
      </w:pPr>
      <w:bookmarkStart w:id="107" w:name="_Toc127531013"/>
      <w:r w:rsidRPr="003823C7">
        <w:rPr>
          <w:rFonts w:ascii="PT Astra Serif" w:hAnsi="PT Astra Serif"/>
          <w:sz w:val="28"/>
          <w:szCs w:val="28"/>
        </w:rPr>
        <w:t xml:space="preserve">3.4.2. </w:t>
      </w:r>
      <w:r w:rsidR="00F14609" w:rsidRPr="003823C7">
        <w:rPr>
          <w:rFonts w:ascii="PT Astra Serif" w:hAnsi="PT Astra Serif"/>
          <w:sz w:val="28"/>
          <w:szCs w:val="28"/>
        </w:rPr>
        <w:t>«</w:t>
      </w:r>
      <w:r w:rsidRPr="003823C7">
        <w:rPr>
          <w:rFonts w:ascii="PT Astra Serif" w:hAnsi="PT Astra Serif"/>
          <w:sz w:val="28"/>
          <w:szCs w:val="28"/>
        </w:rPr>
        <w:t>Пушкинская карта</w:t>
      </w:r>
      <w:r w:rsidR="00F14609" w:rsidRPr="003823C7">
        <w:rPr>
          <w:rFonts w:ascii="PT Astra Serif" w:hAnsi="PT Astra Serif"/>
          <w:sz w:val="28"/>
          <w:szCs w:val="28"/>
        </w:rPr>
        <w:t>»</w:t>
      </w:r>
      <w:bookmarkEnd w:id="107"/>
    </w:p>
    <w:p w14:paraId="4BAC97EE" w14:textId="5253118F" w:rsidR="00641669" w:rsidRPr="003823C7" w:rsidRDefault="008B46A0" w:rsidP="003823C7">
      <w:pPr>
        <w:spacing w:line="240" w:lineRule="auto"/>
        <w:ind w:firstLine="709"/>
        <w:jc w:val="both"/>
        <w:rPr>
          <w:rFonts w:ascii="PT Astra Serif" w:hAnsi="PT Astra Serif" w:cs="Arial"/>
          <w:b/>
          <w:sz w:val="24"/>
          <w:szCs w:val="24"/>
          <w:shd w:val="clear" w:color="auto" w:fill="FFFFFF"/>
        </w:rPr>
      </w:pPr>
      <w:r w:rsidRPr="003823C7">
        <w:rPr>
          <w:rFonts w:ascii="PT Astra Serif" w:hAnsi="PT Astra Serif"/>
          <w:noProof/>
          <w:lang w:eastAsia="ru-RU"/>
        </w:rPr>
        <w:drawing>
          <wp:anchor distT="0" distB="0" distL="114300" distR="114300" simplePos="0" relativeHeight="251840512" behindDoc="0" locked="0" layoutInCell="1" allowOverlap="1" wp14:anchorId="3C033EEC" wp14:editId="34E17BDE">
            <wp:simplePos x="0" y="0"/>
            <wp:positionH relativeFrom="column">
              <wp:posOffset>-635</wp:posOffset>
            </wp:positionH>
            <wp:positionV relativeFrom="paragraph">
              <wp:posOffset>73957</wp:posOffset>
            </wp:positionV>
            <wp:extent cx="2830195" cy="855345"/>
            <wp:effectExtent l="152400" t="152400" r="370205" b="363855"/>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30195" cy="8553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41669" w:rsidRPr="003823C7">
        <w:rPr>
          <w:rFonts w:ascii="PT Astra Serif" w:hAnsi="PT Astra Serif"/>
          <w:sz w:val="24"/>
          <w:szCs w:val="24"/>
        </w:rPr>
        <w:t xml:space="preserve">В 2022 году продолжилась реализация </w:t>
      </w:r>
      <w:r w:rsidR="00641669" w:rsidRPr="003823C7">
        <w:rPr>
          <w:rFonts w:ascii="PT Astra Serif" w:hAnsi="PT Astra Serif" w:cs="Arial"/>
          <w:sz w:val="24"/>
          <w:szCs w:val="24"/>
          <w:shd w:val="clear" w:color="auto" w:fill="FFFFFF"/>
        </w:rPr>
        <w:t xml:space="preserve">проект Министерства культуры РФ </w:t>
      </w:r>
      <w:r w:rsidR="00641669" w:rsidRPr="003823C7">
        <w:rPr>
          <w:rFonts w:ascii="PT Astra Serif" w:hAnsi="PT Astra Serif" w:cs="Arial"/>
          <w:b/>
          <w:sz w:val="24"/>
          <w:szCs w:val="24"/>
          <w:shd w:val="clear" w:color="auto" w:fill="FFFFFF"/>
        </w:rPr>
        <w:t xml:space="preserve">«Пушкинская карта». </w:t>
      </w:r>
      <w:r w:rsidR="00641669" w:rsidRPr="003823C7">
        <w:rPr>
          <w:rFonts w:ascii="PT Astra Serif" w:hAnsi="PT Astra Serif" w:cs="Arial"/>
          <w:bCs/>
          <w:sz w:val="24"/>
          <w:szCs w:val="24"/>
          <w:shd w:val="clear" w:color="auto" w:fill="FFFFFF"/>
        </w:rPr>
        <w:t xml:space="preserve">Номинал виртуальной карты составил 5000 рублей, </w:t>
      </w:r>
      <w:r w:rsidR="00641669" w:rsidRPr="003823C7">
        <w:rPr>
          <w:rFonts w:ascii="PT Astra Serif" w:hAnsi="PT Astra Serif"/>
          <w:bCs/>
          <w:sz w:val="24"/>
          <w:szCs w:val="24"/>
        </w:rPr>
        <w:t>2000 из которых можно потратить на кино российского производства.</w:t>
      </w:r>
    </w:p>
    <w:p w14:paraId="374D6C30" w14:textId="77777777" w:rsidR="00641669" w:rsidRPr="003823C7" w:rsidRDefault="00641669" w:rsidP="003823C7">
      <w:pPr>
        <w:spacing w:line="240" w:lineRule="auto"/>
        <w:ind w:firstLine="709"/>
        <w:jc w:val="both"/>
        <w:rPr>
          <w:rFonts w:ascii="PT Astra Serif" w:hAnsi="PT Astra Serif"/>
          <w:sz w:val="24"/>
          <w:szCs w:val="24"/>
          <w:u w:val="single"/>
        </w:rPr>
      </w:pPr>
      <w:r w:rsidRPr="003823C7">
        <w:rPr>
          <w:rFonts w:ascii="PT Astra Serif" w:hAnsi="PT Astra Serif"/>
          <w:sz w:val="24"/>
          <w:szCs w:val="24"/>
        </w:rPr>
        <w:t xml:space="preserve">Инициатива позволяет молодым людям </w:t>
      </w:r>
      <w:r w:rsidRPr="003823C7">
        <w:rPr>
          <w:rFonts w:ascii="PT Astra Serif" w:hAnsi="PT Astra Serif"/>
          <w:spacing w:val="5"/>
          <w:sz w:val="24"/>
          <w:szCs w:val="24"/>
          <w:shd w:val="clear" w:color="auto" w:fill="FFFFFF"/>
        </w:rPr>
        <w:t>бесплатно посещать музеи, театры, выставки, филармонии и другие учреждения культуры за счёт федерального бюджета.</w:t>
      </w:r>
    </w:p>
    <w:p w14:paraId="303C4867" w14:textId="77777777" w:rsidR="00641669" w:rsidRPr="003823C7" w:rsidRDefault="00641669" w:rsidP="003823C7">
      <w:pPr>
        <w:spacing w:line="240" w:lineRule="auto"/>
        <w:ind w:firstLine="709"/>
        <w:jc w:val="both"/>
        <w:rPr>
          <w:rFonts w:ascii="PT Astra Serif" w:hAnsi="PT Astra Serif"/>
          <w:bCs/>
          <w:sz w:val="24"/>
          <w:szCs w:val="24"/>
        </w:rPr>
      </w:pPr>
      <w:r w:rsidRPr="003823C7">
        <w:rPr>
          <w:rFonts w:ascii="PT Astra Serif" w:hAnsi="PT Astra Serif"/>
          <w:sz w:val="24"/>
          <w:szCs w:val="24"/>
        </w:rPr>
        <w:t xml:space="preserve">По данным статистики на 31.12.2022 на территории Ульяновской области проживает </w:t>
      </w:r>
      <w:r w:rsidRPr="003823C7">
        <w:rPr>
          <w:rFonts w:ascii="PT Astra Serif" w:hAnsi="PT Astra Serif"/>
          <w:bCs/>
          <w:sz w:val="24"/>
          <w:szCs w:val="24"/>
        </w:rPr>
        <w:t xml:space="preserve">97132 человек в возрасте от 14 до 22 лет. Около 60 тысяч – это жители городов Ульяновска, Новоульяновска и Димитровграда, остальные 36 тысяч молодых людей проживают на территории сельских поселений региона. </w:t>
      </w:r>
    </w:p>
    <w:p w14:paraId="13B25E87" w14:textId="77777777" w:rsidR="00641669" w:rsidRPr="003823C7" w:rsidRDefault="00641669"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На 01.11.2022 к программе подключены 49906 человек, что составляет 52% от потенциальных участников программы.</w:t>
      </w:r>
    </w:p>
    <w:p w14:paraId="3CE122FB"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Самый большой процент (около 80%) подключенных к программе – это обучающиеся общеобразовательных и профессиональных образовательных учреждений в городах Ульяновской области. В пяти ВУЗах, находящихся на территории Ульяновской области, </w:t>
      </w:r>
      <w:r w:rsidRPr="003823C7">
        <w:rPr>
          <w:rFonts w:ascii="PT Astra Serif" w:hAnsi="PT Astra Serif"/>
          <w:sz w:val="24"/>
          <w:szCs w:val="24"/>
        </w:rPr>
        <w:lastRenderedPageBreak/>
        <w:t xml:space="preserve">обучается 25 тысяч студентов (19-22 года), из которых подключено к программе менее 10 тыс. человек. </w:t>
      </w:r>
    </w:p>
    <w:p w14:paraId="2407CB08" w14:textId="77777777" w:rsidR="00641669" w:rsidRPr="003823C7" w:rsidRDefault="00641669"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В рамках региональной Дорожной карты по взаимодействию в целях повышения экономического потенциала Ульяновской области и доступности финансовых услуг на ее территории разработан межведомственный план по реализации программы «Пушкинская карта» на 2022 -2023 годы между Министерством искусства и культурной политики Ульяновской области и Министерством просвещения и воспитания Ульяновской области.</w:t>
      </w:r>
    </w:p>
    <w:p w14:paraId="5A04AF32" w14:textId="2918FC07" w:rsidR="00641669" w:rsidRPr="003823C7" w:rsidRDefault="00641669"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План продаж на 2022 год по реализации Программы «Пушкинская карта» </w:t>
      </w:r>
      <w:r w:rsidR="00A33930" w:rsidRPr="003823C7">
        <w:rPr>
          <w:rFonts w:ascii="PT Astra Serif" w:hAnsi="PT Astra Serif"/>
          <w:iCs/>
          <w:sz w:val="24"/>
          <w:szCs w:val="24"/>
        </w:rPr>
        <w:br/>
      </w:r>
      <w:r w:rsidRPr="003823C7">
        <w:rPr>
          <w:rFonts w:ascii="PT Astra Serif" w:hAnsi="PT Astra Serif"/>
          <w:iCs/>
          <w:sz w:val="24"/>
          <w:szCs w:val="24"/>
        </w:rPr>
        <w:t>66 319</w:t>
      </w:r>
      <w:r w:rsidR="00B15E00" w:rsidRPr="003823C7">
        <w:rPr>
          <w:rFonts w:ascii="PT Astra Serif" w:hAnsi="PT Astra Serif"/>
          <w:iCs/>
          <w:sz w:val="24"/>
          <w:szCs w:val="24"/>
        </w:rPr>
        <w:t xml:space="preserve"> тыс. рублей</w:t>
      </w:r>
      <w:r w:rsidRPr="003823C7">
        <w:rPr>
          <w:rFonts w:ascii="PT Astra Serif" w:hAnsi="PT Astra Serif"/>
          <w:iCs/>
          <w:sz w:val="24"/>
          <w:szCs w:val="24"/>
        </w:rPr>
        <w:t xml:space="preserve">. На 01.12.2022 исполнение составляет </w:t>
      </w:r>
      <w:r w:rsidRPr="003823C7">
        <w:rPr>
          <w:rFonts w:ascii="PT Astra Serif" w:hAnsi="PT Astra Serif"/>
          <w:b/>
          <w:bCs/>
          <w:iCs/>
          <w:sz w:val="24"/>
          <w:szCs w:val="24"/>
        </w:rPr>
        <w:t>123 685 тыс.</w:t>
      </w:r>
      <w:r w:rsidR="00A33930" w:rsidRPr="003823C7">
        <w:rPr>
          <w:rFonts w:ascii="PT Astra Serif" w:hAnsi="PT Astra Serif"/>
          <w:b/>
          <w:bCs/>
          <w:iCs/>
          <w:sz w:val="24"/>
          <w:szCs w:val="24"/>
        </w:rPr>
        <w:t xml:space="preserve"> рублей</w:t>
      </w:r>
      <w:r w:rsidRPr="003823C7">
        <w:rPr>
          <w:rFonts w:ascii="PT Astra Serif" w:hAnsi="PT Astra Serif"/>
          <w:iCs/>
          <w:sz w:val="24"/>
          <w:szCs w:val="24"/>
        </w:rPr>
        <w:t xml:space="preserve">, из которых </w:t>
      </w:r>
      <w:r w:rsidR="00A33930" w:rsidRPr="003823C7">
        <w:rPr>
          <w:rFonts w:ascii="PT Astra Serif" w:hAnsi="PT Astra Serif"/>
          <w:iCs/>
          <w:sz w:val="24"/>
          <w:szCs w:val="24"/>
        </w:rPr>
        <w:br/>
      </w:r>
      <w:r w:rsidRPr="003823C7">
        <w:rPr>
          <w:rFonts w:ascii="PT Astra Serif" w:hAnsi="PT Astra Serif"/>
          <w:iCs/>
          <w:sz w:val="24"/>
          <w:szCs w:val="24"/>
        </w:rPr>
        <w:t xml:space="preserve">16 309 тыс. </w:t>
      </w:r>
      <w:r w:rsidR="00A33930" w:rsidRPr="003823C7">
        <w:rPr>
          <w:rFonts w:ascii="PT Astra Serif" w:hAnsi="PT Astra Serif"/>
          <w:iCs/>
          <w:sz w:val="24"/>
          <w:szCs w:val="24"/>
        </w:rPr>
        <w:t xml:space="preserve">рублей </w:t>
      </w:r>
      <w:r w:rsidRPr="003823C7">
        <w:rPr>
          <w:rFonts w:ascii="PT Astra Serif" w:hAnsi="PT Astra Serif"/>
          <w:iCs/>
          <w:sz w:val="24"/>
          <w:szCs w:val="24"/>
        </w:rPr>
        <w:t xml:space="preserve">– это продажи государственных и муниципальных учреждений культуры и дополнительного образования и 107 376 тыс. </w:t>
      </w:r>
      <w:r w:rsidR="00A33930" w:rsidRPr="003823C7">
        <w:rPr>
          <w:rFonts w:ascii="PT Astra Serif" w:hAnsi="PT Astra Serif"/>
          <w:iCs/>
          <w:sz w:val="24"/>
          <w:szCs w:val="24"/>
        </w:rPr>
        <w:t>рублей</w:t>
      </w:r>
      <w:r w:rsidRPr="003823C7">
        <w:rPr>
          <w:rFonts w:ascii="PT Astra Serif" w:hAnsi="PT Astra Serif"/>
          <w:iCs/>
          <w:sz w:val="24"/>
          <w:szCs w:val="24"/>
        </w:rPr>
        <w:t>– это продажи частных прокатчиков и кинотеатров.</w:t>
      </w:r>
    </w:p>
    <w:p w14:paraId="75C68195" w14:textId="144930E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sz w:val="24"/>
          <w:szCs w:val="24"/>
        </w:rPr>
        <w:t>Ежемесячно в афише на портале «Культура.рф» размещается около 200 культурных мероприятий. К программе подключено 69 организаций, из которых 52 это государственные и муниципальные учреждения культуры, дополнительного образования, архивного дела и ОГАУ «ВОЛГА-СПОРТ-АРЕНА»</w:t>
      </w:r>
      <w:r w:rsidR="003325EE" w:rsidRPr="003823C7">
        <w:rPr>
          <w:rFonts w:ascii="PT Astra Serif" w:hAnsi="PT Astra Serif"/>
          <w:sz w:val="24"/>
          <w:szCs w:val="24"/>
        </w:rPr>
        <w:t xml:space="preserve"> </w:t>
      </w:r>
      <w:r w:rsidRPr="003823C7">
        <w:rPr>
          <w:rFonts w:ascii="PT Astra Serif" w:hAnsi="PT Astra Serif"/>
          <w:sz w:val="24"/>
          <w:szCs w:val="24"/>
        </w:rPr>
        <w:t>(концертная площадка)</w:t>
      </w:r>
    </w:p>
    <w:p w14:paraId="5B663154" w14:textId="77777777" w:rsidR="00641669" w:rsidRPr="003823C7" w:rsidRDefault="00641669">
      <w:pPr>
        <w:pStyle w:val="a3"/>
        <w:numPr>
          <w:ilvl w:val="0"/>
          <w:numId w:val="25"/>
        </w:numPr>
        <w:tabs>
          <w:tab w:val="left" w:pos="349"/>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16 ОГУК (все, кроме Архива новейшей истории, специальной библиотеки для слепых, Колледжа культуры и искусства) </w:t>
      </w:r>
    </w:p>
    <w:p w14:paraId="7A7F5B9F" w14:textId="77777777" w:rsidR="00641669" w:rsidRPr="003823C7" w:rsidRDefault="00641669">
      <w:pPr>
        <w:pStyle w:val="a3"/>
        <w:numPr>
          <w:ilvl w:val="0"/>
          <w:numId w:val="25"/>
        </w:numPr>
        <w:tabs>
          <w:tab w:val="left" w:pos="349"/>
        </w:tabs>
        <w:spacing w:line="240" w:lineRule="auto"/>
        <w:ind w:left="0" w:firstLine="709"/>
        <w:jc w:val="both"/>
        <w:rPr>
          <w:rFonts w:ascii="PT Astra Serif" w:hAnsi="PT Astra Serif"/>
          <w:sz w:val="24"/>
          <w:szCs w:val="24"/>
        </w:rPr>
      </w:pPr>
      <w:r w:rsidRPr="003823C7">
        <w:rPr>
          <w:rFonts w:ascii="PT Astra Serif" w:hAnsi="PT Astra Serif"/>
          <w:b/>
          <w:sz w:val="24"/>
          <w:szCs w:val="24"/>
        </w:rPr>
        <w:t>Муниципальные учреждения культуры и дополнительного образования в 19 МО региона, в том числе все 16 цифровых кинозалов.</w:t>
      </w:r>
      <w:r w:rsidRPr="003823C7">
        <w:rPr>
          <w:rFonts w:ascii="PT Astra Serif" w:hAnsi="PT Astra Serif"/>
          <w:b/>
          <w:i/>
          <w:sz w:val="24"/>
          <w:szCs w:val="24"/>
          <w:u w:val="single"/>
        </w:rPr>
        <w:t xml:space="preserve"> </w:t>
      </w:r>
    </w:p>
    <w:p w14:paraId="02EAE97D" w14:textId="77777777" w:rsidR="00641669" w:rsidRPr="003823C7" w:rsidRDefault="00641669" w:rsidP="003823C7">
      <w:pPr>
        <w:spacing w:line="240" w:lineRule="auto"/>
        <w:ind w:firstLine="709"/>
        <w:jc w:val="both"/>
        <w:rPr>
          <w:rFonts w:ascii="PT Astra Serif" w:hAnsi="PT Astra Serif"/>
          <w:b/>
          <w:i/>
          <w:sz w:val="24"/>
          <w:szCs w:val="24"/>
          <w:u w:val="single"/>
        </w:rPr>
      </w:pPr>
      <w:r w:rsidRPr="003823C7">
        <w:rPr>
          <w:rFonts w:ascii="PT Astra Serif" w:hAnsi="PT Astra Serif"/>
          <w:b/>
          <w:i/>
          <w:sz w:val="24"/>
          <w:szCs w:val="24"/>
          <w:u w:val="single"/>
        </w:rPr>
        <w:t>К настоящему моменту не являются участниками проекта:</w:t>
      </w:r>
    </w:p>
    <w:p w14:paraId="090C044E"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Цильнинский район;</w:t>
      </w:r>
    </w:p>
    <w:p w14:paraId="2D0DD80A"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Старокулаткинский район;</w:t>
      </w:r>
    </w:p>
    <w:p w14:paraId="0725CED8"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Сурский район;</w:t>
      </w:r>
    </w:p>
    <w:p w14:paraId="507CE92E"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Тереньгульский район</w:t>
      </w:r>
    </w:p>
    <w:p w14:paraId="223C271E"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b/>
          <w:sz w:val="24"/>
          <w:szCs w:val="24"/>
        </w:rPr>
        <w:t>1 федеральный музей (</w:t>
      </w:r>
      <w:r w:rsidRPr="003823C7">
        <w:rPr>
          <w:rFonts w:ascii="PT Astra Serif" w:hAnsi="PT Astra Serif" w:cs="Arial"/>
          <w:sz w:val="24"/>
          <w:szCs w:val="24"/>
          <w:shd w:val="clear" w:color="auto" w:fill="FFFFFF"/>
        </w:rPr>
        <w:t>Музей-</w:t>
      </w:r>
      <w:r w:rsidRPr="003823C7">
        <w:rPr>
          <w:rFonts w:ascii="PT Astra Serif" w:hAnsi="PT Astra Serif" w:cs="Arial"/>
          <w:bCs/>
          <w:sz w:val="24"/>
          <w:szCs w:val="24"/>
          <w:shd w:val="clear" w:color="auto" w:fill="FFFFFF"/>
        </w:rPr>
        <w:t>заповедник</w:t>
      </w:r>
      <w:r w:rsidRPr="003823C7">
        <w:rPr>
          <w:rFonts w:ascii="PT Astra Serif" w:hAnsi="PT Astra Serif" w:cs="Arial"/>
          <w:sz w:val="24"/>
          <w:szCs w:val="24"/>
          <w:shd w:val="clear" w:color="auto" w:fill="FFFFFF"/>
        </w:rPr>
        <w:t xml:space="preserve"> </w:t>
      </w:r>
      <w:r w:rsidRPr="003823C7">
        <w:rPr>
          <w:rFonts w:ascii="PT Astra Serif" w:hAnsi="PT Astra Serif" w:cs="Arial"/>
          <w:bCs/>
          <w:sz w:val="24"/>
          <w:szCs w:val="24"/>
          <w:shd w:val="clear" w:color="auto" w:fill="FFFFFF"/>
        </w:rPr>
        <w:t>Родина</w:t>
      </w:r>
      <w:r w:rsidRPr="003823C7">
        <w:rPr>
          <w:rFonts w:ascii="PT Astra Serif" w:hAnsi="PT Astra Serif" w:cs="Arial"/>
          <w:sz w:val="24"/>
          <w:szCs w:val="24"/>
          <w:shd w:val="clear" w:color="auto" w:fill="FFFFFF"/>
        </w:rPr>
        <w:t xml:space="preserve"> В.</w:t>
      </w:r>
      <w:r w:rsidRPr="003823C7">
        <w:rPr>
          <w:rFonts w:ascii="PT Astra Serif" w:hAnsi="PT Astra Serif" w:cs="Arial"/>
          <w:bCs/>
          <w:sz w:val="24"/>
          <w:szCs w:val="24"/>
          <w:shd w:val="clear" w:color="auto" w:fill="FFFFFF"/>
        </w:rPr>
        <w:t>И</w:t>
      </w:r>
      <w:r w:rsidRPr="003823C7">
        <w:rPr>
          <w:rFonts w:ascii="PT Astra Serif" w:hAnsi="PT Astra Serif" w:cs="Arial"/>
          <w:sz w:val="24"/>
          <w:szCs w:val="24"/>
          <w:shd w:val="clear" w:color="auto" w:fill="FFFFFF"/>
        </w:rPr>
        <w:t xml:space="preserve">. </w:t>
      </w:r>
      <w:r w:rsidRPr="003823C7">
        <w:rPr>
          <w:rFonts w:ascii="PT Astra Serif" w:hAnsi="PT Astra Serif" w:cs="Arial"/>
          <w:bCs/>
          <w:sz w:val="24"/>
          <w:szCs w:val="24"/>
          <w:shd w:val="clear" w:color="auto" w:fill="FFFFFF"/>
        </w:rPr>
        <w:t>Ленина)</w:t>
      </w:r>
      <w:r w:rsidRPr="003823C7">
        <w:rPr>
          <w:rFonts w:ascii="PT Astra Serif" w:hAnsi="PT Astra Serif"/>
          <w:b/>
          <w:sz w:val="24"/>
          <w:szCs w:val="24"/>
        </w:rPr>
        <w:t>;</w:t>
      </w:r>
    </w:p>
    <w:p w14:paraId="78B56E9B"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b/>
          <w:sz w:val="24"/>
          <w:szCs w:val="24"/>
        </w:rPr>
        <w:t>15 частных учреждений культуры:</w:t>
      </w:r>
    </w:p>
    <w:p w14:paraId="63611FCD" w14:textId="77777777" w:rsidR="00641669" w:rsidRPr="003823C7" w:rsidRDefault="00641669" w:rsidP="003823C7">
      <w:pPr>
        <w:pStyle w:val="a3"/>
        <w:tabs>
          <w:tab w:val="left" w:pos="284"/>
        </w:tabs>
        <w:spacing w:line="240" w:lineRule="auto"/>
        <w:ind w:left="0" w:firstLine="709"/>
        <w:jc w:val="both"/>
        <w:rPr>
          <w:rFonts w:ascii="PT Astra Serif" w:hAnsi="PT Astra Serif"/>
          <w:sz w:val="24"/>
          <w:szCs w:val="24"/>
        </w:rPr>
      </w:pPr>
      <w:r w:rsidRPr="003823C7">
        <w:rPr>
          <w:rFonts w:ascii="PT Astra Serif" w:hAnsi="PT Astra Serif"/>
          <w:b/>
          <w:sz w:val="24"/>
          <w:szCs w:val="24"/>
        </w:rPr>
        <w:t>КИНОТЕТРЫ</w:t>
      </w:r>
    </w:p>
    <w:p w14:paraId="200DE01B"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ООО «Прага Синема», Димитровград </w:t>
      </w:r>
    </w:p>
    <w:p w14:paraId="4F5B1D1C"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 xml:space="preserve">Киноцентр «Луна» </w:t>
      </w:r>
    </w:p>
    <w:p w14:paraId="7578A8F0"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 xml:space="preserve">ООО «Матрица кино Ульяновск» </w:t>
      </w:r>
    </w:p>
    <w:p w14:paraId="30F6035D"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 xml:space="preserve">ООО «Иванофф Кино» </w:t>
      </w:r>
    </w:p>
    <w:p w14:paraId="68EBCA25"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ООО «СТ-Б»</w:t>
      </w:r>
    </w:p>
    <w:p w14:paraId="38B6D298" w14:textId="77777777" w:rsidR="00641669" w:rsidRPr="003823C7" w:rsidRDefault="00641669" w:rsidP="003823C7">
      <w:pPr>
        <w:spacing w:line="240" w:lineRule="auto"/>
        <w:ind w:firstLine="709"/>
        <w:rPr>
          <w:rFonts w:ascii="PT Astra Serif" w:hAnsi="PT Astra Serif"/>
          <w:b/>
          <w:bCs/>
          <w:sz w:val="24"/>
          <w:szCs w:val="24"/>
        </w:rPr>
      </w:pPr>
      <w:r w:rsidRPr="003823C7">
        <w:rPr>
          <w:rFonts w:ascii="PT Astra Serif" w:hAnsi="PT Astra Serif"/>
          <w:b/>
          <w:bCs/>
          <w:sz w:val="24"/>
          <w:szCs w:val="24"/>
        </w:rPr>
        <w:t>КОНЦЕРТНЫЕ ПЛОЩАДКИ</w:t>
      </w:r>
    </w:p>
    <w:p w14:paraId="58B9F34C"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ИП Медведев Фарид Наильевич</w:t>
      </w:r>
    </w:p>
    <w:p w14:paraId="70B7A1E4" w14:textId="3D44E38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 xml:space="preserve">ИП Куражев Матвей Александрович </w:t>
      </w:r>
    </w:p>
    <w:p w14:paraId="4FCAAEA0"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ООО «Симбилет»</w:t>
      </w:r>
    </w:p>
    <w:p w14:paraId="2D9A0146" w14:textId="77777777" w:rsidR="00641669" w:rsidRPr="003823C7" w:rsidRDefault="00641669">
      <w:pPr>
        <w:pStyle w:val="a3"/>
        <w:numPr>
          <w:ilvl w:val="0"/>
          <w:numId w:val="26"/>
        </w:numPr>
        <w:spacing w:line="240" w:lineRule="auto"/>
        <w:ind w:left="0" w:firstLine="709"/>
        <w:rPr>
          <w:rFonts w:ascii="PT Astra Serif" w:hAnsi="PT Astra Serif"/>
          <w:sz w:val="24"/>
          <w:szCs w:val="24"/>
        </w:rPr>
      </w:pPr>
      <w:r w:rsidRPr="003823C7">
        <w:rPr>
          <w:rFonts w:ascii="PT Astra Serif" w:hAnsi="PT Astra Serif"/>
          <w:sz w:val="24"/>
          <w:szCs w:val="24"/>
        </w:rPr>
        <w:t>ООО «Большая игра»</w:t>
      </w:r>
    </w:p>
    <w:p w14:paraId="5DF90DE7" w14:textId="77777777" w:rsidR="00641669" w:rsidRPr="003823C7" w:rsidRDefault="00641669" w:rsidP="003823C7">
      <w:pPr>
        <w:pStyle w:val="a3"/>
        <w:spacing w:line="240" w:lineRule="auto"/>
        <w:ind w:left="0" w:firstLine="709"/>
        <w:rPr>
          <w:rFonts w:ascii="PT Astra Serif" w:hAnsi="PT Astra Serif"/>
          <w:b/>
          <w:bCs/>
          <w:sz w:val="24"/>
          <w:szCs w:val="24"/>
        </w:rPr>
      </w:pPr>
      <w:r w:rsidRPr="003823C7">
        <w:rPr>
          <w:rFonts w:ascii="PT Astra Serif" w:hAnsi="PT Astra Serif"/>
          <w:b/>
          <w:bCs/>
          <w:sz w:val="24"/>
          <w:szCs w:val="24"/>
        </w:rPr>
        <w:t>МУЗЕИ И ГАЛЕРЕИ</w:t>
      </w:r>
    </w:p>
    <w:p w14:paraId="36973B8C" w14:textId="77777777" w:rsidR="00641669" w:rsidRPr="003823C7" w:rsidRDefault="00641669">
      <w:pPr>
        <w:pStyle w:val="a3"/>
        <w:numPr>
          <w:ilvl w:val="0"/>
          <w:numId w:val="27"/>
        </w:numPr>
        <w:spacing w:line="240" w:lineRule="auto"/>
        <w:ind w:left="0" w:firstLine="709"/>
        <w:rPr>
          <w:rFonts w:ascii="PT Astra Serif" w:hAnsi="PT Astra Serif"/>
          <w:sz w:val="24"/>
          <w:szCs w:val="24"/>
        </w:rPr>
      </w:pPr>
      <w:r w:rsidRPr="003823C7">
        <w:rPr>
          <w:rFonts w:ascii="PT Astra Serif" w:hAnsi="PT Astra Serif"/>
          <w:sz w:val="24"/>
          <w:szCs w:val="24"/>
        </w:rPr>
        <w:t>ЧУ «Музей балалайки»</w:t>
      </w:r>
    </w:p>
    <w:p w14:paraId="62D44186" w14:textId="77777777" w:rsidR="00641669" w:rsidRPr="003823C7" w:rsidRDefault="00641669">
      <w:pPr>
        <w:pStyle w:val="a3"/>
        <w:numPr>
          <w:ilvl w:val="0"/>
          <w:numId w:val="27"/>
        </w:numPr>
        <w:spacing w:line="240" w:lineRule="auto"/>
        <w:ind w:left="0" w:firstLine="709"/>
        <w:rPr>
          <w:rFonts w:ascii="PT Astra Serif" w:hAnsi="PT Astra Serif"/>
          <w:sz w:val="24"/>
          <w:szCs w:val="24"/>
        </w:rPr>
      </w:pPr>
      <w:r w:rsidRPr="003823C7">
        <w:rPr>
          <w:rFonts w:ascii="PT Astra Serif" w:hAnsi="PT Astra Serif"/>
          <w:sz w:val="24"/>
          <w:szCs w:val="24"/>
        </w:rPr>
        <w:t>ООО «Кругозор» (Ситникова Елена Георгиевна)</w:t>
      </w:r>
    </w:p>
    <w:p w14:paraId="03E29F74" w14:textId="77777777" w:rsidR="00641669" w:rsidRPr="003823C7" w:rsidRDefault="00641669" w:rsidP="003823C7">
      <w:pPr>
        <w:spacing w:line="240" w:lineRule="auto"/>
        <w:ind w:firstLine="709"/>
        <w:rPr>
          <w:rFonts w:ascii="PT Astra Serif" w:hAnsi="PT Astra Serif"/>
          <w:b/>
          <w:bCs/>
          <w:sz w:val="24"/>
          <w:szCs w:val="24"/>
        </w:rPr>
      </w:pPr>
      <w:r w:rsidRPr="003823C7">
        <w:rPr>
          <w:rFonts w:ascii="PT Astra Serif" w:hAnsi="PT Astra Serif"/>
          <w:b/>
          <w:bCs/>
          <w:sz w:val="24"/>
          <w:szCs w:val="24"/>
        </w:rPr>
        <w:t>ТЕАТРЫ</w:t>
      </w:r>
    </w:p>
    <w:p w14:paraId="280BDC97"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ОО «Димитровградский центр культуры и искусства «Подиум» </w:t>
      </w:r>
    </w:p>
    <w:p w14:paraId="6A1A5037"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ИП Григорьев Валерий Викторович (театр)</w:t>
      </w:r>
    </w:p>
    <w:p w14:paraId="00AA8170" w14:textId="77777777" w:rsidR="00641669" w:rsidRPr="003823C7" w:rsidRDefault="00641669" w:rsidP="003823C7">
      <w:pPr>
        <w:pStyle w:val="a3"/>
        <w:tabs>
          <w:tab w:val="left" w:pos="284"/>
        </w:tabs>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ДВОРЦЫ КУЛЬТУРЫ И КЛУБЫ</w:t>
      </w:r>
    </w:p>
    <w:p w14:paraId="28345040"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ИП Филь Ольга Владимировна (г Новоульяновск, с.Криуши)</w:t>
      </w:r>
    </w:p>
    <w:p w14:paraId="225D635D" w14:textId="77777777" w:rsidR="00641669" w:rsidRPr="003823C7" w:rsidRDefault="00641669" w:rsidP="003823C7">
      <w:pPr>
        <w:tabs>
          <w:tab w:val="left" w:pos="284"/>
        </w:tabs>
        <w:spacing w:line="240" w:lineRule="auto"/>
        <w:ind w:firstLine="709"/>
        <w:jc w:val="both"/>
        <w:rPr>
          <w:rFonts w:ascii="PT Astra Serif" w:hAnsi="PT Astra Serif"/>
          <w:b/>
          <w:bCs/>
          <w:sz w:val="24"/>
          <w:szCs w:val="24"/>
        </w:rPr>
      </w:pPr>
      <w:r w:rsidRPr="003823C7">
        <w:rPr>
          <w:rFonts w:ascii="PT Astra Serif" w:hAnsi="PT Astra Serif"/>
          <w:b/>
          <w:bCs/>
          <w:sz w:val="24"/>
          <w:szCs w:val="24"/>
        </w:rPr>
        <w:t>ОБРАЗОВАТЕЛЬНЫЕ</w:t>
      </w:r>
    </w:p>
    <w:p w14:paraId="73B9BD79" w14:textId="77777777" w:rsidR="00641669" w:rsidRPr="003823C7" w:rsidRDefault="00641669">
      <w:pPr>
        <w:pStyle w:val="a3"/>
        <w:numPr>
          <w:ilvl w:val="0"/>
          <w:numId w:val="26"/>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АНО социальных, образовательных и экскурсионных проектов «СимбирСити» (Немоляева)</w:t>
      </w:r>
    </w:p>
    <w:p w14:paraId="73675465" w14:textId="77777777" w:rsidR="00FA565B" w:rsidRPr="003823C7" w:rsidRDefault="00FA565B" w:rsidP="003823C7">
      <w:pPr>
        <w:spacing w:line="240" w:lineRule="auto"/>
        <w:rPr>
          <w:rFonts w:ascii="PT Astra Serif" w:hAnsi="PT Astra Serif"/>
          <w:highlight w:val="yellow"/>
        </w:rPr>
      </w:pPr>
    </w:p>
    <w:p w14:paraId="5E1DA34C" w14:textId="4D384B29" w:rsidR="006D1936" w:rsidRPr="003823C7" w:rsidRDefault="006D1936" w:rsidP="003823C7">
      <w:pPr>
        <w:pStyle w:val="3"/>
        <w:spacing w:before="0" w:after="0" w:line="240" w:lineRule="auto"/>
        <w:rPr>
          <w:rFonts w:ascii="PT Astra Serif" w:hAnsi="PT Astra Serif"/>
          <w:sz w:val="28"/>
          <w:szCs w:val="28"/>
        </w:rPr>
      </w:pPr>
      <w:bookmarkStart w:id="108" w:name="_Toc127531014"/>
      <w:r w:rsidRPr="003823C7">
        <w:rPr>
          <w:rFonts w:ascii="PT Astra Serif" w:hAnsi="PT Astra Serif"/>
          <w:sz w:val="28"/>
          <w:szCs w:val="28"/>
        </w:rPr>
        <w:t>3.4.3. «Культура для школьников»</w:t>
      </w:r>
      <w:bookmarkEnd w:id="108"/>
    </w:p>
    <w:p w14:paraId="627DB43D" w14:textId="3E895469" w:rsidR="00A26AE4" w:rsidRPr="003823C7" w:rsidRDefault="008B46A0"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noProof/>
          <w:lang w:eastAsia="ru-RU"/>
        </w:rPr>
        <w:lastRenderedPageBreak/>
        <w:drawing>
          <wp:anchor distT="0" distB="0" distL="114300" distR="114300" simplePos="0" relativeHeight="251839488" behindDoc="0" locked="0" layoutInCell="1" allowOverlap="1" wp14:anchorId="2DB35330" wp14:editId="1804F6E1">
            <wp:simplePos x="0" y="0"/>
            <wp:positionH relativeFrom="column">
              <wp:posOffset>0</wp:posOffset>
            </wp:positionH>
            <wp:positionV relativeFrom="paragraph">
              <wp:posOffset>260390</wp:posOffset>
            </wp:positionV>
            <wp:extent cx="2673894" cy="1244695"/>
            <wp:effectExtent l="152400" t="171450" r="355600" b="35560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8304" r="-6" b="9043"/>
                    <a:stretch/>
                  </pic:blipFill>
                  <pic:spPr bwMode="auto">
                    <a:xfrm>
                      <a:off x="0" y="0"/>
                      <a:ext cx="2673894" cy="1244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A26AE4" w:rsidRPr="003823C7">
        <w:rPr>
          <w:rFonts w:ascii="PT Astra Serif" w:hAnsi="PT Astra Serif"/>
          <w:szCs w:val="24"/>
        </w:rPr>
        <w:t>Министерством искусства и культурной политики Ульяновской области</w:t>
      </w:r>
      <w:r w:rsidR="00A26AE4" w:rsidRPr="003823C7">
        <w:rPr>
          <w:rFonts w:ascii="PT Astra Serif" w:hAnsi="PT Astra Serif"/>
          <w:szCs w:val="24"/>
        </w:rPr>
        <w:br/>
        <w:t>и Министерством просвещения и воспитания Ульяновской области издано совместное распоряжение от 05.10.2021 № 186/1898-р «Об утверждении комплекса мероприятий по реализации межведомственного культурно-образовательного проекта «Культура для школьников».</w:t>
      </w:r>
    </w:p>
    <w:p w14:paraId="0B7861DA" w14:textId="77777777" w:rsidR="00A26AE4" w:rsidRPr="003823C7" w:rsidRDefault="00A26AE4" w:rsidP="003823C7">
      <w:pPr>
        <w:spacing w:line="240" w:lineRule="auto"/>
        <w:ind w:firstLine="709"/>
        <w:jc w:val="both"/>
        <w:rPr>
          <w:rFonts w:ascii="PT Astra Serif" w:eastAsia="Arial" w:hAnsi="PT Astra Serif"/>
          <w:sz w:val="24"/>
          <w:szCs w:val="24"/>
        </w:rPr>
      </w:pPr>
      <w:r w:rsidRPr="003823C7">
        <w:rPr>
          <w:rFonts w:ascii="PT Astra Serif" w:eastAsia="Arial" w:hAnsi="PT Astra Serif"/>
          <w:sz w:val="24"/>
          <w:szCs w:val="24"/>
        </w:rPr>
        <w:t>Проект реализуется по 7 направлениям искусства: музыка, изобразительное искусство, литература, театр, кинематограф, народное творчество, архитектура.</w:t>
      </w:r>
    </w:p>
    <w:p w14:paraId="244EABEF" w14:textId="77777777" w:rsidR="00A26AE4" w:rsidRPr="003823C7" w:rsidRDefault="00A26AE4" w:rsidP="003823C7">
      <w:pPr>
        <w:spacing w:line="240" w:lineRule="auto"/>
        <w:ind w:firstLine="709"/>
        <w:jc w:val="both"/>
        <w:rPr>
          <w:rFonts w:ascii="PT Astra Serif" w:eastAsia="Arial" w:hAnsi="PT Astra Serif"/>
          <w:sz w:val="24"/>
          <w:szCs w:val="24"/>
        </w:rPr>
      </w:pPr>
      <w:r w:rsidRPr="003823C7">
        <w:rPr>
          <w:rFonts w:ascii="PT Astra Serif" w:eastAsia="Arial" w:hAnsi="PT Astra Serif"/>
          <w:sz w:val="24"/>
          <w:szCs w:val="24"/>
        </w:rPr>
        <w:t>Региональные наставники межведомственного проекта «Культура для школьников»: Э.А.Терехов, А.А.Дашко, Т.Н.Линкевич, А.М.Карвалейру, Н.П.Аринина, К.Н.Ильин, А.В.Белов, С.С.Бесараб.</w:t>
      </w:r>
    </w:p>
    <w:p w14:paraId="7926AB17" w14:textId="264BE179"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eastAsia="Arial" w:hAnsi="PT Astra Serif"/>
          <w:sz w:val="24"/>
          <w:szCs w:val="24"/>
        </w:rPr>
        <w:t xml:space="preserve">Начиная с 2021/2022 учебного года в проекте «Культура для школьников» принимают участие все общеобразовательные организации региона (383 государственных и муниципальных школ). </w:t>
      </w:r>
      <w:r w:rsidRPr="003823C7">
        <w:rPr>
          <w:rFonts w:ascii="PT Astra Serif" w:hAnsi="PT Astra Serif"/>
          <w:sz w:val="24"/>
          <w:szCs w:val="24"/>
        </w:rPr>
        <w:t>Число посещений учреждений культуры в рамках проекта:</w:t>
      </w:r>
      <w:r w:rsidR="003A3B6F" w:rsidRPr="003823C7">
        <w:rPr>
          <w:rFonts w:ascii="PT Astra Serif" w:hAnsi="PT Astra Serif"/>
          <w:sz w:val="24"/>
          <w:szCs w:val="24"/>
        </w:rPr>
        <w:t xml:space="preserve"> </w:t>
      </w:r>
      <w:r w:rsidRPr="003823C7">
        <w:rPr>
          <w:rFonts w:ascii="PT Astra Serif" w:hAnsi="PT Astra Serif"/>
          <w:sz w:val="24"/>
          <w:szCs w:val="24"/>
        </w:rPr>
        <w:t>в 2021 году – 591841 чел. (среднее число посещений за 1 месяц – 49320 чел.); в 2022 году – 576271 чел. (среднее число посещений за 1 месяц – 48022 чел.).</w:t>
      </w:r>
    </w:p>
    <w:p w14:paraId="5B7E8531" w14:textId="77777777"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целях повышения мотивации обучающихся к участию в проекте, в 2021/2022 учебном году реализован региональный конкурс «Лучший культурный дневник школьника Ульяновской области». Мероприятие по подведению итогов конкурса проведено 11.10.2022 на базе ОГАУК «Ульяновский Театр юного зрителя» с участием: Фединой О.Н., менеджера по работе с регионами и Ярошенко Е.А., редактора портала «Культура для школьников» Российского фонда культуры, Министра искусства и культурной политики Ульяновской области Е.Е.Сидоровой и Заместителя Министра просвещения и воспитания Ульяновской области И.В.Балашовой.</w:t>
      </w:r>
    </w:p>
    <w:p w14:paraId="1FC8A21D" w14:textId="53279725"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социально-значимого мероприятия поощрены дипломами, памятными призами, пригласительными билетами в учреждения культуры: 22 участника, прошедшие на региональный этап и 5 победителей конкурса. Кроме того, один из победителей в сентябре 2022 года посетил культурно-просветительский маршрут «Золотое кольцо» в рамках нац</w:t>
      </w:r>
      <w:r w:rsidR="00A7623F" w:rsidRPr="003823C7">
        <w:rPr>
          <w:rFonts w:ascii="PT Astra Serif" w:hAnsi="PT Astra Serif"/>
          <w:sz w:val="24"/>
          <w:szCs w:val="24"/>
        </w:rPr>
        <w:t xml:space="preserve">ионального </w:t>
      </w:r>
      <w:r w:rsidRPr="003823C7">
        <w:rPr>
          <w:rFonts w:ascii="PT Astra Serif" w:hAnsi="PT Astra Serif"/>
          <w:sz w:val="24"/>
          <w:szCs w:val="24"/>
        </w:rPr>
        <w:t>проекта «Культура».</w:t>
      </w:r>
    </w:p>
    <w:p w14:paraId="6EFFE8EE" w14:textId="77777777"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Одним из механизмов реализации проекта «Культура для школьников» является проведение организованных выходов по блоку «Культпоход» в учреждения культуры</w:t>
      </w:r>
      <w:r w:rsidRPr="003823C7">
        <w:rPr>
          <w:rFonts w:ascii="PT Astra Serif" w:hAnsi="PT Astra Serif"/>
          <w:sz w:val="24"/>
          <w:szCs w:val="24"/>
        </w:rPr>
        <w:br/>
        <w:t>с использованием подростками «Пушкинской карты».</w:t>
      </w:r>
    </w:p>
    <w:p w14:paraId="6A97EDB7" w14:textId="77777777" w:rsidR="00A26AE4" w:rsidRPr="003823C7" w:rsidRDefault="00A26AE4" w:rsidP="003823C7">
      <w:pPr>
        <w:shd w:val="clear" w:color="auto" w:fill="FFFFFF"/>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рамках проекта </w:t>
      </w:r>
      <w:r w:rsidRPr="003823C7">
        <w:rPr>
          <w:rFonts w:ascii="PT Astra Serif" w:eastAsia="PT Astra Serif" w:hAnsi="PT Astra Serif"/>
          <w:sz w:val="24"/>
          <w:szCs w:val="24"/>
        </w:rPr>
        <w:t>также</w:t>
      </w:r>
      <w:r w:rsidRPr="003823C7">
        <w:rPr>
          <w:rFonts w:ascii="PT Astra Serif" w:eastAsia="Times New Roman" w:hAnsi="PT Astra Serif"/>
          <w:sz w:val="24"/>
          <w:szCs w:val="24"/>
          <w:lang w:eastAsia="ru-RU"/>
        </w:rPr>
        <w:t xml:space="preserve"> организуется участие школьников региона</w:t>
      </w:r>
      <w:r w:rsidRPr="003823C7">
        <w:rPr>
          <w:rFonts w:ascii="PT Astra Serif" w:eastAsia="Times New Roman" w:hAnsi="PT Astra Serif"/>
          <w:sz w:val="24"/>
          <w:szCs w:val="24"/>
          <w:lang w:eastAsia="ru-RU"/>
        </w:rPr>
        <w:br/>
        <w:t xml:space="preserve">во всероссийских акциях: «Культурный марафон», «Киноуроки в школах России», </w:t>
      </w:r>
      <w:r w:rsidRPr="003823C7">
        <w:rPr>
          <w:rFonts w:ascii="PT Astra Serif" w:hAnsi="PT Astra Serif"/>
          <w:sz w:val="24"/>
          <w:szCs w:val="24"/>
        </w:rPr>
        <w:t>онлайн-квест «Традиции народов России»,</w:t>
      </w:r>
      <w:r w:rsidRPr="003823C7">
        <w:rPr>
          <w:rFonts w:ascii="PT Astra Serif" w:eastAsia="Times New Roman" w:hAnsi="PT Astra Serif"/>
          <w:sz w:val="24"/>
          <w:szCs w:val="24"/>
          <w:lang w:eastAsia="ru-RU"/>
        </w:rPr>
        <w:t xml:space="preserve"> «КиноЛето», </w:t>
      </w:r>
      <w:r w:rsidRPr="003823C7">
        <w:rPr>
          <w:rFonts w:ascii="PT Astra Serif" w:hAnsi="PT Astra Serif"/>
          <w:sz w:val="24"/>
          <w:szCs w:val="24"/>
        </w:rPr>
        <w:t>«Моя любимая сказка», «Культурная суббота. Танцы народов России детям» (артистами ОГБУК «Государственный ансамбль песни и танца «Волга» подготовлен и размещён на федеральном сайте «Культура для школьников» мастер-класс для детей по чувашскому танцу), патриотическая акция «Единство духа» (памяти С.Пускепалиса), в состав членов жюри которой вошли В.В.Ионова (и.о.художественного руководителя ОГБУК «Государственный ансамбль песни и танца «Волга» имени В.А.Ионова») и Н.В.Афанасьева (художественный руководитель, главный балетмейстер ОГБУК «Эстрадный балет «Экситон»).</w:t>
      </w:r>
    </w:p>
    <w:p w14:paraId="39EE8011" w14:textId="48A5354E"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Кроме того, в рамках проекта проведены мастер-</w:t>
      </w:r>
      <w:r w:rsidR="00A7623F" w:rsidRPr="003823C7">
        <w:rPr>
          <w:rFonts w:ascii="PT Astra Serif" w:hAnsi="PT Astra Serif"/>
          <w:sz w:val="24"/>
          <w:szCs w:val="24"/>
        </w:rPr>
        <w:t>классы для 150 старшеклассников</w:t>
      </w:r>
      <w:r w:rsidR="00A7623F" w:rsidRPr="003823C7">
        <w:rPr>
          <w:rFonts w:ascii="PT Astra Serif" w:hAnsi="PT Astra Serif"/>
          <w:sz w:val="24"/>
          <w:szCs w:val="24"/>
        </w:rPr>
        <w:br/>
      </w:r>
      <w:r w:rsidRPr="003823C7">
        <w:rPr>
          <w:rFonts w:ascii="PT Astra Serif" w:hAnsi="PT Astra Serif"/>
          <w:sz w:val="24"/>
          <w:szCs w:val="24"/>
        </w:rPr>
        <w:t>из 42 регионов – участников финала Всероссийского конкурса «Ученик года – 2022», который проходил в Ульяновске при поддержке Минпросвещения России.</w:t>
      </w:r>
    </w:p>
    <w:p w14:paraId="762E038B" w14:textId="79DF8A59"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Число участников «Культурного марафона» от региона в 2022 году составило</w:t>
      </w:r>
      <w:r w:rsidRPr="003823C7">
        <w:rPr>
          <w:rFonts w:ascii="PT Astra Serif" w:hAnsi="PT Astra Serif"/>
          <w:sz w:val="24"/>
          <w:szCs w:val="24"/>
        </w:rPr>
        <w:br/>
        <w:t>18585 школьников, педагогов и родителей, которые познакомились с культурой, искусством и творческими профессиями.</w:t>
      </w:r>
    </w:p>
    <w:p w14:paraId="65E7A5D8" w14:textId="741D71E2" w:rsidR="00A7623F" w:rsidRPr="003823C7" w:rsidRDefault="00A7623F"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федеральном портале зарегистрировано 17912 школьников Ульяновской области.</w:t>
      </w:r>
    </w:p>
    <w:p w14:paraId="6127FE42" w14:textId="57794F4C"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Реализация вышеобозначенных механизмов вовлечения в межведомственный проект позволяет школьникам получать дополнительные гуманитарные знания, развивает креативность мышления и метапредметные навыки; вовлекает детей в культурную среду через посещение учреждений культуры и знакомство с информационными ресурсами о культуре.</w:t>
      </w:r>
    </w:p>
    <w:p w14:paraId="320E7726" w14:textId="77777777" w:rsidR="00FA565B" w:rsidRPr="003823C7" w:rsidRDefault="00FA565B" w:rsidP="003823C7">
      <w:pPr>
        <w:spacing w:line="240" w:lineRule="auto"/>
        <w:rPr>
          <w:rFonts w:ascii="PT Astra Serif" w:hAnsi="PT Astra Serif"/>
          <w:highlight w:val="yellow"/>
        </w:rPr>
      </w:pPr>
    </w:p>
    <w:p w14:paraId="6FFDACCA" w14:textId="77777777" w:rsidR="006D1936" w:rsidRPr="003823C7" w:rsidRDefault="006D1936" w:rsidP="003823C7">
      <w:pPr>
        <w:pStyle w:val="3"/>
        <w:spacing w:before="0" w:after="0" w:line="240" w:lineRule="auto"/>
        <w:rPr>
          <w:rFonts w:ascii="PT Astra Serif" w:hAnsi="PT Astra Serif"/>
          <w:sz w:val="28"/>
          <w:szCs w:val="28"/>
        </w:rPr>
      </w:pPr>
      <w:bookmarkStart w:id="109" w:name="_Toc127531015"/>
      <w:r w:rsidRPr="003823C7">
        <w:rPr>
          <w:rFonts w:ascii="PT Astra Serif" w:hAnsi="PT Astra Serif"/>
          <w:b w:val="0"/>
          <w:bCs w:val="0"/>
          <w:sz w:val="28"/>
          <w:szCs w:val="28"/>
        </w:rPr>
        <w:t>3.4.4</w:t>
      </w:r>
      <w:r w:rsidRPr="003823C7">
        <w:rPr>
          <w:rFonts w:ascii="PT Astra Serif" w:hAnsi="PT Astra Serif"/>
          <w:sz w:val="28"/>
          <w:szCs w:val="28"/>
        </w:rPr>
        <w:t>. Создание инклюзивных творческих лабораторий</w:t>
      </w:r>
      <w:bookmarkEnd w:id="109"/>
    </w:p>
    <w:p w14:paraId="71DAC63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января 2022 года на базе Ульяновского областного краеведческого музея началась реализация пилотного проекта инклюзивной творческой лаборатории, основными направлениями деятельности которой стали:</w:t>
      </w:r>
    </w:p>
    <w:p w14:paraId="70F3A138"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методическая поддержка инклюзивных форм творчества на базе ОГБУК «Ульяновский областной краеведческий музей им. И.А. Гончарова»;</w:t>
      </w:r>
    </w:p>
    <w:p w14:paraId="4D7CCED0"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аккумулирование и широкое распространение наиболее значимых практик, способствующих раскрытию творческого потенциала лиц с инвалидностью и создание</w:t>
      </w:r>
      <w:r w:rsidRPr="003823C7">
        <w:rPr>
          <w:rFonts w:ascii="PT Astra Serif" w:hAnsi="PT Astra Serif"/>
          <w:sz w:val="24"/>
          <w:szCs w:val="24"/>
        </w:rPr>
        <w:br/>
        <w:t>им условий для обеспечения социализации в обществе;</w:t>
      </w:r>
    </w:p>
    <w:p w14:paraId="4816E9F0"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получение опыта работы с данной категорией граждан сотрудниками музея</w:t>
      </w:r>
      <w:r w:rsidRPr="003823C7">
        <w:rPr>
          <w:rFonts w:ascii="PT Astra Serif" w:hAnsi="PT Astra Serif"/>
          <w:sz w:val="24"/>
          <w:szCs w:val="24"/>
        </w:rPr>
        <w:br/>
        <w:t>и других учреждений культуры;</w:t>
      </w:r>
    </w:p>
    <w:p w14:paraId="32197700"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методическая поддержка инклюзивных форм творчества на базе учреждений культуры Ульяновской области.</w:t>
      </w:r>
    </w:p>
    <w:p w14:paraId="15F71A89" w14:textId="77777777" w:rsidR="001873BA" w:rsidRPr="003823C7" w:rsidRDefault="001873BA"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апреле 2022 года подписано соглашение о сотрудничестве с Федеральным государственным бюджетным образовательным</w:t>
      </w: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sz w:val="24"/>
          <w:szCs w:val="24"/>
          <w:lang w:eastAsia="ru-RU"/>
        </w:rPr>
        <w:t>учреждением высшего образования «Российская государственная специализированная академия искусств», на базе которой создан проектный офис по реализации мероприятия «Создание инклюзивных творческих лабораторий». Предметом Соглашения является сотрудничество и взаимодействие между академией искусств и музеем по методическому и информационному сопровождению деятельности инклюзивных творческих лабораторий.</w:t>
      </w:r>
    </w:p>
    <w:p w14:paraId="43C1C3F3" w14:textId="77777777" w:rsidR="001873BA" w:rsidRPr="003823C7" w:rsidRDefault="001873BA" w:rsidP="003823C7">
      <w:pPr>
        <w:spacing w:line="240" w:lineRule="auto"/>
        <w:ind w:firstLine="709"/>
        <w:jc w:val="both"/>
        <w:rPr>
          <w:rFonts w:ascii="PT Astra Serif" w:eastAsia="Times New Roman" w:hAnsi="PT Astra Serif"/>
          <w:b/>
          <w:sz w:val="24"/>
          <w:szCs w:val="24"/>
          <w:lang w:eastAsia="ru-RU"/>
        </w:rPr>
      </w:pPr>
      <w:r w:rsidRPr="003823C7">
        <w:rPr>
          <w:rStyle w:val="af4"/>
          <w:rFonts w:ascii="PT Astra Serif" w:hAnsi="PT Astra Serif" w:cs="Arial"/>
          <w:b w:val="0"/>
          <w:sz w:val="24"/>
          <w:szCs w:val="24"/>
          <w:shd w:val="clear" w:color="auto" w:fill="FFFFFF"/>
        </w:rPr>
        <w:t>Локальные нормативные акты, регламентирующие реализацию пилотного проекта по созданию инклюзивных творческих формирований:</w:t>
      </w:r>
    </w:p>
    <w:p w14:paraId="7B87145F" w14:textId="77777777" w:rsidR="001873BA" w:rsidRPr="003823C7" w:rsidRDefault="001873BA" w:rsidP="003823C7">
      <w:pPr>
        <w:spacing w:line="240" w:lineRule="auto"/>
        <w:ind w:firstLine="709"/>
        <w:jc w:val="both"/>
        <w:rPr>
          <w:rFonts w:ascii="PT Astra Serif" w:eastAsia="Times New Roman" w:hAnsi="PT Astra Serif"/>
          <w:sz w:val="24"/>
          <w:szCs w:val="24"/>
          <w:lang w:eastAsia="ru-RU"/>
        </w:rPr>
      </w:pPr>
      <w:r w:rsidRPr="003823C7">
        <w:rPr>
          <w:rFonts w:ascii="PT Astra Serif" w:hAnsi="PT Astra Serif"/>
          <w:sz w:val="24"/>
          <w:szCs w:val="24"/>
        </w:rPr>
        <w:t>- Распоряжение Министерства искусства и культурной политики Ульяновской области № 2 от 24 января 2022 г.;</w:t>
      </w:r>
    </w:p>
    <w:p w14:paraId="08256B37"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Приказ ОГБУК «Ульяновский областной краеведческий музей</w:t>
      </w:r>
      <w:r w:rsidRPr="003823C7">
        <w:rPr>
          <w:rFonts w:ascii="PT Astra Serif" w:hAnsi="PT Astra Serif"/>
          <w:sz w:val="24"/>
          <w:szCs w:val="24"/>
        </w:rPr>
        <w:br/>
        <w:t>им. И.А. Гончарова» «О создании инклюзивной творческой лаборатории» №17-ОД</w:t>
      </w:r>
      <w:r w:rsidRPr="003823C7">
        <w:rPr>
          <w:rFonts w:ascii="PT Astra Serif" w:hAnsi="PT Astra Serif"/>
          <w:sz w:val="24"/>
          <w:szCs w:val="24"/>
        </w:rPr>
        <w:br/>
        <w:t>от 26 января 2022 г.</w:t>
      </w:r>
    </w:p>
    <w:p w14:paraId="1E8EC345"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Участники пилотного проекта инклюзивной творческой лаборатории: ОГКУСО «Реабилитационный центр для детей и подростков с ограниченными возможностями «Подсолнух»»; НКО «Социальное благополучие»; Инклюзивный центр «Солнечный круг».</w:t>
      </w:r>
    </w:p>
    <w:p w14:paraId="65E600EF"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Реализуемые проекты в рамках инклюзивной творческой лаборатории</w:t>
      </w:r>
      <w:r w:rsidRPr="003823C7">
        <w:rPr>
          <w:rFonts w:ascii="PT Astra Serif" w:hAnsi="PT Astra Serif"/>
          <w:sz w:val="24"/>
          <w:szCs w:val="24"/>
        </w:rPr>
        <w:br/>
        <w:t>на постоянной основе:</w:t>
      </w:r>
    </w:p>
    <w:p w14:paraId="43BECCFB"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Проект «Экосистема» направлен на социализацию, творческое развитие детей</w:t>
      </w:r>
      <w:r w:rsidRPr="003823C7">
        <w:rPr>
          <w:rFonts w:ascii="PT Astra Serif" w:hAnsi="PT Astra Serif"/>
          <w:sz w:val="24"/>
          <w:szCs w:val="24"/>
        </w:rPr>
        <w:br/>
        <w:t>и взрослых с ОВЗ через музейную среду, путем приобщения к природному наследию Среднего Поволжья. Каждое занятие включает мастер-класс, который адаптирован под широкий спектр интерактивного взаимодействия с участниками, действующий на различные органы чувств. Мероприятия проводятся 1 раз в квартал на базе реабилитационного центра «Подсолнух». Охват от 25 до 40 детей с особенностями ментального и физического развития.</w:t>
      </w:r>
    </w:p>
    <w:p w14:paraId="09CA9234"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2022 года к участию в проекте присоединились воспитанники центра «Радиус» (НКО «Социальное благополучие») - молодежь с особенностями ментального развития,</w:t>
      </w:r>
      <w:r w:rsidRPr="003823C7">
        <w:rPr>
          <w:rFonts w:ascii="PT Astra Serif" w:hAnsi="PT Astra Serif"/>
          <w:sz w:val="24"/>
          <w:szCs w:val="24"/>
        </w:rPr>
        <w:br/>
        <w:t>для которых организовано посещение экскурсий и занятий по природе родного края</w:t>
      </w:r>
      <w:r w:rsidRPr="003823C7">
        <w:rPr>
          <w:rFonts w:ascii="PT Astra Serif" w:hAnsi="PT Astra Serif"/>
          <w:sz w:val="24"/>
          <w:szCs w:val="24"/>
        </w:rPr>
        <w:br/>
      </w:r>
      <w:r w:rsidRPr="003823C7">
        <w:rPr>
          <w:rFonts w:ascii="PT Astra Serif" w:hAnsi="PT Astra Serif"/>
          <w:sz w:val="24"/>
          <w:szCs w:val="24"/>
        </w:rPr>
        <w:lastRenderedPageBreak/>
        <w:t>в Ульяновском областном краеведческом музее 1 раз месяц; посещаемость – 11 человек</w:t>
      </w:r>
      <w:r w:rsidRPr="003823C7">
        <w:rPr>
          <w:rFonts w:ascii="PT Astra Serif" w:hAnsi="PT Astra Serif"/>
          <w:sz w:val="24"/>
          <w:szCs w:val="24"/>
        </w:rPr>
        <w:br/>
        <w:t>с ОВЗ.</w:t>
      </w:r>
    </w:p>
    <w:p w14:paraId="3B578046"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Всего в 2022 году состоялось 7 занятий, общее количество участников - 70 чел.</w:t>
      </w:r>
      <w:r w:rsidRPr="003823C7">
        <w:rPr>
          <w:rFonts w:ascii="PT Astra Serif" w:hAnsi="PT Astra Serif"/>
          <w:sz w:val="24"/>
          <w:szCs w:val="24"/>
        </w:rPr>
        <w:br/>
        <w:t>с ОВЗ и 33 сопровождающих</w:t>
      </w:r>
    </w:p>
    <w:p w14:paraId="26E0DDCA" w14:textId="77777777" w:rsidR="001873BA" w:rsidRPr="003823C7" w:rsidRDefault="001873BA" w:rsidP="003823C7">
      <w:pPr>
        <w:spacing w:line="240" w:lineRule="auto"/>
        <w:ind w:firstLine="709"/>
        <w:jc w:val="both"/>
        <w:rPr>
          <w:rFonts w:ascii="PT Astra Serif" w:hAnsi="PT Astra Serif"/>
          <w:b/>
          <w:sz w:val="24"/>
          <w:szCs w:val="24"/>
        </w:rPr>
      </w:pPr>
      <w:r w:rsidRPr="003823C7">
        <w:rPr>
          <w:rFonts w:ascii="PT Astra Serif" w:hAnsi="PT Astra Serif"/>
          <w:sz w:val="24"/>
          <w:szCs w:val="24"/>
        </w:rPr>
        <w:t>Проект «Оживший музей» направлен на социокультурную интеграцию лиц с ОВЗ</w:t>
      </w:r>
      <w:r w:rsidRPr="003823C7">
        <w:rPr>
          <w:rFonts w:ascii="PT Astra Serif" w:hAnsi="PT Astra Serif"/>
          <w:sz w:val="24"/>
          <w:szCs w:val="24"/>
        </w:rPr>
        <w:br/>
        <w:t>и членов их семей в общество, путем приобщения к литературному и историческому наследию нашей страны.</w:t>
      </w:r>
    </w:p>
    <w:p w14:paraId="1BA9587D"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Дети и молодежь с особенностями ментального развития и ОВЗ, которые получают медикаментозную и психологическую помощь в реабилитационном центре «Подсолнух» (г.Ульяновск) выбирают по желанию направление социокультурной реабилитации. Одним из направлений такой реабилитации стало участие в проекте «Оживший музей» на базе Историко-мемориального центра-музея И. А. Гончарова. Программу посещают дети и молодежь с ДЦП, с различными проявлениями аутизма, с синдромом Дауна.</w:t>
      </w:r>
    </w:p>
    <w:p w14:paraId="4AB47F89"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Основное направление проекта - театрализация музейного пространства.</w:t>
      </w:r>
    </w:p>
    <w:p w14:paraId="098D9998" w14:textId="77777777" w:rsidR="001873BA" w:rsidRPr="003823C7" w:rsidRDefault="001873BA"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Для участников, занимающихся в театральном кружке, готовятся адаптированные тексты экскурсий по экспозиции Историко-мемориального центра И.А. Гончарова с включением сюжетных линий для каждого. В распределении ролей учитываются логопедические возможности, владение опорно-двигательным аппаратом, психосоматические особенности. Подготовка к самостоятельной экскурсии проходит на репетициях. Содержание экскурсий также включают в себя логопедические занятия (проговаривание звуков, слов), разучивание стихотворений, танцевальных движений, занятия по актерскому мастерству, игры. Результат – костюмированная театрализованная экскурсия с активным участием детей и взрослых с ОВЗ и их родителей.</w:t>
      </w:r>
    </w:p>
    <w:p w14:paraId="184A0223"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постоянной основе в данном проекте принимает участие 10 семей, имеющих детей с ОВЗ. Занятия проходят 1 раз в неделю. За год готовится 2 спектакля.</w:t>
      </w:r>
    </w:p>
    <w:p w14:paraId="6A40A8BE"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Всего в 2022 году состоялось 11 занятий, 2 музейных праздника; количество участников - 136 человек, в том числе - 16 детей и 136 сопровождающих, РЦ «Подсолнух».</w:t>
      </w:r>
    </w:p>
    <w:p w14:paraId="4D966B6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Проект Инклюзивная музейная мульт-студия «Хочу и буду» направлен</w:t>
      </w:r>
      <w:r w:rsidRPr="003823C7">
        <w:rPr>
          <w:rFonts w:ascii="PT Astra Serif" w:hAnsi="PT Astra Serif"/>
          <w:sz w:val="24"/>
          <w:szCs w:val="24"/>
        </w:rPr>
        <w:br/>
        <w:t>на социализацию, раскрытие творческого потенциала детей и взрослых с разными нарушениями в развитии через участие в создании мультфильмов.</w:t>
      </w:r>
    </w:p>
    <w:p w14:paraId="1EA3E561"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учетом особенностей участников проекта разработана программа функционирования мульт-студии:</w:t>
      </w:r>
    </w:p>
    <w:p w14:paraId="10A3773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укомплектована оборудованием: мультстанки для перекладной анимации</w:t>
      </w:r>
      <w:r w:rsidRPr="003823C7">
        <w:rPr>
          <w:rFonts w:ascii="PT Astra Serif" w:hAnsi="PT Astra Serif"/>
          <w:sz w:val="24"/>
          <w:szCs w:val="24"/>
        </w:rPr>
        <w:br/>
        <w:t>и стационарный - для кукольной анимации; световые столы для рисования на воде</w:t>
      </w:r>
      <w:r w:rsidRPr="003823C7">
        <w:rPr>
          <w:rFonts w:ascii="PT Astra Serif" w:hAnsi="PT Astra Serif"/>
          <w:sz w:val="24"/>
          <w:szCs w:val="24"/>
        </w:rPr>
        <w:br/>
        <w:t>с пультом и для рисования песком; водопад волокон, ноутбук и принтер для технического обеспечения работы мульт-студи; - сотрудниками музея были освоены техники работы</w:t>
      </w:r>
      <w:r w:rsidRPr="003823C7">
        <w:rPr>
          <w:rFonts w:ascii="PT Astra Serif" w:hAnsi="PT Astra Serif"/>
          <w:sz w:val="24"/>
          <w:szCs w:val="24"/>
        </w:rPr>
        <w:br/>
        <w:t>с оборудованием, такие как рисование песком и на песке, создание картин в технике «Эбру» - рисунка на воде, компьютерные программы для работы с видео и фото;</w:t>
      </w:r>
    </w:p>
    <w:p w14:paraId="6A21E6B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разработана программа, которая предусматривает создание мультипликационного фильма за 9 занятий, количество занимающихся детей - 6-8 человек (в течение</w:t>
      </w:r>
      <w:r w:rsidRPr="003823C7">
        <w:rPr>
          <w:rFonts w:ascii="PT Astra Serif" w:hAnsi="PT Astra Serif"/>
          <w:sz w:val="24"/>
          <w:szCs w:val="24"/>
        </w:rPr>
        <w:br/>
        <w:t>года - 5 групп детей). В процессе визуализации сюжета будущего мультфильма аниматоры осваивают различные виды прикладного творчества и развивают художественные навыки.</w:t>
      </w:r>
    </w:p>
    <w:p w14:paraId="319D54A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постоянной основе проект посещают воспитанники Инклюзивного центра «Солнечный круг». С 2022 года к занятиям в мульт-студии подключились дети</w:t>
      </w:r>
      <w:r w:rsidRPr="003823C7">
        <w:rPr>
          <w:rFonts w:ascii="PT Astra Serif" w:hAnsi="PT Astra Serif"/>
          <w:sz w:val="24"/>
          <w:szCs w:val="24"/>
        </w:rPr>
        <w:br/>
        <w:t>из реабилитационного центра «Подсолнух».</w:t>
      </w:r>
    </w:p>
    <w:p w14:paraId="7BC621E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Всего с января по декабрь 2022 года состоялось 13 занятий, количество участников 79 чел. (из них 74 чел.- дети), и 79 сопровождающих.</w:t>
      </w:r>
    </w:p>
    <w:p w14:paraId="7B1059F6"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мае 2022 года </w:t>
      </w:r>
      <w:r w:rsidRPr="003823C7">
        <w:rPr>
          <w:rFonts w:ascii="PT Astra Serif" w:hAnsi="PT Astra Serif" w:cs="Arial"/>
          <w:sz w:val="24"/>
          <w:szCs w:val="24"/>
        </w:rPr>
        <w:t xml:space="preserve">ОГБУК «Ульяновский областной краеведческий музей имени И.А.Гончарова» принял участие в </w:t>
      </w:r>
      <w:r w:rsidRPr="003823C7">
        <w:rPr>
          <w:rFonts w:ascii="PT Astra Serif" w:hAnsi="PT Astra Serif"/>
          <w:sz w:val="24"/>
          <w:szCs w:val="24"/>
        </w:rPr>
        <w:t xml:space="preserve">Грантовом конкурсе проекта «Инклюзивный музей», проводимым </w:t>
      </w:r>
      <w:hyperlink r:id="rId106" w:history="1">
        <w:r w:rsidRPr="003823C7">
          <w:rPr>
            <w:rFonts w:ascii="PT Astra Serif" w:hAnsi="PT Astra Serif"/>
            <w:iCs/>
            <w:sz w:val="24"/>
            <w:szCs w:val="24"/>
            <w:bdr w:val="none" w:sz="0" w:space="0" w:color="auto" w:frame="1"/>
          </w:rPr>
          <w:t>Российским комитетом Международного совета Музеев (ИКОМ России)</w:t>
        </w:r>
      </w:hyperlink>
      <w:r w:rsidRPr="003823C7">
        <w:rPr>
          <w:rFonts w:ascii="PT Astra Serif" w:hAnsi="PT Astra Serif"/>
          <w:iCs/>
          <w:sz w:val="24"/>
          <w:szCs w:val="24"/>
          <w:bdr w:val="none" w:sz="0" w:space="0" w:color="auto" w:frame="1"/>
        </w:rPr>
        <w:t xml:space="preserve"> при поддержке </w:t>
      </w:r>
      <w:hyperlink r:id="rId107" w:history="1">
        <w:r w:rsidRPr="003823C7">
          <w:rPr>
            <w:rFonts w:ascii="PT Astra Serif" w:hAnsi="PT Astra Serif"/>
            <w:iCs/>
            <w:sz w:val="24"/>
            <w:szCs w:val="24"/>
            <w:bdr w:val="none" w:sz="0" w:space="0" w:color="auto" w:frame="1"/>
          </w:rPr>
          <w:t>Благотворительного фонда Сбербанка «Вклад в будущее»</w:t>
        </w:r>
      </w:hyperlink>
      <w:r w:rsidRPr="003823C7">
        <w:rPr>
          <w:rFonts w:ascii="PT Astra Serif" w:hAnsi="PT Astra Serif"/>
          <w:iCs/>
          <w:sz w:val="24"/>
          <w:szCs w:val="24"/>
          <w:bdr w:val="none" w:sz="0" w:space="0" w:color="auto" w:frame="1"/>
        </w:rPr>
        <w:t>,</w:t>
      </w:r>
      <w:r w:rsidRPr="003823C7">
        <w:rPr>
          <w:rFonts w:ascii="PT Astra Serif" w:hAnsi="PT Astra Serif"/>
          <w:sz w:val="24"/>
          <w:szCs w:val="24"/>
        </w:rPr>
        <w:t xml:space="preserve"> на который было представлено 2 проекта</w:t>
      </w:r>
      <w:r w:rsidRPr="003823C7">
        <w:rPr>
          <w:rFonts w:ascii="PT Astra Serif" w:hAnsi="PT Astra Serif" w:cs="Arial"/>
          <w:sz w:val="24"/>
          <w:szCs w:val="24"/>
          <w:bdr w:val="none" w:sz="0" w:space="0" w:color="auto" w:frame="1"/>
        </w:rPr>
        <w:t xml:space="preserve"> в номинации «Инклюзивное развитие»</w:t>
      </w:r>
      <w:r w:rsidRPr="003823C7">
        <w:rPr>
          <w:rFonts w:ascii="PT Astra Serif" w:hAnsi="PT Astra Serif"/>
          <w:sz w:val="24"/>
          <w:szCs w:val="24"/>
        </w:rPr>
        <w:t>:</w:t>
      </w:r>
    </w:p>
    <w:p w14:paraId="3D581CB1"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sz w:val="24"/>
          <w:szCs w:val="24"/>
          <w:lang w:eastAsia="ru-RU"/>
        </w:rPr>
        <w:lastRenderedPageBreak/>
        <w:t>«Природа в городе У» — инклюзивная экологическая программа для детей</w:t>
      </w:r>
      <w:r w:rsidRPr="003823C7">
        <w:rPr>
          <w:rFonts w:ascii="PT Astra Serif" w:eastAsia="Times New Roman" w:hAnsi="PT Astra Serif" w:cs="Arial"/>
          <w:sz w:val="24"/>
          <w:szCs w:val="24"/>
          <w:lang w:eastAsia="ru-RU"/>
        </w:rPr>
        <w:br/>
        <w:t>с ментальными особенностями;</w:t>
      </w:r>
    </w:p>
    <w:p w14:paraId="7851828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sz w:val="24"/>
          <w:szCs w:val="24"/>
          <w:lang w:eastAsia="ru-RU"/>
        </w:rPr>
        <w:t>«Хочу и буду» — развитие инклюзивной мультстудии для детей с ментальными особенностями.</w:t>
      </w:r>
    </w:p>
    <w:p w14:paraId="6A0A234D"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sz w:val="24"/>
          <w:szCs w:val="24"/>
          <w:bdr w:val="none" w:sz="0" w:space="0" w:color="auto" w:frame="1"/>
          <w:lang w:eastAsia="ru-RU"/>
        </w:rPr>
        <w:t>По результатам конкурсного отбора заявленные проекты вошли в шорт-лист</w:t>
      </w:r>
      <w:r w:rsidRPr="003823C7">
        <w:rPr>
          <w:rFonts w:ascii="PT Astra Serif" w:hAnsi="PT Astra Serif" w:cs="Arial"/>
          <w:sz w:val="24"/>
          <w:szCs w:val="24"/>
          <w:bdr w:val="none" w:sz="0" w:space="0" w:color="auto" w:frame="1"/>
        </w:rPr>
        <w:t xml:space="preserve"> наиболее сильных и перспективных</w:t>
      </w:r>
      <w:r w:rsidRPr="003823C7">
        <w:rPr>
          <w:rFonts w:ascii="PT Astra Serif" w:eastAsia="Times New Roman" w:hAnsi="PT Astra Serif" w:cs="Arial"/>
          <w:sz w:val="24"/>
          <w:szCs w:val="24"/>
          <w:bdr w:val="none" w:sz="0" w:space="0" w:color="auto" w:frame="1"/>
          <w:lang w:eastAsia="ru-RU"/>
        </w:rPr>
        <w:t xml:space="preserve"> программ</w:t>
      </w:r>
      <w:r w:rsidRPr="003823C7">
        <w:rPr>
          <w:rFonts w:ascii="PT Astra Serif" w:eastAsia="Times New Roman" w:hAnsi="PT Astra Serif" w:cs="Arial"/>
          <w:i/>
          <w:iCs/>
          <w:sz w:val="24"/>
          <w:szCs w:val="24"/>
          <w:bdr w:val="none" w:sz="0" w:space="0" w:color="auto" w:frame="1"/>
          <w:lang w:eastAsia="ru-RU"/>
        </w:rPr>
        <w:t xml:space="preserve"> (</w:t>
      </w:r>
      <w:hyperlink r:id="rId108" w:history="1">
        <w:r w:rsidRPr="003823C7">
          <w:rPr>
            <w:rStyle w:val="af"/>
            <w:rFonts w:ascii="PT Astra Serif" w:hAnsi="PT Astra Serif"/>
            <w:sz w:val="24"/>
            <w:szCs w:val="24"/>
            <w:u w:val="none"/>
          </w:rPr>
          <w:t>www.in-museum.ru</w:t>
        </w:r>
      </w:hyperlink>
      <w:r w:rsidRPr="003823C7">
        <w:rPr>
          <w:rFonts w:ascii="PT Astra Serif" w:hAnsi="PT Astra Serif"/>
          <w:sz w:val="24"/>
          <w:szCs w:val="24"/>
        </w:rPr>
        <w:t>)</w:t>
      </w:r>
    </w:p>
    <w:p w14:paraId="21F93749"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Также Краеведческим музеем проводятся адаптированные автобусно-пешеходные экскурсии по городу Ульяновску, Ульяновской области и городам Поволжья осуществляются 1 раз в полугодие; посещаемость – 34 семьи с детьми и молодежью с ОВЗ.</w:t>
      </w:r>
    </w:p>
    <w:p w14:paraId="70CABE16"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Цель экскурсий – обеспечить позитивные изменения в образе жизни, приобщение</w:t>
      </w:r>
      <w:r w:rsidRPr="003823C7">
        <w:rPr>
          <w:rFonts w:ascii="PT Astra Serif" w:hAnsi="PT Astra Serif"/>
          <w:sz w:val="24"/>
          <w:szCs w:val="24"/>
        </w:rPr>
        <w:br/>
        <w:t>к культуре и традициям народов Поволжья, получение новых знаний, навыков.</w:t>
      </w:r>
      <w:r w:rsidRPr="003823C7">
        <w:rPr>
          <w:rFonts w:ascii="PT Astra Serif" w:hAnsi="PT Astra Serif"/>
          <w:sz w:val="24"/>
          <w:szCs w:val="24"/>
        </w:rPr>
        <w:br/>
        <w:t>16.09.2022 состоялась автобусно-пешеходная экскурсия, в которой приняли участие</w:t>
      </w:r>
      <w:r w:rsidRPr="003823C7">
        <w:rPr>
          <w:rFonts w:ascii="PT Astra Serif" w:hAnsi="PT Astra Serif"/>
          <w:sz w:val="24"/>
          <w:szCs w:val="24"/>
        </w:rPr>
        <w:br/>
        <w:t>16 взрослых с ОВЗ и 3 сопровождающих.</w:t>
      </w:r>
    </w:p>
    <w:p w14:paraId="2CEB58A4"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Кроме того, с 03.09. по 09.09.2022г. руководитель инклюзивной творческой лаборатории Земскова Е.Ю. приняла участие в работе Международного волонтерского лагеря по направлению «Инклюзия».</w:t>
      </w:r>
    </w:p>
    <w:p w14:paraId="5BB44EC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Социальная инклюзия, социокультурная реабилитация способствуют расширению творческого потенциала людей с ограниченными возможностями здоровья с целью развития коммуникативных навыков, приобретения опыта социального взаимодействия и расширения круга общения.</w:t>
      </w:r>
    </w:p>
    <w:p w14:paraId="2F3F729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октября 2022 года на </w:t>
      </w:r>
      <w:r w:rsidRPr="003823C7">
        <w:rPr>
          <w:rFonts w:ascii="PT Astra Serif" w:hAnsi="PT Astra Serif" w:cs="Arial"/>
          <w:sz w:val="24"/>
          <w:szCs w:val="24"/>
        </w:rPr>
        <w:t>базе ОГБУК «Ульяновский областной краеведческого музея реализуется</w:t>
      </w:r>
      <w:r w:rsidRPr="003823C7">
        <w:rPr>
          <w:rFonts w:ascii="PT Astra Serif" w:hAnsi="PT Astra Serif"/>
          <w:sz w:val="24"/>
          <w:szCs w:val="24"/>
        </w:rPr>
        <w:t xml:space="preserve"> проект «Симбирские ткачи» - творческая лаборатория по возрождению народных ремёсел» Культурного фонда имени И.А. Гончарова (куратор проекта – заведующий отделом маркетинга Кольцов Сергей Сергеевич).</w:t>
      </w:r>
    </w:p>
    <w:p w14:paraId="301C41E8" w14:textId="77777777" w:rsidR="001873BA" w:rsidRPr="003823C7" w:rsidRDefault="001873BA"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Проект знакомит с историей ткачества среди народов, исконно проживающих на территории Симбирско-Ульяновского Поволжья, с этнографическими образцами, выполненными в разных техниках ткачества: полотенцами, головными уборами, поясами, элементами одежды. Особое внимание уделено этнографическому и современному ткацкому оборудованию, приобретенному в рамках проекта для проведения мастер-классов по плетению и ткачеству.</w:t>
      </w:r>
    </w:p>
    <w:p w14:paraId="2C8B169E" w14:textId="0332A63B"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Одним из направлений работы проекта является арт-терапия, которая позволяет ребятам с особенностями здоровья развить свои творческие навыки, освоить новые для себя техники декоративно-прикладного искусства, научится подбирать цветовую палитру в ходе ткачества, развивать мелкую моторику. В рамках мастер-классов происходит знакомство</w:t>
      </w:r>
      <w:r w:rsidRPr="003823C7">
        <w:rPr>
          <w:rFonts w:ascii="PT Astra Serif" w:hAnsi="PT Astra Serif"/>
          <w:sz w:val="24"/>
          <w:szCs w:val="24"/>
        </w:rPr>
        <w:br/>
        <w:t>с оборудованием для ткачества на рамках, освоение техники гобеленового ткачества, изготовление тканых фрагментов, выполненных разноцветной пряжей.</w:t>
      </w:r>
      <w:r w:rsidR="001A7DA6" w:rsidRPr="003823C7">
        <w:rPr>
          <w:rFonts w:ascii="PT Astra Serif" w:hAnsi="PT Astra Serif"/>
          <w:sz w:val="24"/>
          <w:szCs w:val="24"/>
        </w:rPr>
        <w:t xml:space="preserve"> </w:t>
      </w:r>
      <w:r w:rsidRPr="003823C7">
        <w:rPr>
          <w:rFonts w:ascii="PT Astra Serif" w:hAnsi="PT Astra Serif"/>
          <w:sz w:val="24"/>
          <w:szCs w:val="24"/>
        </w:rPr>
        <w:t xml:space="preserve">Всего состоялось </w:t>
      </w:r>
      <w:r w:rsidR="001A7DA6" w:rsidRPr="003823C7">
        <w:rPr>
          <w:rFonts w:ascii="PT Astra Serif" w:hAnsi="PT Astra Serif"/>
          <w:sz w:val="24"/>
          <w:szCs w:val="24"/>
        </w:rPr>
        <w:br/>
      </w:r>
      <w:r w:rsidRPr="003823C7">
        <w:rPr>
          <w:rFonts w:ascii="PT Astra Serif" w:hAnsi="PT Astra Serif"/>
          <w:sz w:val="24"/>
          <w:szCs w:val="24"/>
        </w:rPr>
        <w:t>2 занятия, частники - 28 взрослых с ОВЗ + 6 сопровождающих.</w:t>
      </w:r>
    </w:p>
    <w:p w14:paraId="6EEF7F51"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Мероприятия, проводимые образовательными организациями сферы культуры</w:t>
      </w:r>
      <w:r w:rsidRPr="003823C7">
        <w:rPr>
          <w:rFonts w:ascii="PT Astra Serif" w:hAnsi="PT Astra Serif"/>
          <w:sz w:val="24"/>
          <w:szCs w:val="24"/>
        </w:rPr>
        <w:br/>
        <w:t xml:space="preserve">по социокультурной реабилитации детей-инвалидов и расширению возможностей заниматься по программам дополнительного образования и художественной направленности включены в План мероприятий по реализации Концепции развития дополнительного образования детей до 2030 года, </w:t>
      </w:r>
      <w:r w:rsidRPr="003823C7">
        <w:rPr>
          <w:rFonts w:ascii="PT Astra Serif" w:hAnsi="PT Astra Serif"/>
          <w:sz w:val="24"/>
          <w:szCs w:val="24"/>
          <w:lang w:val="en-US"/>
        </w:rPr>
        <w:t>I</w:t>
      </w:r>
      <w:r w:rsidRPr="003823C7">
        <w:rPr>
          <w:rFonts w:ascii="PT Astra Serif" w:hAnsi="PT Astra Serif"/>
          <w:sz w:val="24"/>
          <w:szCs w:val="24"/>
        </w:rPr>
        <w:t xml:space="preserve"> этап (2022-2024 годы) в Ульяновской области.</w:t>
      </w:r>
    </w:p>
    <w:p w14:paraId="570A857B" w14:textId="77777777" w:rsidR="00FA565B" w:rsidRPr="003823C7" w:rsidRDefault="00FA565B" w:rsidP="003823C7">
      <w:pPr>
        <w:spacing w:line="240" w:lineRule="auto"/>
        <w:rPr>
          <w:rFonts w:ascii="PT Astra Serif" w:hAnsi="PT Astra Serif"/>
          <w:highlight w:val="yellow"/>
        </w:rPr>
      </w:pPr>
    </w:p>
    <w:p w14:paraId="49AF9DB8" w14:textId="1589BD19" w:rsidR="00FA565B" w:rsidRPr="003823C7" w:rsidRDefault="006D1936" w:rsidP="003823C7">
      <w:pPr>
        <w:pStyle w:val="3"/>
        <w:spacing w:before="0" w:after="0" w:line="240" w:lineRule="auto"/>
        <w:rPr>
          <w:rFonts w:ascii="PT Astra Serif" w:hAnsi="PT Astra Serif"/>
          <w:sz w:val="28"/>
          <w:szCs w:val="28"/>
        </w:rPr>
      </w:pPr>
      <w:bookmarkStart w:id="110" w:name="_Toc127531016"/>
      <w:r w:rsidRPr="003823C7">
        <w:rPr>
          <w:rFonts w:ascii="PT Astra Serif" w:hAnsi="PT Astra Serif"/>
          <w:sz w:val="28"/>
          <w:szCs w:val="28"/>
        </w:rPr>
        <w:t>3.4.5. «Гений места»</w:t>
      </w:r>
      <w:bookmarkEnd w:id="110"/>
    </w:p>
    <w:p w14:paraId="3CB67669" w14:textId="60281FAD" w:rsidR="00BE6CBC" w:rsidRPr="003823C7" w:rsidRDefault="00BE6CBC" w:rsidP="003823C7">
      <w:pPr>
        <w:spacing w:line="240" w:lineRule="auto"/>
        <w:ind w:firstLine="709"/>
        <w:jc w:val="both"/>
        <w:rPr>
          <w:rFonts w:ascii="PT Astra Serif" w:hAnsi="PT Astra Serif" w:cs="Arial"/>
          <w:bCs/>
          <w:color w:val="000000"/>
          <w:sz w:val="24"/>
          <w:szCs w:val="24"/>
        </w:rPr>
      </w:pPr>
      <w:r w:rsidRPr="003823C7">
        <w:rPr>
          <w:rFonts w:ascii="PT Astra Serif" w:hAnsi="PT Astra Serif"/>
          <w:noProof/>
          <w:lang w:eastAsia="ru-RU"/>
        </w:rPr>
        <w:drawing>
          <wp:anchor distT="0" distB="0" distL="114300" distR="114300" simplePos="0" relativeHeight="251838464" behindDoc="0" locked="0" layoutInCell="1" allowOverlap="1" wp14:anchorId="2987DD89" wp14:editId="01ED11E3">
            <wp:simplePos x="0" y="0"/>
            <wp:positionH relativeFrom="column">
              <wp:posOffset>-32006</wp:posOffset>
            </wp:positionH>
            <wp:positionV relativeFrom="paragraph">
              <wp:posOffset>136687</wp:posOffset>
            </wp:positionV>
            <wp:extent cx="2291080" cy="1077595"/>
            <wp:effectExtent l="133350" t="38100" r="242570" b="29400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91080" cy="10775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cs="Arial"/>
          <w:color w:val="000000"/>
          <w:sz w:val="24"/>
          <w:szCs w:val="24"/>
        </w:rPr>
        <w:t>Точки концентрации талантов «Гений места» в Ульяновской области способствуют социально-экономическому развитию своих территорий, продвигая их географические и культурные особенности. В 2022 году к федеральному проекту присоединились 2</w:t>
      </w:r>
      <w:r w:rsidRPr="003823C7">
        <w:rPr>
          <w:rFonts w:ascii="PT Astra Serif" w:hAnsi="PT Astra Serif" w:cs="Arial"/>
          <w:bCs/>
          <w:color w:val="000000"/>
          <w:sz w:val="24"/>
          <w:szCs w:val="24"/>
        </w:rPr>
        <w:t xml:space="preserve"> библиотеки из двух главных городов региона – Ульяновска и Димитровграда - Модельная центральная городская </w:t>
      </w:r>
      <w:r w:rsidRPr="003823C7">
        <w:rPr>
          <w:rFonts w:ascii="PT Astra Serif" w:hAnsi="PT Astra Serif" w:cs="Arial"/>
          <w:bCs/>
          <w:color w:val="000000"/>
          <w:sz w:val="24"/>
          <w:szCs w:val="24"/>
        </w:rPr>
        <w:lastRenderedPageBreak/>
        <w:t xml:space="preserve">специализированная библиотека «Центр литературного краеведения им. И.А. Гончарова» МБУК «ЦБС» г. Ульяновска и Центральная городская библиотека </w:t>
      </w:r>
    </w:p>
    <w:p w14:paraId="3EE9764F" w14:textId="77777777" w:rsidR="00BE6CBC" w:rsidRPr="003823C7" w:rsidRDefault="00BE6CBC" w:rsidP="003823C7">
      <w:pPr>
        <w:spacing w:line="240" w:lineRule="auto"/>
        <w:ind w:firstLine="709"/>
        <w:jc w:val="both"/>
        <w:rPr>
          <w:rFonts w:ascii="PT Astra Serif" w:hAnsi="PT Astra Serif" w:cs="Arial"/>
          <w:bCs/>
          <w:color w:val="000000"/>
          <w:sz w:val="24"/>
          <w:szCs w:val="24"/>
        </w:rPr>
      </w:pPr>
      <w:r w:rsidRPr="003823C7">
        <w:rPr>
          <w:rFonts w:ascii="PT Astra Serif" w:hAnsi="PT Astra Serif" w:cs="Arial"/>
          <w:bCs/>
          <w:color w:val="000000"/>
          <w:sz w:val="24"/>
          <w:szCs w:val="24"/>
        </w:rPr>
        <w:t xml:space="preserve">МБУК «ЦБС г. Димитровграда»: в фондах библиотек имеются 226 изданий по направлениям креативных индустрий, суммарное ежемесячное количество посетителей 12146 человек. </w:t>
      </w:r>
    </w:p>
    <w:p w14:paraId="1D6C7836" w14:textId="77777777" w:rsidR="00BE6CBC" w:rsidRPr="003823C7" w:rsidRDefault="00BE6CB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базе Модельной центральной городской специализированной библиотеки «Центр литературного краеведения им. И.А. Гончарова» МБУК ЦБС города Ульяновска в марте 2022 года была создана точка концентрации талантов по направлению – «Разработка игр».</w:t>
      </w:r>
    </w:p>
    <w:p w14:paraId="654C7C58" w14:textId="77777777" w:rsidR="00BE6CBC" w:rsidRPr="003823C7" w:rsidRDefault="00BE6CBC"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Arial" w:hAnsi="PT Astra Serif" w:cs="Arial"/>
          <w:sz w:val="24"/>
          <w:szCs w:val="24"/>
          <w:lang w:eastAsia="ru-RU"/>
        </w:rPr>
        <w:t xml:space="preserve">На базе Центральной городской библиотеки МБУК «Централизованная библиотечная система г. Димитровграда» по направлению «Образование» (Копирайтинг) в точке концентрации талантов горожане могут найти единомышленников, ресурсы для реализации своего проекта, получить доступ к книгам и электронным ресурсам по интересующей теме. </w:t>
      </w:r>
      <w:r w:rsidRPr="003823C7">
        <w:rPr>
          <w:rFonts w:ascii="PT Astra Serif" w:eastAsia="Times New Roman" w:hAnsi="PT Astra Serif"/>
          <w:sz w:val="24"/>
          <w:szCs w:val="24"/>
          <w:lang w:eastAsia="ru-RU"/>
        </w:rPr>
        <w:t xml:space="preserve">С апреля 2022 года, в рамках реализации проекта «Гений места», еженедельно проводились Воркшопы «UX-редактор», (Справочно: практические тренинги работы с текстами); в летний период работал цифровой летний библиолагерь «WEB- журналист» (Справочно: Программа включает в себя занятия по четырем направлениям: журналистика, медиакоммуникации и основы фотографии и видемейкинга). </w:t>
      </w:r>
    </w:p>
    <w:p w14:paraId="424B15CF" w14:textId="77777777" w:rsidR="00BE6CBC" w:rsidRPr="003823C7" w:rsidRDefault="00BE6CBC"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Центральной городской библиотеки МБУК «Централизованная библиотечная система г. Димитровграда» стала одной из площадок проведения конкурса Всероссийского конкурса «Гений - это ты!». По результатам конкурсного отбора, состоящего из 3-х этапов, было отобрано 100 победителей из разных регионов России, в которых открыты точки концентрации талантов «Гений места» на базе модельных библиотек. Победителями стали Крайнова Кристина Сергеевна, клиентский менеджер ПАО Сбербанк и Готьван Александр, ученик 8Г класса СШ 19.</w:t>
      </w:r>
    </w:p>
    <w:p w14:paraId="559077DF" w14:textId="77777777" w:rsidR="00BE6CBC" w:rsidRPr="003823C7" w:rsidRDefault="00BE6CB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Участие модельных библиотек Ульяновской области в проекте «Гений места» позволило сформировать новые ресурсы и активности для интеллектуального развития и творчества пользователей библиотеки, которые помогают заявлять о себе в креативном и цифровом пространстве. </w:t>
      </w:r>
    </w:p>
    <w:p w14:paraId="4C356010" w14:textId="77777777" w:rsidR="00BE6CBC" w:rsidRPr="003823C7" w:rsidRDefault="00BE6CBC" w:rsidP="003823C7">
      <w:pPr>
        <w:spacing w:line="240" w:lineRule="auto"/>
        <w:rPr>
          <w:rFonts w:ascii="PT Astra Serif" w:hAnsi="PT Astra Serif"/>
        </w:rPr>
      </w:pPr>
    </w:p>
    <w:p w14:paraId="7142741B"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1D6D2EF7" w14:textId="14FBB236" w:rsidR="006D1936" w:rsidRPr="003823C7" w:rsidRDefault="006D1936" w:rsidP="003823C7">
      <w:pPr>
        <w:pStyle w:val="3"/>
        <w:spacing w:before="0" w:after="0" w:line="240" w:lineRule="auto"/>
        <w:rPr>
          <w:rFonts w:ascii="PT Astra Serif" w:hAnsi="PT Astra Serif"/>
          <w:sz w:val="28"/>
          <w:szCs w:val="28"/>
        </w:rPr>
      </w:pPr>
      <w:bookmarkStart w:id="111" w:name="_Toc127531017"/>
      <w:r w:rsidRPr="003823C7">
        <w:rPr>
          <w:rFonts w:ascii="PT Astra Serif" w:hAnsi="PT Astra Serif"/>
          <w:sz w:val="28"/>
          <w:szCs w:val="28"/>
        </w:rPr>
        <w:lastRenderedPageBreak/>
        <w:t>4. ПОВЫШЕНИЕ ДОСТУПНОСТИ КУЛЬТУРНЫХ БЛАГ И АКТИВАЦИЯ КУЛЬТУРНОГО ПОТЕНЦИАЛА РЕГИОНА</w:t>
      </w:r>
      <w:bookmarkEnd w:id="111"/>
      <w:r w:rsidRPr="003823C7">
        <w:rPr>
          <w:rFonts w:ascii="PT Astra Serif" w:hAnsi="PT Astra Serif"/>
          <w:sz w:val="28"/>
          <w:szCs w:val="28"/>
        </w:rPr>
        <w:tab/>
      </w:r>
    </w:p>
    <w:p w14:paraId="2F6EC5EF" w14:textId="1E4A91E6" w:rsidR="006C4F16" w:rsidRPr="003823C7" w:rsidRDefault="006C4F16" w:rsidP="003823C7">
      <w:pPr>
        <w:spacing w:line="240" w:lineRule="auto"/>
        <w:ind w:firstLine="709"/>
        <w:rPr>
          <w:rFonts w:ascii="PT Astra Serif" w:hAnsi="PT Astra Serif"/>
          <w:sz w:val="24"/>
          <w:szCs w:val="24"/>
        </w:rPr>
      </w:pPr>
      <w:r w:rsidRPr="003823C7">
        <w:rPr>
          <w:rFonts w:ascii="PT Astra Serif" w:hAnsi="PT Astra Serif"/>
          <w:sz w:val="24"/>
          <w:szCs w:val="24"/>
        </w:rPr>
        <w:t>В целом в 2022году:</w:t>
      </w:r>
    </w:p>
    <w:p w14:paraId="47AC3D16" w14:textId="5F5C6FB2" w:rsidR="006C4F16" w:rsidRPr="003823C7" w:rsidRDefault="002A4FB1">
      <w:pPr>
        <w:numPr>
          <w:ilvl w:val="0"/>
          <w:numId w:val="37"/>
        </w:numPr>
        <w:spacing w:line="240" w:lineRule="auto"/>
        <w:ind w:left="0" w:firstLine="709"/>
        <w:jc w:val="both"/>
        <w:rPr>
          <w:rFonts w:ascii="PT Astra Serif" w:hAnsi="PT Astra Serif"/>
          <w:sz w:val="24"/>
          <w:szCs w:val="24"/>
        </w:rPr>
      </w:pPr>
      <w:r w:rsidRPr="003823C7">
        <w:rPr>
          <w:rFonts w:ascii="PT Astra Serif" w:hAnsi="PT Astra Serif"/>
          <w:bCs/>
          <w:sz w:val="24"/>
          <w:szCs w:val="24"/>
        </w:rPr>
        <w:t>п</w:t>
      </w:r>
      <w:r w:rsidR="006C4F16" w:rsidRPr="003823C7">
        <w:rPr>
          <w:rFonts w:ascii="PT Astra Serif" w:hAnsi="PT Astra Serif"/>
          <w:bCs/>
          <w:sz w:val="24"/>
          <w:szCs w:val="24"/>
        </w:rPr>
        <w:t>осещаемость</w:t>
      </w:r>
      <w:r w:rsidRPr="003823C7">
        <w:rPr>
          <w:rFonts w:ascii="PT Astra Serif" w:hAnsi="PT Astra Serif"/>
          <w:bCs/>
          <w:sz w:val="24"/>
          <w:szCs w:val="24"/>
        </w:rPr>
        <w:t xml:space="preserve"> </w:t>
      </w:r>
      <w:r w:rsidR="006C4F16" w:rsidRPr="003823C7">
        <w:rPr>
          <w:rFonts w:ascii="PT Astra Serif" w:hAnsi="PT Astra Serif"/>
          <w:sz w:val="24"/>
          <w:szCs w:val="24"/>
        </w:rPr>
        <w:t>учреждений культуры в 20</w:t>
      </w:r>
      <w:r w:rsidRPr="003823C7">
        <w:rPr>
          <w:rFonts w:ascii="PT Astra Serif" w:hAnsi="PT Astra Serif"/>
          <w:sz w:val="24"/>
          <w:szCs w:val="24"/>
        </w:rPr>
        <w:t>22</w:t>
      </w:r>
      <w:r w:rsidR="006C4F16" w:rsidRPr="003823C7">
        <w:rPr>
          <w:rFonts w:ascii="PT Astra Serif" w:hAnsi="PT Astra Serif"/>
          <w:sz w:val="24"/>
          <w:szCs w:val="24"/>
        </w:rPr>
        <w:t xml:space="preserve"> году составила </w:t>
      </w:r>
      <w:r w:rsidRPr="003823C7">
        <w:rPr>
          <w:rFonts w:ascii="PT Astra Serif" w:hAnsi="PT Astra Serif"/>
          <w:sz w:val="24"/>
          <w:szCs w:val="24"/>
        </w:rPr>
        <w:t>13,1</w:t>
      </w:r>
      <w:r w:rsidR="006C4F16" w:rsidRPr="003823C7">
        <w:rPr>
          <w:rFonts w:ascii="PT Astra Serif" w:hAnsi="PT Astra Serif"/>
          <w:sz w:val="24"/>
          <w:szCs w:val="24"/>
        </w:rPr>
        <w:t xml:space="preserve"> посещений </w:t>
      </w:r>
      <w:r w:rsidRPr="003823C7">
        <w:rPr>
          <w:rFonts w:ascii="PT Astra Serif" w:hAnsi="PT Astra Serif"/>
          <w:sz w:val="24"/>
          <w:szCs w:val="24"/>
        </w:rPr>
        <w:br/>
      </w:r>
      <w:r w:rsidR="006C4F16" w:rsidRPr="003823C7">
        <w:rPr>
          <w:rFonts w:ascii="PT Astra Serif" w:hAnsi="PT Astra Serif"/>
          <w:sz w:val="24"/>
          <w:szCs w:val="24"/>
        </w:rPr>
        <w:t>на 1 жителя Ульяновской области (</w:t>
      </w:r>
      <w:r w:rsidRPr="003823C7">
        <w:rPr>
          <w:rFonts w:ascii="PT Astra Serif" w:hAnsi="PT Astra Serif"/>
          <w:sz w:val="24"/>
          <w:szCs w:val="24"/>
        </w:rPr>
        <w:t xml:space="preserve">в 2021 – 9,9, </w:t>
      </w:r>
      <w:r w:rsidR="006C4F16" w:rsidRPr="003823C7">
        <w:rPr>
          <w:rFonts w:ascii="PT Astra Serif" w:hAnsi="PT Astra Serif"/>
          <w:sz w:val="24"/>
          <w:szCs w:val="24"/>
        </w:rPr>
        <w:t>в 2019 – 9,6 посещений на 1 жителя)</w:t>
      </w:r>
    </w:p>
    <w:p w14:paraId="35B057F9" w14:textId="773702C1" w:rsidR="006C4F16" w:rsidRPr="003823C7" w:rsidRDefault="006C4F16"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 xml:space="preserve">Посещения </w:t>
      </w:r>
      <w:r w:rsidR="002A4FB1" w:rsidRPr="003823C7">
        <w:rPr>
          <w:rFonts w:ascii="PT Astra Serif" w:hAnsi="PT Astra Serif"/>
          <w:b/>
          <w:sz w:val="24"/>
          <w:szCs w:val="24"/>
        </w:rPr>
        <w:t>учреждений культуры</w:t>
      </w:r>
      <w:r w:rsidRPr="003823C7">
        <w:rPr>
          <w:rFonts w:ascii="PT Astra Serif" w:hAnsi="PT Astra Serif"/>
          <w:b/>
          <w:sz w:val="24"/>
          <w:szCs w:val="24"/>
        </w:rPr>
        <w:t xml:space="preserve"> </w:t>
      </w:r>
      <w:r w:rsidRPr="003823C7">
        <w:rPr>
          <w:rFonts w:ascii="PT Astra Serif" w:hAnsi="PT Astra Serif"/>
          <w:bCs/>
          <w:i/>
          <w:iCs/>
          <w:sz w:val="24"/>
          <w:szCs w:val="24"/>
        </w:rPr>
        <w:t>(по данным стат. форм ФСН, имеются незначительные различия от данных оперативного мониторинга по нацпроекту «Культура»)</w:t>
      </w:r>
      <w:r w:rsidRPr="003823C7">
        <w:rPr>
          <w:rFonts w:ascii="PT Astra Serif" w:hAnsi="PT Astra Serif"/>
          <w:b/>
          <w:sz w:val="24"/>
          <w:szCs w:val="24"/>
        </w:rPr>
        <w:t>, тыс. чел.</w:t>
      </w:r>
    </w:p>
    <w:tbl>
      <w:tblPr>
        <w:tblW w:w="9525" w:type="dxa"/>
        <w:tblInd w:w="103" w:type="dxa"/>
        <w:tblLook w:val="04A0" w:firstRow="1" w:lastRow="0" w:firstColumn="1" w:lastColumn="0" w:noHBand="0" w:noVBand="1"/>
      </w:tblPr>
      <w:tblGrid>
        <w:gridCol w:w="2869"/>
        <w:gridCol w:w="1559"/>
        <w:gridCol w:w="1701"/>
        <w:gridCol w:w="1454"/>
        <w:gridCol w:w="1942"/>
      </w:tblGrid>
      <w:tr w:rsidR="006C4F16" w:rsidRPr="003823C7" w14:paraId="02A45DE5" w14:textId="77777777" w:rsidTr="006C4F16">
        <w:trPr>
          <w:trHeight w:val="97"/>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BC346" w14:textId="77777777" w:rsidR="006C4F16" w:rsidRPr="003823C7" w:rsidRDefault="006C4F16" w:rsidP="003823C7">
            <w:pPr>
              <w:spacing w:line="240" w:lineRule="auto"/>
              <w:rPr>
                <w:rFonts w:ascii="PT Astra Serif" w:hAnsi="PT Astra Serif"/>
                <w:sz w:val="24"/>
                <w:szCs w:val="24"/>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EEF29C6"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2019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226680" w14:textId="27CA07AF"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2021</w:t>
            </w:r>
          </w:p>
        </w:tc>
        <w:tc>
          <w:tcPr>
            <w:tcW w:w="1454" w:type="dxa"/>
            <w:tcBorders>
              <w:top w:val="single" w:sz="4" w:space="0" w:color="auto"/>
              <w:left w:val="nil"/>
              <w:bottom w:val="single" w:sz="4" w:space="0" w:color="auto"/>
              <w:right w:val="single" w:sz="4" w:space="0" w:color="auto"/>
            </w:tcBorders>
            <w:vAlign w:val="center"/>
          </w:tcPr>
          <w:p w14:paraId="4AC3009C" w14:textId="7A9CCD7E"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c>
          <w:tcPr>
            <w:tcW w:w="1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B3EC8"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от уровня 2019 года (%)</w:t>
            </w:r>
          </w:p>
        </w:tc>
      </w:tr>
      <w:tr w:rsidR="006C4F16" w:rsidRPr="003823C7" w14:paraId="361C1605" w14:textId="77777777" w:rsidTr="006C4F16">
        <w:trPr>
          <w:trHeight w:val="87"/>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76B2C87E"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Театры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43C293B8"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234,4</w:t>
            </w:r>
          </w:p>
        </w:tc>
        <w:tc>
          <w:tcPr>
            <w:tcW w:w="1701" w:type="dxa"/>
            <w:tcBorders>
              <w:top w:val="nil"/>
              <w:left w:val="nil"/>
              <w:bottom w:val="single" w:sz="4" w:space="0" w:color="auto"/>
              <w:right w:val="single" w:sz="4" w:space="0" w:color="auto"/>
            </w:tcBorders>
            <w:shd w:val="clear" w:color="auto" w:fill="auto"/>
            <w:noWrap/>
            <w:vAlign w:val="center"/>
          </w:tcPr>
          <w:p w14:paraId="1AA9D3AF" w14:textId="61055009"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125,1</w:t>
            </w:r>
          </w:p>
        </w:tc>
        <w:tc>
          <w:tcPr>
            <w:tcW w:w="1454" w:type="dxa"/>
            <w:tcBorders>
              <w:top w:val="single" w:sz="4" w:space="0" w:color="auto"/>
              <w:left w:val="nil"/>
              <w:bottom w:val="single" w:sz="4" w:space="0" w:color="auto"/>
              <w:right w:val="single" w:sz="4" w:space="0" w:color="auto"/>
            </w:tcBorders>
            <w:vAlign w:val="center"/>
          </w:tcPr>
          <w:p w14:paraId="002AB240" w14:textId="394B967B"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210,0</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04F448" w14:textId="14556450"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89,6%</w:t>
            </w:r>
          </w:p>
        </w:tc>
      </w:tr>
      <w:tr w:rsidR="006C4F16" w:rsidRPr="003823C7" w14:paraId="7A3E50B3" w14:textId="77777777" w:rsidTr="006C4F16">
        <w:trPr>
          <w:trHeight w:val="300"/>
        </w:trPr>
        <w:tc>
          <w:tcPr>
            <w:tcW w:w="2869" w:type="dxa"/>
            <w:tcBorders>
              <w:top w:val="nil"/>
              <w:left w:val="single" w:sz="4" w:space="0" w:color="auto"/>
              <w:bottom w:val="single" w:sz="4" w:space="0" w:color="auto"/>
              <w:right w:val="single" w:sz="4" w:space="0" w:color="auto"/>
            </w:tcBorders>
            <w:shd w:val="clear" w:color="auto" w:fill="auto"/>
            <w:vAlign w:val="center"/>
            <w:hideMark/>
          </w:tcPr>
          <w:p w14:paraId="6E8597F1"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Концертные организации* </w:t>
            </w:r>
            <w:r w:rsidRPr="003823C7">
              <w:rPr>
                <w:rFonts w:ascii="PT Astra Serif" w:hAnsi="PT Astra Serif"/>
                <w:i/>
                <w:iCs/>
                <w:sz w:val="24"/>
                <w:szCs w:val="24"/>
              </w:rPr>
              <w:t>(оффлайн)</w:t>
            </w:r>
            <w:r w:rsidRPr="003823C7">
              <w:rPr>
                <w:rFonts w:ascii="PT Astra Serif" w:hAnsi="PT Astra Serif"/>
                <w:sz w:val="24"/>
                <w:szCs w:val="24"/>
              </w:rPr>
              <w:t xml:space="preserve"> </w:t>
            </w:r>
          </w:p>
        </w:tc>
        <w:tc>
          <w:tcPr>
            <w:tcW w:w="1559" w:type="dxa"/>
            <w:tcBorders>
              <w:top w:val="nil"/>
              <w:left w:val="nil"/>
              <w:bottom w:val="single" w:sz="4" w:space="0" w:color="auto"/>
              <w:right w:val="single" w:sz="4" w:space="0" w:color="auto"/>
            </w:tcBorders>
            <w:shd w:val="clear" w:color="auto" w:fill="auto"/>
            <w:noWrap/>
            <w:vAlign w:val="center"/>
          </w:tcPr>
          <w:p w14:paraId="1622DAB6"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370,9</w:t>
            </w:r>
          </w:p>
        </w:tc>
        <w:tc>
          <w:tcPr>
            <w:tcW w:w="1701" w:type="dxa"/>
            <w:tcBorders>
              <w:top w:val="nil"/>
              <w:left w:val="nil"/>
              <w:bottom w:val="single" w:sz="4" w:space="0" w:color="auto"/>
              <w:right w:val="single" w:sz="4" w:space="0" w:color="auto"/>
            </w:tcBorders>
            <w:shd w:val="clear" w:color="auto" w:fill="auto"/>
            <w:noWrap/>
            <w:vAlign w:val="center"/>
          </w:tcPr>
          <w:p w14:paraId="522D29CB" w14:textId="54D9316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148,1</w:t>
            </w:r>
          </w:p>
        </w:tc>
        <w:tc>
          <w:tcPr>
            <w:tcW w:w="1454" w:type="dxa"/>
            <w:tcBorders>
              <w:top w:val="single" w:sz="4" w:space="0" w:color="auto"/>
              <w:left w:val="nil"/>
              <w:bottom w:val="single" w:sz="4" w:space="0" w:color="auto"/>
              <w:right w:val="single" w:sz="4" w:space="0" w:color="auto"/>
            </w:tcBorders>
            <w:vAlign w:val="center"/>
          </w:tcPr>
          <w:p w14:paraId="29A93AFF" w14:textId="64D7F353"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166,6</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911D7" w14:textId="310641CC"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44,9%</w:t>
            </w:r>
          </w:p>
        </w:tc>
      </w:tr>
      <w:tr w:rsidR="006C4F16" w:rsidRPr="003823C7" w14:paraId="339C89DB" w14:textId="77777777" w:rsidTr="006C4F16">
        <w:trPr>
          <w:trHeight w:val="70"/>
        </w:trPr>
        <w:tc>
          <w:tcPr>
            <w:tcW w:w="2869" w:type="dxa"/>
            <w:tcBorders>
              <w:top w:val="nil"/>
              <w:left w:val="single" w:sz="4" w:space="0" w:color="auto"/>
              <w:bottom w:val="single" w:sz="4" w:space="0" w:color="auto"/>
              <w:right w:val="single" w:sz="4" w:space="0" w:color="auto"/>
            </w:tcBorders>
            <w:shd w:val="clear" w:color="auto" w:fill="auto"/>
            <w:vAlign w:val="center"/>
          </w:tcPr>
          <w:p w14:paraId="43AADCF0" w14:textId="77777777" w:rsidR="006C4F16" w:rsidRPr="003823C7" w:rsidRDefault="006C4F16" w:rsidP="003823C7">
            <w:pPr>
              <w:spacing w:line="240" w:lineRule="auto"/>
              <w:rPr>
                <w:rFonts w:ascii="PT Astra Serif" w:hAnsi="PT Astra Serif"/>
                <w:sz w:val="24"/>
                <w:szCs w:val="24"/>
                <w:vertAlign w:val="superscript"/>
              </w:rPr>
            </w:pPr>
            <w:r w:rsidRPr="003823C7">
              <w:rPr>
                <w:rFonts w:ascii="PT Astra Serif" w:hAnsi="PT Astra Serif"/>
                <w:sz w:val="24"/>
                <w:szCs w:val="24"/>
              </w:rPr>
              <w:t xml:space="preserve">Музеи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0CEAAB0C" w14:textId="74A829F7" w:rsidR="006C4F16" w:rsidRPr="003823C7" w:rsidRDefault="00FE794F" w:rsidP="003823C7">
            <w:pPr>
              <w:spacing w:line="240" w:lineRule="auto"/>
              <w:jc w:val="center"/>
              <w:rPr>
                <w:rFonts w:ascii="PT Astra Serif" w:hAnsi="PT Astra Serif"/>
                <w:sz w:val="24"/>
                <w:szCs w:val="24"/>
              </w:rPr>
            </w:pPr>
            <w:r w:rsidRPr="003823C7">
              <w:rPr>
                <w:rFonts w:ascii="PT Astra Serif" w:hAnsi="PT Astra Serif"/>
                <w:sz w:val="24"/>
                <w:szCs w:val="24"/>
              </w:rPr>
              <w:t>664,98</w:t>
            </w:r>
          </w:p>
        </w:tc>
        <w:tc>
          <w:tcPr>
            <w:tcW w:w="1701" w:type="dxa"/>
            <w:tcBorders>
              <w:top w:val="nil"/>
              <w:left w:val="nil"/>
              <w:bottom w:val="single" w:sz="4" w:space="0" w:color="auto"/>
              <w:right w:val="single" w:sz="4" w:space="0" w:color="auto"/>
            </w:tcBorders>
            <w:shd w:val="clear" w:color="auto" w:fill="auto"/>
            <w:noWrap/>
            <w:vAlign w:val="center"/>
          </w:tcPr>
          <w:p w14:paraId="21B0A641" w14:textId="528F2380" w:rsidR="006C4F16" w:rsidRPr="003823C7" w:rsidRDefault="00FE794F" w:rsidP="003823C7">
            <w:pPr>
              <w:spacing w:line="240" w:lineRule="auto"/>
              <w:jc w:val="center"/>
              <w:rPr>
                <w:rFonts w:ascii="PT Astra Serif" w:hAnsi="PT Astra Serif"/>
                <w:sz w:val="24"/>
                <w:szCs w:val="24"/>
              </w:rPr>
            </w:pPr>
            <w:r w:rsidRPr="003823C7">
              <w:rPr>
                <w:rFonts w:ascii="PT Astra Serif" w:hAnsi="PT Astra Serif"/>
                <w:sz w:val="24"/>
                <w:szCs w:val="24"/>
              </w:rPr>
              <w:t>582,7</w:t>
            </w:r>
          </w:p>
        </w:tc>
        <w:tc>
          <w:tcPr>
            <w:tcW w:w="1454" w:type="dxa"/>
            <w:tcBorders>
              <w:top w:val="single" w:sz="4" w:space="0" w:color="auto"/>
              <w:left w:val="nil"/>
              <w:bottom w:val="single" w:sz="4" w:space="0" w:color="auto"/>
              <w:right w:val="single" w:sz="4" w:space="0" w:color="auto"/>
            </w:tcBorders>
            <w:vAlign w:val="center"/>
          </w:tcPr>
          <w:p w14:paraId="10E6DC9D" w14:textId="41450171" w:rsidR="006C4F16" w:rsidRPr="003823C7" w:rsidRDefault="00FE794F" w:rsidP="003823C7">
            <w:pPr>
              <w:spacing w:line="240" w:lineRule="auto"/>
              <w:jc w:val="center"/>
              <w:rPr>
                <w:rFonts w:ascii="PT Astra Serif" w:hAnsi="PT Astra Serif"/>
                <w:sz w:val="24"/>
                <w:szCs w:val="24"/>
              </w:rPr>
            </w:pPr>
            <w:r w:rsidRPr="003823C7">
              <w:rPr>
                <w:rFonts w:ascii="PT Astra Serif" w:hAnsi="PT Astra Serif"/>
                <w:sz w:val="24"/>
                <w:szCs w:val="24"/>
              </w:rPr>
              <w:t>660,8</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AA3414" w14:textId="5816F637"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99,4%</w:t>
            </w:r>
          </w:p>
        </w:tc>
      </w:tr>
      <w:tr w:rsidR="006C4F16" w:rsidRPr="003823C7" w14:paraId="775D063B" w14:textId="77777777" w:rsidTr="006C4F16">
        <w:trPr>
          <w:trHeight w:val="199"/>
        </w:trPr>
        <w:tc>
          <w:tcPr>
            <w:tcW w:w="2869" w:type="dxa"/>
            <w:tcBorders>
              <w:top w:val="nil"/>
              <w:left w:val="single" w:sz="4" w:space="0" w:color="auto"/>
              <w:bottom w:val="single" w:sz="4" w:space="0" w:color="auto"/>
              <w:right w:val="single" w:sz="4" w:space="0" w:color="auto"/>
            </w:tcBorders>
            <w:shd w:val="clear" w:color="auto" w:fill="auto"/>
            <w:vAlign w:val="center"/>
          </w:tcPr>
          <w:p w14:paraId="17615EF1"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Библиотеки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0D8408DD"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4618,5</w:t>
            </w:r>
          </w:p>
        </w:tc>
        <w:tc>
          <w:tcPr>
            <w:tcW w:w="1701" w:type="dxa"/>
            <w:tcBorders>
              <w:top w:val="nil"/>
              <w:left w:val="nil"/>
              <w:bottom w:val="single" w:sz="4" w:space="0" w:color="auto"/>
              <w:right w:val="single" w:sz="4" w:space="0" w:color="auto"/>
            </w:tcBorders>
            <w:shd w:val="clear" w:color="auto" w:fill="auto"/>
            <w:noWrap/>
            <w:vAlign w:val="center"/>
          </w:tcPr>
          <w:p w14:paraId="1D54BA70" w14:textId="2FBFBA19"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4968,5</w:t>
            </w:r>
          </w:p>
        </w:tc>
        <w:tc>
          <w:tcPr>
            <w:tcW w:w="1454" w:type="dxa"/>
            <w:tcBorders>
              <w:top w:val="single" w:sz="4" w:space="0" w:color="auto"/>
              <w:left w:val="nil"/>
              <w:bottom w:val="single" w:sz="4" w:space="0" w:color="auto"/>
              <w:right w:val="single" w:sz="4" w:space="0" w:color="auto"/>
            </w:tcBorders>
            <w:vAlign w:val="center"/>
          </w:tcPr>
          <w:p w14:paraId="56811E59" w14:textId="0B7F7DB6"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5439,7</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616FF" w14:textId="03F08449"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117,8%</w:t>
            </w:r>
          </w:p>
        </w:tc>
      </w:tr>
      <w:tr w:rsidR="006C4F16" w:rsidRPr="003823C7" w14:paraId="4A24012B" w14:textId="77777777" w:rsidTr="006C4F16">
        <w:trPr>
          <w:trHeight w:val="203"/>
        </w:trPr>
        <w:tc>
          <w:tcPr>
            <w:tcW w:w="2869" w:type="dxa"/>
            <w:tcBorders>
              <w:top w:val="nil"/>
              <w:left w:val="single" w:sz="4" w:space="0" w:color="auto"/>
              <w:bottom w:val="single" w:sz="4" w:space="0" w:color="auto"/>
              <w:right w:val="single" w:sz="4" w:space="0" w:color="auto"/>
            </w:tcBorders>
            <w:shd w:val="clear" w:color="auto" w:fill="auto"/>
            <w:vAlign w:val="center"/>
          </w:tcPr>
          <w:p w14:paraId="46C4FE38"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КДУ</w:t>
            </w:r>
            <w:r w:rsidRPr="003823C7">
              <w:rPr>
                <w:rFonts w:ascii="PT Astra Serif" w:hAnsi="PT Astra Serif"/>
                <w:sz w:val="24"/>
                <w:szCs w:val="24"/>
                <w:lang w:val="en-US"/>
              </w:rPr>
              <w:t xml:space="preserve">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0E597CB1"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4356,0</w:t>
            </w:r>
          </w:p>
        </w:tc>
        <w:tc>
          <w:tcPr>
            <w:tcW w:w="1701" w:type="dxa"/>
            <w:tcBorders>
              <w:top w:val="nil"/>
              <w:left w:val="nil"/>
              <w:bottom w:val="single" w:sz="4" w:space="0" w:color="auto"/>
              <w:right w:val="single" w:sz="4" w:space="0" w:color="auto"/>
            </w:tcBorders>
            <w:shd w:val="clear" w:color="auto" w:fill="auto"/>
            <w:noWrap/>
            <w:vAlign w:val="center"/>
          </w:tcPr>
          <w:p w14:paraId="1A115DAE" w14:textId="353281F6"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3069,3</w:t>
            </w:r>
          </w:p>
        </w:tc>
        <w:tc>
          <w:tcPr>
            <w:tcW w:w="1454" w:type="dxa"/>
            <w:tcBorders>
              <w:top w:val="single" w:sz="4" w:space="0" w:color="auto"/>
              <w:left w:val="nil"/>
              <w:bottom w:val="single" w:sz="4" w:space="0" w:color="auto"/>
              <w:right w:val="single" w:sz="4" w:space="0" w:color="auto"/>
            </w:tcBorders>
            <w:shd w:val="clear" w:color="auto" w:fill="auto"/>
            <w:vAlign w:val="center"/>
          </w:tcPr>
          <w:p w14:paraId="2743ABB6" w14:textId="078E4777"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4876,1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F343D" w14:textId="46C80790"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111,9%</w:t>
            </w:r>
          </w:p>
        </w:tc>
      </w:tr>
      <w:tr w:rsidR="006C4F16" w:rsidRPr="003823C7" w14:paraId="7CAF3A5E" w14:textId="77777777" w:rsidTr="006C4F16">
        <w:trPr>
          <w:trHeight w:val="193"/>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624DB5DF" w14:textId="5DBE6292"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Кинопоказ </w:t>
            </w:r>
            <w:r w:rsidRPr="003823C7">
              <w:rPr>
                <w:rFonts w:ascii="PT Astra Serif" w:hAnsi="PT Astra Serif"/>
                <w:i/>
                <w:iCs/>
                <w:sz w:val="24"/>
                <w:szCs w:val="24"/>
              </w:rPr>
              <w:t>(оффлайн) (данные Фонда Кино)</w:t>
            </w:r>
          </w:p>
        </w:tc>
        <w:tc>
          <w:tcPr>
            <w:tcW w:w="1559" w:type="dxa"/>
            <w:tcBorders>
              <w:top w:val="nil"/>
              <w:left w:val="nil"/>
              <w:bottom w:val="single" w:sz="4" w:space="0" w:color="auto"/>
              <w:right w:val="single" w:sz="4" w:space="0" w:color="auto"/>
            </w:tcBorders>
            <w:shd w:val="clear" w:color="auto" w:fill="auto"/>
            <w:noWrap/>
            <w:vAlign w:val="center"/>
          </w:tcPr>
          <w:p w14:paraId="5A471163"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1252,2</w:t>
            </w:r>
          </w:p>
        </w:tc>
        <w:tc>
          <w:tcPr>
            <w:tcW w:w="1701" w:type="dxa"/>
            <w:tcBorders>
              <w:top w:val="nil"/>
              <w:left w:val="nil"/>
              <w:bottom w:val="single" w:sz="4" w:space="0" w:color="auto"/>
              <w:right w:val="single" w:sz="4" w:space="0" w:color="auto"/>
            </w:tcBorders>
            <w:shd w:val="clear" w:color="auto" w:fill="auto"/>
            <w:noWrap/>
            <w:vAlign w:val="center"/>
          </w:tcPr>
          <w:p w14:paraId="7372F9F3" w14:textId="28B15842"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803,1</w:t>
            </w:r>
          </w:p>
        </w:tc>
        <w:tc>
          <w:tcPr>
            <w:tcW w:w="1454" w:type="dxa"/>
            <w:tcBorders>
              <w:top w:val="single" w:sz="4" w:space="0" w:color="auto"/>
              <w:left w:val="nil"/>
              <w:bottom w:val="single" w:sz="4" w:space="0" w:color="auto"/>
              <w:right w:val="single" w:sz="4" w:space="0" w:color="auto"/>
            </w:tcBorders>
            <w:vAlign w:val="center"/>
          </w:tcPr>
          <w:p w14:paraId="1CEBCA34" w14:textId="627E7226"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527,3</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8E829" w14:textId="411C52EB"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42,1%</w:t>
            </w:r>
          </w:p>
        </w:tc>
      </w:tr>
      <w:tr w:rsidR="006C4F16" w:rsidRPr="003823C7" w14:paraId="060FEAAE" w14:textId="77777777" w:rsidTr="006C4F16">
        <w:trPr>
          <w:trHeight w:val="193"/>
        </w:trPr>
        <w:tc>
          <w:tcPr>
            <w:tcW w:w="2869" w:type="dxa"/>
            <w:tcBorders>
              <w:top w:val="nil"/>
              <w:left w:val="single" w:sz="4" w:space="0" w:color="auto"/>
              <w:bottom w:val="single" w:sz="4" w:space="0" w:color="auto"/>
              <w:right w:val="single" w:sz="4" w:space="0" w:color="auto"/>
            </w:tcBorders>
            <w:shd w:val="clear" w:color="auto" w:fill="auto"/>
            <w:noWrap/>
            <w:vAlign w:val="center"/>
          </w:tcPr>
          <w:p w14:paraId="695F214E" w14:textId="65CB7910"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Образовательные учреждения </w:t>
            </w:r>
            <w:r w:rsidRPr="003823C7">
              <w:rPr>
                <w:rFonts w:ascii="PT Astra Serif" w:hAnsi="PT Astra Serif"/>
                <w:i/>
                <w:iCs/>
                <w:sz w:val="24"/>
                <w:szCs w:val="24"/>
              </w:rPr>
              <w:t xml:space="preserve">(оффлайн) </w:t>
            </w:r>
          </w:p>
        </w:tc>
        <w:tc>
          <w:tcPr>
            <w:tcW w:w="1559" w:type="dxa"/>
            <w:tcBorders>
              <w:top w:val="nil"/>
              <w:left w:val="nil"/>
              <w:bottom w:val="single" w:sz="4" w:space="0" w:color="auto"/>
              <w:right w:val="single" w:sz="4" w:space="0" w:color="auto"/>
            </w:tcBorders>
            <w:shd w:val="clear" w:color="auto" w:fill="auto"/>
            <w:noWrap/>
            <w:vAlign w:val="center"/>
          </w:tcPr>
          <w:p w14:paraId="018DA29A" w14:textId="77777777" w:rsidR="006C4F16" w:rsidRPr="003823C7" w:rsidRDefault="006C4F16" w:rsidP="003823C7">
            <w:pPr>
              <w:spacing w:line="240" w:lineRule="auto"/>
              <w:jc w:val="center"/>
              <w:rPr>
                <w:rFonts w:ascii="PT Astra Serif" w:hAnsi="PT Astra Serif"/>
                <w:sz w:val="24"/>
                <w:szCs w:val="24"/>
                <w:vertAlign w:val="superscript"/>
              </w:rPr>
            </w:pPr>
            <w:r w:rsidRPr="003823C7">
              <w:rPr>
                <w:rFonts w:ascii="PT Astra Serif" w:hAnsi="PT Astra Serif"/>
                <w:sz w:val="24"/>
                <w:szCs w:val="24"/>
              </w:rPr>
              <w:t>342,2**</w:t>
            </w:r>
          </w:p>
        </w:tc>
        <w:tc>
          <w:tcPr>
            <w:tcW w:w="1701" w:type="dxa"/>
            <w:tcBorders>
              <w:top w:val="nil"/>
              <w:left w:val="nil"/>
              <w:bottom w:val="single" w:sz="4" w:space="0" w:color="auto"/>
              <w:right w:val="single" w:sz="4" w:space="0" w:color="auto"/>
            </w:tcBorders>
            <w:shd w:val="clear" w:color="auto" w:fill="auto"/>
            <w:noWrap/>
            <w:vAlign w:val="center"/>
          </w:tcPr>
          <w:p w14:paraId="31A3ABB0" w14:textId="58268D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231,0</w:t>
            </w:r>
          </w:p>
        </w:tc>
        <w:tc>
          <w:tcPr>
            <w:tcW w:w="1454" w:type="dxa"/>
            <w:tcBorders>
              <w:top w:val="single" w:sz="4" w:space="0" w:color="auto"/>
              <w:left w:val="nil"/>
              <w:bottom w:val="single" w:sz="4" w:space="0" w:color="auto"/>
              <w:right w:val="single" w:sz="4" w:space="0" w:color="auto"/>
            </w:tcBorders>
            <w:vAlign w:val="center"/>
          </w:tcPr>
          <w:p w14:paraId="6EFE4C30" w14:textId="481BB788"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265,8</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DBD32" w14:textId="07A97B35"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77,7%</w:t>
            </w:r>
          </w:p>
        </w:tc>
      </w:tr>
      <w:tr w:rsidR="006C4F16" w:rsidRPr="003823C7" w14:paraId="4F94232F" w14:textId="77777777" w:rsidTr="006C4F16">
        <w:trPr>
          <w:trHeight w:val="193"/>
        </w:trPr>
        <w:tc>
          <w:tcPr>
            <w:tcW w:w="2869" w:type="dxa"/>
            <w:tcBorders>
              <w:top w:val="nil"/>
              <w:left w:val="single" w:sz="4" w:space="0" w:color="auto"/>
              <w:bottom w:val="single" w:sz="4" w:space="0" w:color="auto"/>
              <w:right w:val="single" w:sz="4" w:space="0" w:color="auto"/>
            </w:tcBorders>
            <w:shd w:val="clear" w:color="auto" w:fill="auto"/>
            <w:noWrap/>
            <w:vAlign w:val="center"/>
          </w:tcPr>
          <w:p w14:paraId="2BAABB93"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Парки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4FEAD03E" w14:textId="77777777" w:rsidR="006C4F16" w:rsidRPr="003823C7" w:rsidRDefault="006C4F16" w:rsidP="003823C7">
            <w:pPr>
              <w:spacing w:line="240" w:lineRule="auto"/>
              <w:jc w:val="center"/>
              <w:rPr>
                <w:rFonts w:ascii="PT Astra Serif" w:hAnsi="PT Astra Serif"/>
                <w:sz w:val="24"/>
                <w:szCs w:val="24"/>
                <w:vertAlign w:val="superscript"/>
              </w:rPr>
            </w:pPr>
            <w:r w:rsidRPr="003823C7">
              <w:rPr>
                <w:rFonts w:ascii="PT Astra Serif" w:hAnsi="PT Astra Serif"/>
                <w:sz w:val="24"/>
                <w:szCs w:val="24"/>
              </w:rPr>
              <w:t>0***</w:t>
            </w:r>
          </w:p>
        </w:tc>
        <w:tc>
          <w:tcPr>
            <w:tcW w:w="1701" w:type="dxa"/>
            <w:tcBorders>
              <w:top w:val="nil"/>
              <w:left w:val="nil"/>
              <w:bottom w:val="single" w:sz="4" w:space="0" w:color="auto"/>
              <w:right w:val="single" w:sz="4" w:space="0" w:color="auto"/>
            </w:tcBorders>
            <w:shd w:val="clear" w:color="auto" w:fill="auto"/>
            <w:noWrap/>
            <w:vAlign w:val="center"/>
          </w:tcPr>
          <w:p w14:paraId="7E43AC31" w14:textId="622B109B"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74,5</w:t>
            </w:r>
          </w:p>
        </w:tc>
        <w:tc>
          <w:tcPr>
            <w:tcW w:w="1454" w:type="dxa"/>
            <w:tcBorders>
              <w:top w:val="single" w:sz="4" w:space="0" w:color="auto"/>
              <w:left w:val="nil"/>
              <w:bottom w:val="single" w:sz="4" w:space="0" w:color="auto"/>
              <w:right w:val="single" w:sz="4" w:space="0" w:color="auto"/>
            </w:tcBorders>
            <w:vAlign w:val="center"/>
          </w:tcPr>
          <w:p w14:paraId="0531D38F" w14:textId="10D0A0B4"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541,2</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DBCE2" w14:textId="7CB89BCF" w:rsidR="006C4F16" w:rsidRPr="003823C7" w:rsidRDefault="004F2BF9" w:rsidP="003823C7">
            <w:pPr>
              <w:spacing w:line="240" w:lineRule="auto"/>
              <w:jc w:val="center"/>
              <w:rPr>
                <w:rFonts w:ascii="PT Astra Serif" w:hAnsi="PT Astra Serif"/>
                <w:i/>
                <w:iCs/>
                <w:sz w:val="24"/>
                <w:szCs w:val="24"/>
              </w:rPr>
            </w:pPr>
            <w:r w:rsidRPr="003823C7">
              <w:rPr>
                <w:rFonts w:ascii="PT Astra Serif" w:hAnsi="PT Astra Serif"/>
                <w:i/>
                <w:iCs/>
                <w:sz w:val="24"/>
                <w:szCs w:val="24"/>
              </w:rPr>
              <w:t>726,4% к 2021 году</w:t>
            </w:r>
          </w:p>
        </w:tc>
      </w:tr>
      <w:tr w:rsidR="006C4F16" w:rsidRPr="003823C7" w14:paraId="4B36F366" w14:textId="77777777" w:rsidTr="001C4EA9">
        <w:trPr>
          <w:trHeight w:val="1244"/>
        </w:trPr>
        <w:tc>
          <w:tcPr>
            <w:tcW w:w="2869" w:type="dxa"/>
            <w:tcBorders>
              <w:top w:val="nil"/>
              <w:left w:val="single" w:sz="4" w:space="0" w:color="auto"/>
              <w:bottom w:val="single" w:sz="4" w:space="0" w:color="auto"/>
              <w:right w:val="single" w:sz="4" w:space="0" w:color="auto"/>
            </w:tcBorders>
            <w:shd w:val="clear" w:color="auto" w:fill="auto"/>
            <w:noWrap/>
            <w:vAlign w:val="center"/>
          </w:tcPr>
          <w:p w14:paraId="70DD7FAA"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Обращения к цифровым ресурсам </w:t>
            </w:r>
          </w:p>
          <w:p w14:paraId="0116B04C" w14:textId="36EB02F7" w:rsidR="006C4F16" w:rsidRPr="003823C7" w:rsidRDefault="006C4F16" w:rsidP="003823C7">
            <w:pPr>
              <w:spacing w:line="240" w:lineRule="auto"/>
              <w:rPr>
                <w:rFonts w:ascii="PT Astra Serif" w:hAnsi="PT Astra Serif"/>
                <w:i/>
                <w:iCs/>
                <w:sz w:val="24"/>
                <w:szCs w:val="24"/>
              </w:rPr>
            </w:pPr>
            <w:r w:rsidRPr="003823C7">
              <w:rPr>
                <w:rFonts w:ascii="PT Astra Serif" w:hAnsi="PT Astra Serif"/>
                <w:i/>
                <w:iCs/>
                <w:sz w:val="24"/>
                <w:szCs w:val="24"/>
              </w:rPr>
              <w:t>(данные Про.Культура.РФ)</w:t>
            </w:r>
          </w:p>
        </w:tc>
        <w:tc>
          <w:tcPr>
            <w:tcW w:w="1559" w:type="dxa"/>
            <w:tcBorders>
              <w:top w:val="nil"/>
              <w:left w:val="nil"/>
              <w:bottom w:val="single" w:sz="4" w:space="0" w:color="auto"/>
              <w:right w:val="single" w:sz="4" w:space="0" w:color="auto"/>
            </w:tcBorders>
            <w:shd w:val="clear" w:color="auto" w:fill="auto"/>
            <w:noWrap/>
            <w:vAlign w:val="center"/>
          </w:tcPr>
          <w:p w14:paraId="5E760E80"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0</w:t>
            </w:r>
          </w:p>
        </w:tc>
        <w:tc>
          <w:tcPr>
            <w:tcW w:w="1701" w:type="dxa"/>
            <w:tcBorders>
              <w:top w:val="nil"/>
              <w:left w:val="nil"/>
              <w:bottom w:val="single" w:sz="4" w:space="0" w:color="auto"/>
              <w:right w:val="single" w:sz="4" w:space="0" w:color="auto"/>
            </w:tcBorders>
            <w:shd w:val="clear" w:color="auto" w:fill="auto"/>
            <w:noWrap/>
            <w:vAlign w:val="center"/>
          </w:tcPr>
          <w:p w14:paraId="72173BDC" w14:textId="24742D0F"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2019,4</w:t>
            </w:r>
          </w:p>
        </w:tc>
        <w:tc>
          <w:tcPr>
            <w:tcW w:w="1454" w:type="dxa"/>
            <w:tcBorders>
              <w:top w:val="single" w:sz="4" w:space="0" w:color="auto"/>
              <w:left w:val="nil"/>
              <w:bottom w:val="single" w:sz="4" w:space="0" w:color="auto"/>
              <w:right w:val="single" w:sz="4" w:space="0" w:color="auto"/>
            </w:tcBorders>
            <w:vAlign w:val="center"/>
          </w:tcPr>
          <w:p w14:paraId="006059CB" w14:textId="6636EBA1"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3087,6</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15F65" w14:textId="58668945"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1169,1</w:t>
            </w:r>
            <w:r w:rsidR="006C4F16" w:rsidRPr="003823C7">
              <w:rPr>
                <w:rFonts w:ascii="PT Astra Serif" w:hAnsi="PT Astra Serif"/>
                <w:sz w:val="24"/>
                <w:szCs w:val="24"/>
              </w:rPr>
              <w:t>%</w:t>
            </w:r>
          </w:p>
          <w:p w14:paraId="31956456"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i/>
                <w:iCs/>
                <w:sz w:val="24"/>
                <w:szCs w:val="24"/>
              </w:rPr>
              <w:t>к 2020 году</w:t>
            </w:r>
          </w:p>
        </w:tc>
      </w:tr>
      <w:tr w:rsidR="006C4F16" w:rsidRPr="003823C7" w14:paraId="56DF2229" w14:textId="77777777" w:rsidTr="006C4F16">
        <w:trPr>
          <w:trHeight w:val="70"/>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16247B8B" w14:textId="77777777" w:rsidR="006C4F16" w:rsidRPr="003823C7" w:rsidRDefault="006C4F16" w:rsidP="003823C7">
            <w:pPr>
              <w:spacing w:line="240" w:lineRule="auto"/>
              <w:rPr>
                <w:rFonts w:ascii="PT Astra Serif" w:hAnsi="PT Astra Serif"/>
                <w:b/>
                <w:bCs/>
                <w:sz w:val="24"/>
                <w:szCs w:val="24"/>
              </w:rPr>
            </w:pPr>
            <w:r w:rsidRPr="003823C7">
              <w:rPr>
                <w:rFonts w:ascii="PT Astra Serif" w:hAnsi="PT Astra Serif"/>
                <w:b/>
                <w:bCs/>
                <w:sz w:val="24"/>
                <w:szCs w:val="24"/>
              </w:rPr>
              <w:t>ИТОГО:</w:t>
            </w:r>
          </w:p>
        </w:tc>
        <w:tc>
          <w:tcPr>
            <w:tcW w:w="1559" w:type="dxa"/>
            <w:tcBorders>
              <w:top w:val="nil"/>
              <w:left w:val="nil"/>
              <w:bottom w:val="single" w:sz="4" w:space="0" w:color="auto"/>
              <w:right w:val="single" w:sz="4" w:space="0" w:color="auto"/>
            </w:tcBorders>
            <w:shd w:val="clear" w:color="auto" w:fill="auto"/>
            <w:noWrap/>
            <w:vAlign w:val="center"/>
          </w:tcPr>
          <w:p w14:paraId="10A43973" w14:textId="5489E377" w:rsidR="006C4F16" w:rsidRPr="003823C7" w:rsidRDefault="001C4EA9" w:rsidP="003823C7">
            <w:pPr>
              <w:spacing w:line="240" w:lineRule="auto"/>
              <w:jc w:val="center"/>
              <w:rPr>
                <w:rFonts w:ascii="PT Astra Serif" w:hAnsi="PT Astra Serif"/>
                <w:b/>
                <w:sz w:val="24"/>
                <w:szCs w:val="24"/>
              </w:rPr>
            </w:pPr>
            <w:r w:rsidRPr="003823C7">
              <w:rPr>
                <w:rFonts w:ascii="PT Astra Serif" w:hAnsi="PT Astra Serif"/>
                <w:b/>
                <w:sz w:val="24"/>
                <w:szCs w:val="24"/>
              </w:rPr>
              <w:t>11839,18</w:t>
            </w:r>
          </w:p>
        </w:tc>
        <w:tc>
          <w:tcPr>
            <w:tcW w:w="1701" w:type="dxa"/>
            <w:tcBorders>
              <w:top w:val="nil"/>
              <w:left w:val="nil"/>
              <w:bottom w:val="single" w:sz="4" w:space="0" w:color="auto"/>
              <w:right w:val="single" w:sz="4" w:space="0" w:color="auto"/>
            </w:tcBorders>
            <w:shd w:val="clear" w:color="auto" w:fill="auto"/>
            <w:noWrap/>
            <w:vAlign w:val="center"/>
          </w:tcPr>
          <w:p w14:paraId="073C9BDD" w14:textId="2AE392E0" w:rsidR="006C4F16" w:rsidRPr="003823C7" w:rsidRDefault="001C4EA9"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12021,7</w:t>
            </w:r>
          </w:p>
        </w:tc>
        <w:tc>
          <w:tcPr>
            <w:tcW w:w="1454" w:type="dxa"/>
            <w:tcBorders>
              <w:top w:val="single" w:sz="4" w:space="0" w:color="auto"/>
              <w:left w:val="nil"/>
              <w:bottom w:val="single" w:sz="4" w:space="0" w:color="auto"/>
              <w:right w:val="single" w:sz="4" w:space="0" w:color="auto"/>
            </w:tcBorders>
            <w:vAlign w:val="center"/>
          </w:tcPr>
          <w:p w14:paraId="3B3431C5" w14:textId="14535DD6" w:rsidR="006C4F16" w:rsidRPr="003823C7" w:rsidRDefault="001C4EA9" w:rsidP="003823C7">
            <w:pPr>
              <w:spacing w:line="240" w:lineRule="auto"/>
              <w:jc w:val="center"/>
              <w:rPr>
                <w:rFonts w:ascii="PT Astra Serif" w:hAnsi="PT Astra Serif"/>
                <w:b/>
                <w:sz w:val="24"/>
                <w:szCs w:val="24"/>
              </w:rPr>
            </w:pPr>
            <w:r w:rsidRPr="003823C7">
              <w:rPr>
                <w:rFonts w:ascii="PT Astra Serif" w:hAnsi="PT Astra Serif"/>
                <w:b/>
                <w:sz w:val="24"/>
                <w:szCs w:val="24"/>
              </w:rPr>
              <w:t>15775,1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62D27" w14:textId="56BFC478" w:rsidR="006C4F16" w:rsidRPr="003823C7" w:rsidRDefault="001C4EA9" w:rsidP="003823C7">
            <w:pPr>
              <w:spacing w:line="240" w:lineRule="auto"/>
              <w:jc w:val="center"/>
              <w:rPr>
                <w:rFonts w:ascii="PT Astra Serif" w:hAnsi="PT Astra Serif"/>
                <w:b/>
                <w:sz w:val="24"/>
                <w:szCs w:val="24"/>
              </w:rPr>
            </w:pPr>
            <w:r w:rsidRPr="003823C7">
              <w:rPr>
                <w:rFonts w:ascii="PT Astra Serif" w:hAnsi="PT Astra Serif"/>
                <w:b/>
                <w:sz w:val="24"/>
                <w:szCs w:val="24"/>
              </w:rPr>
              <w:t>133,2%</w:t>
            </w:r>
          </w:p>
        </w:tc>
      </w:tr>
    </w:tbl>
    <w:p w14:paraId="492E5570" w14:textId="77777777" w:rsidR="006C4F16" w:rsidRPr="003823C7" w:rsidRDefault="006C4F16" w:rsidP="003823C7">
      <w:pPr>
        <w:spacing w:line="240" w:lineRule="auto"/>
        <w:rPr>
          <w:rFonts w:ascii="PT Astra Serif" w:hAnsi="PT Astra Serif"/>
          <w:bCs/>
          <w:i/>
          <w:iCs/>
          <w:sz w:val="24"/>
          <w:szCs w:val="24"/>
        </w:rPr>
      </w:pPr>
      <w:r w:rsidRPr="003823C7">
        <w:rPr>
          <w:rFonts w:ascii="PT Astra Serif" w:hAnsi="PT Astra Serif"/>
          <w:bCs/>
          <w:sz w:val="24"/>
          <w:szCs w:val="24"/>
        </w:rPr>
        <w:t xml:space="preserve">* </w:t>
      </w:r>
      <w:r w:rsidRPr="003823C7">
        <w:rPr>
          <w:rFonts w:ascii="PT Astra Serif" w:hAnsi="PT Astra Serif"/>
          <w:bCs/>
          <w:i/>
          <w:iCs/>
          <w:sz w:val="24"/>
          <w:szCs w:val="24"/>
        </w:rPr>
        <w:t>с учётом концертного отделения Ленинского мемориала</w:t>
      </w:r>
    </w:p>
    <w:p w14:paraId="11907BAA" w14:textId="77777777" w:rsidR="006C4F16" w:rsidRPr="003823C7" w:rsidRDefault="006C4F16" w:rsidP="003823C7">
      <w:pPr>
        <w:spacing w:line="240" w:lineRule="auto"/>
        <w:rPr>
          <w:rFonts w:ascii="PT Astra Serif" w:hAnsi="PT Astra Serif"/>
          <w:bCs/>
          <w:i/>
          <w:iCs/>
          <w:sz w:val="24"/>
          <w:szCs w:val="24"/>
        </w:rPr>
      </w:pPr>
      <w:r w:rsidRPr="003823C7">
        <w:rPr>
          <w:rFonts w:ascii="PT Astra Serif" w:hAnsi="PT Astra Serif"/>
          <w:bCs/>
          <w:i/>
          <w:iCs/>
          <w:sz w:val="24"/>
          <w:szCs w:val="24"/>
        </w:rPr>
        <w:t>**по данным экспертной оценки МКРФ</w:t>
      </w:r>
    </w:p>
    <w:p w14:paraId="6EE4D14B" w14:textId="0AE3C370" w:rsidR="006C4F16" w:rsidRPr="003823C7" w:rsidRDefault="006C4F16" w:rsidP="003823C7">
      <w:pPr>
        <w:spacing w:line="240" w:lineRule="auto"/>
        <w:rPr>
          <w:rFonts w:ascii="PT Astra Serif" w:hAnsi="PT Astra Serif"/>
          <w:bCs/>
          <w:i/>
          <w:iCs/>
          <w:sz w:val="24"/>
          <w:szCs w:val="24"/>
        </w:rPr>
      </w:pPr>
      <w:r w:rsidRPr="003823C7">
        <w:rPr>
          <w:rFonts w:ascii="PT Astra Serif" w:hAnsi="PT Astra Serif"/>
          <w:bCs/>
          <w:i/>
          <w:iCs/>
          <w:sz w:val="24"/>
          <w:szCs w:val="24"/>
        </w:rPr>
        <w:t>***в 2019</w:t>
      </w:r>
      <w:r w:rsidR="004F2BF9" w:rsidRPr="003823C7">
        <w:rPr>
          <w:rFonts w:ascii="PT Astra Serif" w:hAnsi="PT Astra Serif"/>
          <w:bCs/>
          <w:i/>
          <w:iCs/>
          <w:sz w:val="24"/>
          <w:szCs w:val="24"/>
        </w:rPr>
        <w:t>-2022 г</w:t>
      </w:r>
      <w:r w:rsidRPr="003823C7">
        <w:rPr>
          <w:rFonts w:ascii="PT Astra Serif" w:hAnsi="PT Astra Serif"/>
          <w:bCs/>
          <w:i/>
          <w:iCs/>
          <w:sz w:val="24"/>
          <w:szCs w:val="24"/>
        </w:rPr>
        <w:t>г. учитывались только посещения мероприятий парков на платной основе</w:t>
      </w:r>
    </w:p>
    <w:p w14:paraId="5B3E0E59" w14:textId="412CF4B8" w:rsidR="006C4F16" w:rsidRPr="003823C7" w:rsidRDefault="006C4F16">
      <w:pPr>
        <w:numPr>
          <w:ilvl w:val="0"/>
          <w:numId w:val="37"/>
        </w:numPr>
        <w:spacing w:line="240" w:lineRule="auto"/>
        <w:ind w:left="0" w:firstLine="709"/>
        <w:jc w:val="both"/>
        <w:rPr>
          <w:rFonts w:ascii="PT Astra Serif" w:hAnsi="PT Astra Serif"/>
          <w:i/>
          <w:sz w:val="24"/>
          <w:szCs w:val="24"/>
        </w:rPr>
      </w:pPr>
      <w:r w:rsidRPr="003823C7">
        <w:rPr>
          <w:rFonts w:ascii="PT Astra Serif" w:hAnsi="PT Astra Serif"/>
          <w:bCs/>
          <w:sz w:val="24"/>
          <w:szCs w:val="24"/>
          <w:u w:val="single"/>
        </w:rPr>
        <w:t xml:space="preserve">вовлеченность </w:t>
      </w:r>
      <w:r w:rsidRPr="003823C7">
        <w:rPr>
          <w:rFonts w:ascii="PT Astra Serif" w:hAnsi="PT Astra Serif"/>
          <w:sz w:val="24"/>
          <w:szCs w:val="24"/>
          <w:u w:val="single"/>
        </w:rPr>
        <w:t>населения в культурную деятельность</w:t>
      </w:r>
      <w:r w:rsidRPr="003823C7">
        <w:rPr>
          <w:rFonts w:ascii="PT Astra Serif" w:hAnsi="PT Astra Serif"/>
          <w:sz w:val="24"/>
          <w:szCs w:val="24"/>
        </w:rPr>
        <w:t xml:space="preserve"> составила 44,</w:t>
      </w:r>
      <w:r w:rsidR="002A4FB1" w:rsidRPr="003823C7">
        <w:rPr>
          <w:rFonts w:ascii="PT Astra Serif" w:hAnsi="PT Astra Serif"/>
          <w:sz w:val="24"/>
          <w:szCs w:val="24"/>
        </w:rPr>
        <w:t>6</w:t>
      </w:r>
      <w:r w:rsidRPr="003823C7">
        <w:rPr>
          <w:rFonts w:ascii="PT Astra Serif" w:hAnsi="PT Astra Serif"/>
          <w:sz w:val="24"/>
          <w:szCs w:val="24"/>
        </w:rPr>
        <w:t>%, (</w:t>
      </w:r>
      <w:r w:rsidR="002A4FB1" w:rsidRPr="003823C7">
        <w:rPr>
          <w:rFonts w:ascii="PT Astra Serif" w:hAnsi="PT Astra Serif"/>
          <w:sz w:val="24"/>
          <w:szCs w:val="24"/>
        </w:rPr>
        <w:t xml:space="preserve">в 2021 году – 44,3%, </w:t>
      </w:r>
      <w:r w:rsidRPr="003823C7">
        <w:rPr>
          <w:rFonts w:ascii="PT Astra Serif" w:hAnsi="PT Astra Serif"/>
          <w:sz w:val="24"/>
          <w:szCs w:val="24"/>
        </w:rPr>
        <w:t>в 2019 – 44,3%,).</w:t>
      </w:r>
      <w:r w:rsidR="002A4FB1" w:rsidRPr="003823C7">
        <w:rPr>
          <w:rFonts w:ascii="PT Astra Serif" w:hAnsi="PT Astra Serif"/>
          <w:sz w:val="24"/>
          <w:szCs w:val="24"/>
        </w:rPr>
        <w:t xml:space="preserve"> На фоне отрицательной динамики численности населения Ульяновской области, вовлеченность населения в относительных единицах выше относительно 2021 года, при том</w:t>
      </w:r>
      <w:r w:rsidR="00C176AF" w:rsidRPr="003823C7">
        <w:rPr>
          <w:rFonts w:ascii="PT Astra Serif" w:hAnsi="PT Astra Serif"/>
          <w:sz w:val="24"/>
          <w:szCs w:val="24"/>
        </w:rPr>
        <w:t>,</w:t>
      </w:r>
      <w:r w:rsidR="002A4FB1" w:rsidRPr="003823C7">
        <w:rPr>
          <w:rFonts w:ascii="PT Astra Serif" w:hAnsi="PT Astra Serif"/>
          <w:sz w:val="24"/>
          <w:szCs w:val="24"/>
        </w:rPr>
        <w:t xml:space="preserve"> что в абсолютных цифрах отмечается снижение числа вовлечённых </w:t>
      </w:r>
      <w:r w:rsidR="00C176AF" w:rsidRPr="003823C7">
        <w:rPr>
          <w:rFonts w:ascii="PT Astra Serif" w:hAnsi="PT Astra Serif"/>
          <w:sz w:val="24"/>
          <w:szCs w:val="24"/>
        </w:rPr>
        <w:t>граждан.</w:t>
      </w:r>
    </w:p>
    <w:p w14:paraId="76B95FF2" w14:textId="77777777" w:rsidR="006C4F16" w:rsidRPr="003823C7" w:rsidRDefault="006C4F16" w:rsidP="003823C7">
      <w:pPr>
        <w:spacing w:line="240" w:lineRule="auto"/>
        <w:rPr>
          <w:rFonts w:ascii="PT Astra Serif" w:hAnsi="PT Astra Serif"/>
          <w:b/>
          <w:sz w:val="24"/>
          <w:szCs w:val="24"/>
        </w:rPr>
      </w:pPr>
      <w:r w:rsidRPr="003823C7">
        <w:rPr>
          <w:rFonts w:ascii="PT Astra Serif" w:hAnsi="PT Astra Serif"/>
          <w:b/>
          <w:sz w:val="24"/>
          <w:szCs w:val="24"/>
        </w:rPr>
        <w:t>Пользователи библиотек/участники клубных формирований/ обучающиеся, тыс. чел.</w:t>
      </w:r>
    </w:p>
    <w:tbl>
      <w:tblPr>
        <w:tblW w:w="9525" w:type="dxa"/>
        <w:tblInd w:w="103" w:type="dxa"/>
        <w:tblLook w:val="04A0" w:firstRow="1" w:lastRow="0" w:firstColumn="1" w:lastColumn="0" w:noHBand="0" w:noVBand="1"/>
      </w:tblPr>
      <w:tblGrid>
        <w:gridCol w:w="2869"/>
        <w:gridCol w:w="1559"/>
        <w:gridCol w:w="1701"/>
        <w:gridCol w:w="1626"/>
        <w:gridCol w:w="1770"/>
      </w:tblGrid>
      <w:tr w:rsidR="001C4EA9" w:rsidRPr="003823C7" w14:paraId="42EE866A" w14:textId="77777777" w:rsidTr="002A4FB1">
        <w:trPr>
          <w:trHeight w:val="77"/>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2AB2B" w14:textId="77777777" w:rsidR="001C4EA9" w:rsidRPr="003823C7" w:rsidRDefault="001C4EA9" w:rsidP="003823C7">
            <w:pPr>
              <w:spacing w:line="240" w:lineRule="auto"/>
              <w:rPr>
                <w:rFonts w:ascii="PT Astra Serif" w:hAnsi="PT Astra Serif"/>
                <w:sz w:val="24"/>
                <w:szCs w:val="24"/>
              </w:rPr>
            </w:pPr>
            <w:bookmarkStart w:id="112" w:name="_Hlk127344320"/>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B8D6BF6"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2019</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B737FF4" w14:textId="4AF47759"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rPr>
              <w:t>2021</w:t>
            </w:r>
          </w:p>
        </w:tc>
        <w:tc>
          <w:tcPr>
            <w:tcW w:w="1626" w:type="dxa"/>
            <w:tcBorders>
              <w:top w:val="single" w:sz="4" w:space="0" w:color="auto"/>
              <w:left w:val="nil"/>
              <w:bottom w:val="single" w:sz="4" w:space="0" w:color="auto"/>
              <w:right w:val="single" w:sz="4" w:space="0" w:color="auto"/>
            </w:tcBorders>
            <w:vAlign w:val="center"/>
          </w:tcPr>
          <w:p w14:paraId="59008756" w14:textId="361773E8"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4C3F7"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от уровня 2019 года (%)</w:t>
            </w:r>
          </w:p>
        </w:tc>
      </w:tr>
      <w:tr w:rsidR="001C4EA9" w:rsidRPr="003823C7" w14:paraId="25C4EB5C" w14:textId="77777777" w:rsidTr="002A4FB1">
        <w:trPr>
          <w:trHeight w:val="82"/>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53A76660" w14:textId="77777777" w:rsidR="001C4EA9" w:rsidRPr="003823C7" w:rsidRDefault="001C4EA9" w:rsidP="003823C7">
            <w:pPr>
              <w:spacing w:line="240" w:lineRule="auto"/>
              <w:rPr>
                <w:rFonts w:ascii="PT Astra Serif" w:hAnsi="PT Astra Serif"/>
                <w:sz w:val="24"/>
                <w:szCs w:val="24"/>
              </w:rPr>
            </w:pPr>
            <w:r w:rsidRPr="003823C7">
              <w:rPr>
                <w:rFonts w:ascii="PT Astra Serif" w:hAnsi="PT Astra Serif"/>
                <w:sz w:val="24"/>
                <w:szCs w:val="24"/>
              </w:rPr>
              <w:t>Библиотеки</w:t>
            </w:r>
          </w:p>
        </w:tc>
        <w:tc>
          <w:tcPr>
            <w:tcW w:w="1559" w:type="dxa"/>
            <w:tcBorders>
              <w:top w:val="nil"/>
              <w:left w:val="nil"/>
              <w:bottom w:val="single" w:sz="4" w:space="0" w:color="auto"/>
              <w:right w:val="single" w:sz="4" w:space="0" w:color="auto"/>
            </w:tcBorders>
            <w:shd w:val="clear" w:color="auto" w:fill="auto"/>
            <w:noWrap/>
            <w:vAlign w:val="center"/>
          </w:tcPr>
          <w:p w14:paraId="580F50DB"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481,8</w:t>
            </w:r>
          </w:p>
        </w:tc>
        <w:tc>
          <w:tcPr>
            <w:tcW w:w="1701" w:type="dxa"/>
            <w:tcBorders>
              <w:top w:val="nil"/>
              <w:left w:val="nil"/>
              <w:bottom w:val="single" w:sz="4" w:space="0" w:color="auto"/>
              <w:right w:val="single" w:sz="4" w:space="0" w:color="auto"/>
            </w:tcBorders>
            <w:shd w:val="clear" w:color="auto" w:fill="auto"/>
            <w:noWrap/>
            <w:vAlign w:val="center"/>
          </w:tcPr>
          <w:p w14:paraId="5E9DD58C" w14:textId="76609EB2"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473,6</w:t>
            </w:r>
          </w:p>
        </w:tc>
        <w:tc>
          <w:tcPr>
            <w:tcW w:w="1626" w:type="dxa"/>
            <w:tcBorders>
              <w:top w:val="single" w:sz="4" w:space="0" w:color="auto"/>
              <w:left w:val="nil"/>
              <w:bottom w:val="single" w:sz="4" w:space="0" w:color="auto"/>
              <w:right w:val="single" w:sz="4" w:space="0" w:color="auto"/>
            </w:tcBorders>
            <w:vAlign w:val="center"/>
          </w:tcPr>
          <w:p w14:paraId="68163C97" w14:textId="5AEAC2AF"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472,5</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381F59CD" w14:textId="7454E9A4"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98,1%</w:t>
            </w:r>
          </w:p>
        </w:tc>
      </w:tr>
      <w:tr w:rsidR="001C4EA9" w:rsidRPr="003823C7" w14:paraId="3AEF32E7" w14:textId="77777777" w:rsidTr="002A4FB1">
        <w:trPr>
          <w:trHeight w:val="70"/>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0E85F2C1" w14:textId="77777777" w:rsidR="001C4EA9" w:rsidRPr="003823C7" w:rsidRDefault="001C4EA9" w:rsidP="003823C7">
            <w:pPr>
              <w:spacing w:line="240" w:lineRule="auto"/>
              <w:rPr>
                <w:rFonts w:ascii="PT Astra Serif" w:hAnsi="PT Astra Serif"/>
                <w:sz w:val="24"/>
                <w:szCs w:val="24"/>
              </w:rPr>
            </w:pPr>
            <w:r w:rsidRPr="003823C7">
              <w:rPr>
                <w:rFonts w:ascii="PT Astra Serif" w:hAnsi="PT Astra Serif"/>
                <w:sz w:val="24"/>
                <w:szCs w:val="24"/>
              </w:rPr>
              <w:t>КДУ</w:t>
            </w:r>
          </w:p>
        </w:tc>
        <w:tc>
          <w:tcPr>
            <w:tcW w:w="1559" w:type="dxa"/>
            <w:tcBorders>
              <w:top w:val="nil"/>
              <w:left w:val="nil"/>
              <w:bottom w:val="single" w:sz="4" w:space="0" w:color="auto"/>
              <w:right w:val="single" w:sz="4" w:space="0" w:color="auto"/>
            </w:tcBorders>
            <w:shd w:val="clear" w:color="auto" w:fill="auto"/>
            <w:noWrap/>
            <w:vAlign w:val="center"/>
          </w:tcPr>
          <w:p w14:paraId="43BE90C8"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46,6</w:t>
            </w:r>
          </w:p>
        </w:tc>
        <w:tc>
          <w:tcPr>
            <w:tcW w:w="1701" w:type="dxa"/>
            <w:tcBorders>
              <w:top w:val="nil"/>
              <w:left w:val="nil"/>
              <w:bottom w:val="single" w:sz="4" w:space="0" w:color="auto"/>
              <w:right w:val="single" w:sz="4" w:space="0" w:color="auto"/>
            </w:tcBorders>
            <w:shd w:val="clear" w:color="auto" w:fill="auto"/>
            <w:noWrap/>
            <w:vAlign w:val="center"/>
          </w:tcPr>
          <w:p w14:paraId="00C52B1E" w14:textId="0300D33A"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48,5</w:t>
            </w:r>
          </w:p>
        </w:tc>
        <w:tc>
          <w:tcPr>
            <w:tcW w:w="1626" w:type="dxa"/>
            <w:tcBorders>
              <w:top w:val="single" w:sz="4" w:space="0" w:color="auto"/>
              <w:left w:val="nil"/>
              <w:bottom w:val="single" w:sz="4" w:space="0" w:color="auto"/>
              <w:right w:val="single" w:sz="4" w:space="0" w:color="auto"/>
            </w:tcBorders>
            <w:vAlign w:val="center"/>
          </w:tcPr>
          <w:p w14:paraId="2713C4F0" w14:textId="2D89437D"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47,5</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3C76F704" w14:textId="275385F2"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101,9%</w:t>
            </w:r>
          </w:p>
        </w:tc>
      </w:tr>
      <w:tr w:rsidR="001C4EA9" w:rsidRPr="003823C7" w14:paraId="4971C886" w14:textId="77777777" w:rsidTr="002A4FB1">
        <w:trPr>
          <w:trHeight w:val="217"/>
        </w:trPr>
        <w:tc>
          <w:tcPr>
            <w:tcW w:w="2869" w:type="dxa"/>
            <w:tcBorders>
              <w:top w:val="nil"/>
              <w:left w:val="single" w:sz="4" w:space="0" w:color="auto"/>
              <w:bottom w:val="single" w:sz="4" w:space="0" w:color="auto"/>
              <w:right w:val="single" w:sz="4" w:space="0" w:color="auto"/>
            </w:tcBorders>
            <w:shd w:val="clear" w:color="auto" w:fill="auto"/>
            <w:vAlign w:val="center"/>
            <w:hideMark/>
          </w:tcPr>
          <w:p w14:paraId="05808D01" w14:textId="77777777" w:rsidR="001C4EA9" w:rsidRPr="003823C7" w:rsidRDefault="001C4EA9" w:rsidP="003823C7">
            <w:pPr>
              <w:spacing w:line="240" w:lineRule="auto"/>
              <w:rPr>
                <w:rFonts w:ascii="PT Astra Serif" w:hAnsi="PT Astra Serif"/>
                <w:sz w:val="24"/>
                <w:szCs w:val="24"/>
              </w:rPr>
            </w:pPr>
            <w:r w:rsidRPr="003823C7">
              <w:rPr>
                <w:rFonts w:ascii="PT Astra Serif" w:hAnsi="PT Astra Serif"/>
                <w:sz w:val="24"/>
                <w:szCs w:val="24"/>
              </w:rPr>
              <w:t xml:space="preserve">ДШИ </w:t>
            </w:r>
          </w:p>
        </w:tc>
        <w:tc>
          <w:tcPr>
            <w:tcW w:w="1559" w:type="dxa"/>
            <w:tcBorders>
              <w:top w:val="nil"/>
              <w:left w:val="nil"/>
              <w:bottom w:val="single" w:sz="4" w:space="0" w:color="auto"/>
              <w:right w:val="single" w:sz="4" w:space="0" w:color="auto"/>
            </w:tcBorders>
            <w:shd w:val="clear" w:color="auto" w:fill="auto"/>
            <w:noWrap/>
            <w:vAlign w:val="center"/>
          </w:tcPr>
          <w:p w14:paraId="2FAE24F9"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16,1</w:t>
            </w:r>
          </w:p>
        </w:tc>
        <w:tc>
          <w:tcPr>
            <w:tcW w:w="1701" w:type="dxa"/>
            <w:tcBorders>
              <w:top w:val="nil"/>
              <w:left w:val="nil"/>
              <w:bottom w:val="single" w:sz="4" w:space="0" w:color="auto"/>
              <w:right w:val="single" w:sz="4" w:space="0" w:color="auto"/>
            </w:tcBorders>
            <w:shd w:val="clear" w:color="auto" w:fill="auto"/>
            <w:noWrap/>
            <w:vAlign w:val="center"/>
          </w:tcPr>
          <w:p w14:paraId="46CD347B" w14:textId="02C45031"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17,0</w:t>
            </w:r>
          </w:p>
        </w:tc>
        <w:tc>
          <w:tcPr>
            <w:tcW w:w="1626" w:type="dxa"/>
            <w:tcBorders>
              <w:top w:val="single" w:sz="4" w:space="0" w:color="auto"/>
              <w:left w:val="nil"/>
              <w:bottom w:val="single" w:sz="4" w:space="0" w:color="auto"/>
              <w:right w:val="single" w:sz="4" w:space="0" w:color="auto"/>
            </w:tcBorders>
            <w:vAlign w:val="center"/>
          </w:tcPr>
          <w:p w14:paraId="49632C39" w14:textId="196CF298"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17,3</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7CA462DE" w14:textId="221439AF"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107,5%</w:t>
            </w:r>
          </w:p>
        </w:tc>
      </w:tr>
      <w:tr w:rsidR="001C4EA9" w:rsidRPr="003823C7" w14:paraId="5E83807C" w14:textId="77777777" w:rsidTr="002A4FB1">
        <w:trPr>
          <w:trHeight w:val="70"/>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2D26897C" w14:textId="77777777" w:rsidR="001C4EA9" w:rsidRPr="003823C7" w:rsidRDefault="001C4EA9" w:rsidP="003823C7">
            <w:pPr>
              <w:spacing w:line="240" w:lineRule="auto"/>
              <w:rPr>
                <w:rFonts w:ascii="PT Astra Serif" w:hAnsi="PT Astra Serif"/>
                <w:b/>
                <w:bCs/>
                <w:sz w:val="24"/>
                <w:szCs w:val="24"/>
              </w:rPr>
            </w:pPr>
            <w:r w:rsidRPr="003823C7">
              <w:rPr>
                <w:rFonts w:ascii="PT Astra Serif" w:hAnsi="PT Astra Serif"/>
                <w:b/>
                <w:bCs/>
                <w:sz w:val="24"/>
                <w:szCs w:val="24"/>
              </w:rPr>
              <w:t>ИТОГО:</w:t>
            </w:r>
          </w:p>
        </w:tc>
        <w:tc>
          <w:tcPr>
            <w:tcW w:w="1559" w:type="dxa"/>
            <w:tcBorders>
              <w:top w:val="nil"/>
              <w:left w:val="nil"/>
              <w:bottom w:val="single" w:sz="4" w:space="0" w:color="auto"/>
              <w:right w:val="single" w:sz="4" w:space="0" w:color="auto"/>
            </w:tcBorders>
            <w:shd w:val="clear" w:color="auto" w:fill="auto"/>
            <w:noWrap/>
            <w:vAlign w:val="center"/>
          </w:tcPr>
          <w:p w14:paraId="3A75147E" w14:textId="77777777" w:rsidR="001C4EA9" w:rsidRPr="003823C7" w:rsidRDefault="001C4EA9"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544,5</w:t>
            </w:r>
          </w:p>
        </w:tc>
        <w:tc>
          <w:tcPr>
            <w:tcW w:w="1701" w:type="dxa"/>
            <w:tcBorders>
              <w:top w:val="nil"/>
              <w:left w:val="nil"/>
              <w:bottom w:val="single" w:sz="4" w:space="0" w:color="auto"/>
              <w:right w:val="single" w:sz="4" w:space="0" w:color="auto"/>
            </w:tcBorders>
            <w:shd w:val="clear" w:color="auto" w:fill="auto"/>
            <w:noWrap/>
            <w:vAlign w:val="center"/>
          </w:tcPr>
          <w:p w14:paraId="389FF353" w14:textId="38D20656" w:rsidR="001C4EA9" w:rsidRPr="003823C7" w:rsidRDefault="001C4EA9" w:rsidP="003823C7">
            <w:pPr>
              <w:spacing w:line="240" w:lineRule="auto"/>
              <w:jc w:val="center"/>
              <w:rPr>
                <w:rFonts w:ascii="PT Astra Serif" w:hAnsi="PT Astra Serif"/>
                <w:b/>
                <w:bCs/>
                <w:sz w:val="24"/>
                <w:szCs w:val="24"/>
              </w:rPr>
            </w:pPr>
            <w:r w:rsidRPr="003823C7">
              <w:rPr>
                <w:rFonts w:ascii="PT Astra Serif" w:hAnsi="PT Astra Serif"/>
                <w:sz w:val="24"/>
                <w:szCs w:val="24"/>
              </w:rPr>
              <w:t>539,1</w:t>
            </w:r>
          </w:p>
        </w:tc>
        <w:tc>
          <w:tcPr>
            <w:tcW w:w="1626" w:type="dxa"/>
            <w:tcBorders>
              <w:top w:val="single" w:sz="4" w:space="0" w:color="auto"/>
              <w:left w:val="nil"/>
              <w:bottom w:val="single" w:sz="4" w:space="0" w:color="auto"/>
              <w:right w:val="single" w:sz="4" w:space="0" w:color="auto"/>
            </w:tcBorders>
            <w:vAlign w:val="center"/>
          </w:tcPr>
          <w:p w14:paraId="6B4690EA" w14:textId="25BBAF1B" w:rsidR="001C4EA9" w:rsidRPr="003823C7" w:rsidRDefault="002A4FB1" w:rsidP="003823C7">
            <w:pPr>
              <w:spacing w:line="240" w:lineRule="auto"/>
              <w:jc w:val="center"/>
              <w:rPr>
                <w:rFonts w:ascii="PT Astra Serif" w:hAnsi="PT Astra Serif"/>
                <w:b/>
                <w:sz w:val="24"/>
                <w:szCs w:val="24"/>
              </w:rPr>
            </w:pPr>
            <w:r w:rsidRPr="003823C7">
              <w:rPr>
                <w:rFonts w:ascii="PT Astra Serif" w:hAnsi="PT Astra Serif"/>
                <w:b/>
                <w:sz w:val="24"/>
                <w:szCs w:val="24"/>
              </w:rPr>
              <w:t>537,3</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0D325214" w14:textId="52114D63" w:rsidR="001C4EA9" w:rsidRPr="003823C7" w:rsidRDefault="002A4FB1" w:rsidP="003823C7">
            <w:pPr>
              <w:spacing w:line="240" w:lineRule="auto"/>
              <w:jc w:val="center"/>
              <w:rPr>
                <w:rFonts w:ascii="PT Astra Serif" w:hAnsi="PT Astra Serif"/>
                <w:b/>
                <w:sz w:val="24"/>
                <w:szCs w:val="24"/>
              </w:rPr>
            </w:pPr>
            <w:r w:rsidRPr="003823C7">
              <w:rPr>
                <w:rFonts w:ascii="PT Astra Serif" w:hAnsi="PT Astra Serif"/>
                <w:b/>
                <w:sz w:val="24"/>
                <w:szCs w:val="24"/>
              </w:rPr>
              <w:t>98,7%</w:t>
            </w:r>
          </w:p>
        </w:tc>
      </w:tr>
      <w:bookmarkEnd w:id="112"/>
    </w:tbl>
    <w:p w14:paraId="16F06C8E" w14:textId="1C1E07DD" w:rsidR="003823C7" w:rsidRDefault="003823C7" w:rsidP="003823C7">
      <w:pPr>
        <w:spacing w:line="240" w:lineRule="auto"/>
        <w:rPr>
          <w:rFonts w:ascii="PT Astra Serif" w:hAnsi="PT Astra Serif"/>
        </w:rPr>
      </w:pPr>
    </w:p>
    <w:p w14:paraId="472062AE" w14:textId="77777777" w:rsidR="003823C7" w:rsidRDefault="003823C7">
      <w:pPr>
        <w:spacing w:line="240" w:lineRule="auto"/>
        <w:rPr>
          <w:rFonts w:ascii="PT Astra Serif" w:hAnsi="PT Astra Serif"/>
        </w:rPr>
      </w:pPr>
      <w:r>
        <w:rPr>
          <w:rFonts w:ascii="PT Astra Serif" w:hAnsi="PT Astra Serif"/>
        </w:rPr>
        <w:br w:type="page"/>
      </w:r>
    </w:p>
    <w:p w14:paraId="66678BA1" w14:textId="38E7F5FD" w:rsidR="00FA565B" w:rsidRPr="003823C7" w:rsidRDefault="006D1936">
      <w:pPr>
        <w:pStyle w:val="3"/>
        <w:numPr>
          <w:ilvl w:val="1"/>
          <w:numId w:val="32"/>
        </w:numPr>
        <w:spacing w:before="0" w:after="0" w:line="240" w:lineRule="auto"/>
        <w:ind w:left="0"/>
        <w:rPr>
          <w:rFonts w:ascii="PT Astra Serif" w:hAnsi="PT Astra Serif"/>
          <w:sz w:val="28"/>
          <w:szCs w:val="28"/>
        </w:rPr>
      </w:pPr>
      <w:bookmarkStart w:id="113" w:name="_Toc127531018"/>
      <w:r w:rsidRPr="003823C7">
        <w:rPr>
          <w:rFonts w:ascii="PT Astra Serif" w:hAnsi="PT Astra Serif"/>
          <w:sz w:val="28"/>
          <w:szCs w:val="28"/>
        </w:rPr>
        <w:lastRenderedPageBreak/>
        <w:t>Библиотечная деятельность</w:t>
      </w:r>
      <w:bookmarkEnd w:id="113"/>
    </w:p>
    <w:p w14:paraId="093DC81A"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791360" behindDoc="0" locked="0" layoutInCell="1" allowOverlap="1" wp14:anchorId="25A558C4" wp14:editId="534B0F79">
            <wp:simplePos x="0" y="0"/>
            <wp:positionH relativeFrom="column">
              <wp:posOffset>41275</wp:posOffset>
            </wp:positionH>
            <wp:positionV relativeFrom="paragraph">
              <wp:posOffset>40005</wp:posOffset>
            </wp:positionV>
            <wp:extent cx="1366383" cy="1080000"/>
            <wp:effectExtent l="0" t="0" r="0" b="0"/>
            <wp:wrapSquare wrapText="bothSides"/>
            <wp:docPr id="54" name="Рисунок 54" descr="https://www.90daykorean.com/wp-content/uploads/2019/12/three-people-studying-resear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90daykorean.com/wp-content/uploads/2019/12/three-people-studying-researching.png"/>
                    <pic:cNvPicPr>
                      <a:picLocks noChangeAspect="1" noChangeArrowheads="1"/>
                    </pic:cNvPicPr>
                  </pic:nvPicPr>
                  <pic:blipFill>
                    <a:blip r:embed="rId1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66383" cy="1080000"/>
                    </a:xfrm>
                    <a:prstGeom prst="rect">
                      <a:avLst/>
                    </a:prstGeom>
                    <a:noFill/>
                    <a:ln>
                      <a:noFill/>
                    </a:ln>
                  </pic:spPr>
                </pic:pic>
              </a:graphicData>
            </a:graphic>
          </wp:anchor>
        </w:drawing>
      </w:r>
      <w:r w:rsidRPr="003823C7">
        <w:rPr>
          <w:rFonts w:ascii="PT Astra Serif" w:hAnsi="PT Astra Serif"/>
          <w:sz w:val="24"/>
          <w:szCs w:val="24"/>
          <w:lang w:eastAsia="ru-RU"/>
        </w:rPr>
        <w:t>Общедоступные библиотеки Ульяновской области по-прежнему остаются самой крупной сетью учреждений культуры региона. Культурно-просветительскую работу среди населения региона в 2022 году осуществляли 511 общедоступных вневедомственных библиотек: 3 областные, 503 муниципальных библиотек и 5 вневедомственных. Доля библиотек, находящихся в сельской местности, составляет 79,5 % (406 библиотек) от общего числа общедоступных библиотек.</w:t>
      </w:r>
    </w:p>
    <w:p w14:paraId="2155B2BD" w14:textId="77777777" w:rsidR="00EB2A82" w:rsidRPr="003823C7" w:rsidRDefault="00EB2A82" w:rsidP="003823C7">
      <w:pPr>
        <w:spacing w:line="240" w:lineRule="auto"/>
        <w:ind w:firstLine="709"/>
        <w:jc w:val="both"/>
        <w:rPr>
          <w:rFonts w:ascii="PT Astra Serif" w:eastAsia="Times New Roman" w:hAnsi="PT Astra Serif"/>
          <w:sz w:val="24"/>
          <w:szCs w:val="24"/>
          <w:lang w:val="x-none" w:eastAsia="x-none"/>
        </w:rPr>
      </w:pPr>
      <w:r w:rsidRPr="003823C7">
        <w:rPr>
          <w:rFonts w:ascii="PT Astra Serif" w:hAnsi="PT Astra Serif"/>
          <w:sz w:val="24"/>
          <w:szCs w:val="24"/>
          <w:lang w:eastAsia="ru-RU"/>
        </w:rPr>
        <w:t xml:space="preserve">Количество сетевых единиц по сравнению с 2021 годом сократилось на 5 единиц: </w:t>
      </w:r>
      <w:r w:rsidRPr="003823C7">
        <w:rPr>
          <w:rFonts w:ascii="PT Astra Serif" w:eastAsia="Times New Roman" w:hAnsi="PT Astra Serif"/>
          <w:sz w:val="24"/>
          <w:szCs w:val="24"/>
          <w:lang w:val="x-none" w:eastAsia="x-none"/>
        </w:rPr>
        <w:t xml:space="preserve">прекращена деятельность </w:t>
      </w:r>
      <w:r w:rsidRPr="003823C7">
        <w:rPr>
          <w:rFonts w:ascii="PT Astra Serif" w:eastAsia="Times New Roman" w:hAnsi="PT Astra Serif"/>
          <w:sz w:val="24"/>
          <w:szCs w:val="24"/>
          <w:lang w:eastAsia="x-none"/>
        </w:rPr>
        <w:t xml:space="preserve">(выведены из федеральной статистики) </w:t>
      </w:r>
      <w:r w:rsidRPr="003823C7">
        <w:rPr>
          <w:rFonts w:ascii="PT Astra Serif" w:eastAsia="Times New Roman" w:hAnsi="PT Astra Serif"/>
          <w:sz w:val="24"/>
          <w:szCs w:val="24"/>
          <w:lang w:val="x-none" w:eastAsia="x-none"/>
        </w:rPr>
        <w:t>Безречненской, Новомаклаушинской, Репьевскокосмынской, Чуфаровской сельских библиотек, библиотеки села Родниковые пруды</w:t>
      </w:r>
      <w:r w:rsidRPr="003823C7">
        <w:rPr>
          <w:rFonts w:ascii="PT Astra Serif" w:eastAsia="Times New Roman" w:hAnsi="PT Astra Serif"/>
          <w:sz w:val="24"/>
          <w:szCs w:val="24"/>
          <w:lang w:eastAsia="x-none"/>
        </w:rPr>
        <w:t xml:space="preserve"> МО «Майнский райог» во исполнение </w:t>
      </w:r>
      <w:r w:rsidRPr="003823C7">
        <w:rPr>
          <w:rFonts w:ascii="PT Astra Serif" w:eastAsia="Times New Roman" w:hAnsi="PT Astra Serif"/>
          <w:sz w:val="24"/>
          <w:szCs w:val="24"/>
          <w:lang w:val="x-none" w:eastAsia="x-none"/>
        </w:rPr>
        <w:t>Постановлени</w:t>
      </w:r>
      <w:r w:rsidRPr="003823C7">
        <w:rPr>
          <w:rFonts w:ascii="PT Astra Serif" w:eastAsia="Times New Roman" w:hAnsi="PT Astra Serif"/>
          <w:sz w:val="24"/>
          <w:szCs w:val="24"/>
          <w:lang w:eastAsia="x-none"/>
        </w:rPr>
        <w:t>я</w:t>
      </w:r>
      <w:r w:rsidRPr="003823C7">
        <w:rPr>
          <w:rFonts w:ascii="PT Astra Serif" w:eastAsia="Times New Roman" w:hAnsi="PT Astra Serif"/>
          <w:sz w:val="24"/>
          <w:szCs w:val="24"/>
          <w:lang w:val="x-none" w:eastAsia="x-none"/>
        </w:rPr>
        <w:t xml:space="preserve"> администрации МО «Майнский район»</w:t>
      </w:r>
      <w:r w:rsidRPr="003823C7">
        <w:rPr>
          <w:rFonts w:ascii="PT Astra Serif" w:eastAsia="Times New Roman" w:hAnsi="PT Astra Serif"/>
          <w:sz w:val="24"/>
          <w:szCs w:val="24"/>
          <w:lang w:eastAsia="x-none"/>
        </w:rPr>
        <w:t xml:space="preserve"> </w:t>
      </w:r>
      <w:r w:rsidRPr="003823C7">
        <w:rPr>
          <w:rFonts w:ascii="PT Astra Serif" w:eastAsia="Times New Roman" w:hAnsi="PT Astra Serif"/>
          <w:sz w:val="24"/>
          <w:szCs w:val="24"/>
          <w:lang w:val="x-none" w:eastAsia="x-none"/>
        </w:rPr>
        <w:t>№ 1229 от 24 декабря 2021 года «Об оптимизации муниципальных учреждений культуры муниципального образования «Майнский район» с 01.04.2022 года</w:t>
      </w:r>
      <w:r w:rsidRPr="003823C7">
        <w:rPr>
          <w:rFonts w:ascii="PT Astra Serif" w:eastAsia="Times New Roman" w:hAnsi="PT Astra Serif"/>
          <w:sz w:val="24"/>
          <w:szCs w:val="24"/>
          <w:lang w:eastAsia="x-none"/>
        </w:rPr>
        <w:t>, п</w:t>
      </w:r>
      <w:r w:rsidRPr="003823C7">
        <w:rPr>
          <w:rFonts w:ascii="PT Astra Serif" w:eastAsia="Times New Roman" w:hAnsi="PT Astra Serif"/>
          <w:sz w:val="24"/>
          <w:szCs w:val="24"/>
          <w:lang w:val="x-none" w:eastAsia="x-none"/>
        </w:rPr>
        <w:t>риказ</w:t>
      </w:r>
      <w:r w:rsidRPr="003823C7">
        <w:rPr>
          <w:rFonts w:ascii="PT Astra Serif" w:eastAsia="Times New Roman" w:hAnsi="PT Astra Serif"/>
          <w:sz w:val="24"/>
          <w:szCs w:val="24"/>
          <w:lang w:eastAsia="x-none"/>
        </w:rPr>
        <w:t>ом</w:t>
      </w:r>
      <w:r w:rsidRPr="003823C7">
        <w:rPr>
          <w:rFonts w:ascii="PT Astra Serif" w:eastAsia="Times New Roman" w:hAnsi="PT Astra Serif"/>
          <w:sz w:val="24"/>
          <w:szCs w:val="24"/>
          <w:lang w:val="x-none" w:eastAsia="x-none"/>
        </w:rPr>
        <w:t xml:space="preserve"> директора МУК «ММБ им. И.С. Полбина» №61-о/д от 31.03.2022 «О прекращении деятельности сельских библиотек муниципального учреждения культуры</w:t>
      </w:r>
      <w:r w:rsidRPr="003823C7">
        <w:rPr>
          <w:rFonts w:ascii="PT Astra Serif" w:eastAsia="Times New Roman" w:hAnsi="PT Astra Serif"/>
          <w:sz w:val="24"/>
          <w:szCs w:val="24"/>
          <w:lang w:eastAsia="x-none"/>
        </w:rPr>
        <w:t xml:space="preserve"> </w:t>
      </w:r>
      <w:r w:rsidRPr="003823C7">
        <w:rPr>
          <w:rFonts w:ascii="PT Astra Serif" w:eastAsia="Times New Roman" w:hAnsi="PT Astra Serif"/>
          <w:sz w:val="24"/>
          <w:szCs w:val="24"/>
          <w:lang w:val="x-none" w:eastAsia="x-none"/>
        </w:rPr>
        <w:t xml:space="preserve">«Майнская межпоселенческая библиотека им. И.С. Полбина». </w:t>
      </w:r>
    </w:p>
    <w:p w14:paraId="6FB6C93C" w14:textId="77777777" w:rsidR="00EB2A82" w:rsidRPr="003823C7" w:rsidRDefault="00EB2A82" w:rsidP="003823C7">
      <w:pPr>
        <w:spacing w:line="240" w:lineRule="auto"/>
        <w:ind w:firstLine="709"/>
        <w:jc w:val="both"/>
        <w:rPr>
          <w:rFonts w:ascii="PT Astra Serif" w:eastAsia="Times New Roman" w:hAnsi="PT Astra Serif"/>
          <w:i/>
          <w:iCs/>
          <w:sz w:val="24"/>
          <w:szCs w:val="24"/>
          <w:lang w:eastAsia="x-none"/>
        </w:rPr>
      </w:pPr>
      <w:bookmarkStart w:id="114" w:name="_Hlk126666148"/>
      <w:r w:rsidRPr="003823C7">
        <w:rPr>
          <w:rFonts w:ascii="PT Astra Serif" w:eastAsia="Times New Roman" w:hAnsi="PT Astra Serif"/>
          <w:i/>
          <w:iCs/>
          <w:sz w:val="24"/>
          <w:szCs w:val="24"/>
          <w:lang w:eastAsia="x-none"/>
        </w:rPr>
        <w:t>Также в рамках оптимизационных мероприятий прекращена деятельность (исключение из федеральной статистики в 2023 году):</w:t>
      </w:r>
    </w:p>
    <w:bookmarkEnd w:id="114"/>
    <w:p w14:paraId="5252F510" w14:textId="77777777" w:rsidR="00EB2A82" w:rsidRPr="003823C7" w:rsidRDefault="00EB2A82" w:rsidP="003823C7">
      <w:pPr>
        <w:spacing w:line="240" w:lineRule="auto"/>
        <w:ind w:firstLine="709"/>
        <w:jc w:val="both"/>
        <w:rPr>
          <w:rFonts w:ascii="PT Astra Serif" w:eastAsia="Times New Roman" w:hAnsi="PT Astra Serif"/>
          <w:i/>
          <w:iCs/>
          <w:sz w:val="24"/>
          <w:szCs w:val="24"/>
          <w:lang w:eastAsia="x-none"/>
        </w:rPr>
      </w:pPr>
      <w:r w:rsidRPr="003823C7">
        <w:rPr>
          <w:rFonts w:ascii="PT Astra Serif" w:eastAsia="Times New Roman" w:hAnsi="PT Astra Serif"/>
          <w:i/>
          <w:iCs/>
          <w:sz w:val="24"/>
          <w:szCs w:val="24"/>
          <w:lang w:eastAsia="x-none"/>
        </w:rPr>
        <w:t>- Вороновской селской библиотеки МО «Базарносызганский район;</w:t>
      </w:r>
    </w:p>
    <w:p w14:paraId="539040CD" w14:textId="77777777" w:rsidR="00EB2A82" w:rsidRPr="003823C7" w:rsidRDefault="00EB2A82" w:rsidP="003823C7">
      <w:pPr>
        <w:spacing w:line="240" w:lineRule="auto"/>
        <w:ind w:firstLine="709"/>
        <w:jc w:val="both"/>
        <w:rPr>
          <w:rFonts w:ascii="PT Astra Serif" w:eastAsia="Times New Roman" w:hAnsi="PT Astra Serif"/>
          <w:i/>
          <w:iCs/>
          <w:sz w:val="24"/>
          <w:szCs w:val="24"/>
          <w:lang w:eastAsia="x-none"/>
        </w:rPr>
      </w:pPr>
      <w:r w:rsidRPr="003823C7">
        <w:rPr>
          <w:rFonts w:ascii="PT Astra Serif" w:eastAsia="Times New Roman" w:hAnsi="PT Astra Serif"/>
          <w:i/>
          <w:iCs/>
          <w:sz w:val="24"/>
          <w:szCs w:val="24"/>
          <w:lang w:eastAsia="x-none"/>
        </w:rPr>
        <w:t>- Самородкинской, Краснополянской и Барышскодурасовской сельских библиотек МО «Барышский район.</w:t>
      </w:r>
    </w:p>
    <w:p w14:paraId="7DD7650F" w14:textId="77777777" w:rsidR="000019B8" w:rsidRPr="003823C7" w:rsidRDefault="000019B8"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В течение 2022 года проводились работы по улучшению условий обслуживания пользователей</w:t>
      </w:r>
    </w:p>
    <w:p w14:paraId="4B4CD96C" w14:textId="77777777" w:rsidR="000019B8" w:rsidRPr="003823C7" w:rsidRDefault="000019B8"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Среди положительных моментов можно отметить:</w:t>
      </w:r>
    </w:p>
    <w:p w14:paraId="5E3DF081"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 xml:space="preserve">– 8 библиотек были переведены в другие помещения (в библиотеках увеличилась </w:t>
      </w:r>
      <w:bookmarkStart w:id="115" w:name="_Hlk126251417"/>
      <w:r w:rsidRPr="003823C7">
        <w:rPr>
          <w:rFonts w:ascii="PT Astra Serif" w:hAnsi="PT Astra Serif"/>
          <w:sz w:val="24"/>
          <w:szCs w:val="24"/>
        </w:rPr>
        <w:t>площадь, помещения стали отапливаемыми, освещаемыми) – Кузоватовский район – 1, Майнский – 2, Новомалыклинский – 2, Цильнинский – 1, Чердаклинский – 1, Базарносызганский - 1.</w:t>
      </w:r>
    </w:p>
    <w:p w14:paraId="094070C4"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 xml:space="preserve">– в 28 библиотеках были проведены текущие ремонты (замена окон, систем отопления, покраска полов и др.). </w:t>
      </w:r>
    </w:p>
    <w:p w14:paraId="0832B1E6"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Масштабный ремонт проведен в детской библиотеке Базарносызганского района. Проект и</w:t>
      </w:r>
      <w:r w:rsidRPr="003823C7">
        <w:rPr>
          <w:rFonts w:ascii="PT Astra Serif" w:hAnsi="PT Astra Serif"/>
          <w:sz w:val="24"/>
          <w:szCs w:val="24"/>
          <w:shd w:val="clear" w:color="auto" w:fill="FFFFFF"/>
        </w:rPr>
        <w:t xml:space="preserve">нициативной группы жителей посёлка </w:t>
      </w:r>
      <w:r w:rsidRPr="003823C7">
        <w:rPr>
          <w:rFonts w:ascii="PT Astra Serif" w:hAnsi="PT Astra Serif"/>
          <w:sz w:val="24"/>
          <w:szCs w:val="24"/>
          <w:shd w:val="clear" w:color="auto" w:fill="FAFAFA"/>
        </w:rPr>
        <w:t>«Новое поколение выбирает чтение» (</w:t>
      </w:r>
      <w:r w:rsidRPr="003823C7">
        <w:rPr>
          <w:rFonts w:ascii="PT Astra Serif" w:hAnsi="PT Astra Serif"/>
          <w:sz w:val="24"/>
          <w:szCs w:val="24"/>
          <w:shd w:val="clear" w:color="auto" w:fill="FFFFFF"/>
        </w:rPr>
        <w:t xml:space="preserve">ремонт детской библиотеки в р.п.Базарный Сызган) поддержан в конкурсном отборе </w:t>
      </w:r>
      <w:r w:rsidRPr="003823C7">
        <w:rPr>
          <w:rFonts w:ascii="PT Astra Serif" w:hAnsi="PT Astra Serif"/>
          <w:sz w:val="24"/>
          <w:szCs w:val="24"/>
          <w:shd w:val="clear" w:color="auto" w:fill="FAFAFA"/>
        </w:rPr>
        <w:t>в рамках регионального проекта «Поддержка местных инициатив. Сделан большой объём работ</w:t>
      </w:r>
      <w:r w:rsidRPr="003823C7">
        <w:rPr>
          <w:rFonts w:ascii="PT Astra Serif" w:hAnsi="PT Astra Serif"/>
          <w:sz w:val="24"/>
          <w:szCs w:val="24"/>
        </w:rPr>
        <w:t xml:space="preserve"> на сумму свыше 1 млн. рублей (замена оконных блоков, дверей, покраска стен, потолка, ремонт полов, укладка линолеума, ремонт отопительной системы, замена газового оборудования, освещение, ремонт крыльца, пандус).</w:t>
      </w:r>
      <w:r w:rsidRPr="003823C7">
        <w:rPr>
          <w:rFonts w:ascii="PT Astra Serif" w:hAnsi="PT Astra Serif"/>
          <w:sz w:val="24"/>
          <w:szCs w:val="24"/>
          <w:shd w:val="clear" w:color="auto" w:fill="FAFAFA"/>
        </w:rPr>
        <w:t xml:space="preserve"> Проведённый ремонт позволил создать комфортные условия для маленьких читателей, а также соответствовать требованиям санитарных, противопожарных норм и норм доступности для маломобильных граждан.</w:t>
      </w:r>
    </w:p>
    <w:bookmarkEnd w:id="115"/>
    <w:p w14:paraId="1BDF7BDB" w14:textId="77777777" w:rsidR="000019B8" w:rsidRPr="003823C7" w:rsidRDefault="000019B8" w:rsidP="003823C7">
      <w:pPr>
        <w:spacing w:line="240" w:lineRule="auto"/>
        <w:ind w:firstLine="850"/>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Среди негативных:</w:t>
      </w:r>
    </w:p>
    <w:p w14:paraId="679F35FB" w14:textId="77777777" w:rsidR="000019B8" w:rsidRPr="003823C7" w:rsidRDefault="000019B8" w:rsidP="003823C7">
      <w:pPr>
        <w:spacing w:line="240" w:lineRule="auto"/>
        <w:ind w:firstLine="708"/>
        <w:jc w:val="both"/>
        <w:rPr>
          <w:rFonts w:ascii="PT Astra Serif" w:eastAsia="Times New Roman" w:hAnsi="PT Astra Serif"/>
          <w:sz w:val="24"/>
          <w:szCs w:val="24"/>
          <w:lang w:val="x-none" w:eastAsia="x-none"/>
        </w:rPr>
      </w:pPr>
      <w:r w:rsidRPr="003823C7">
        <w:rPr>
          <w:rFonts w:ascii="PT Astra Serif" w:eastAsia="Times New Roman" w:hAnsi="PT Astra Serif"/>
          <w:sz w:val="24"/>
          <w:szCs w:val="24"/>
          <w:lang w:val="x-none" w:eastAsia="x-none"/>
        </w:rPr>
        <w:t>– Томыловск</w:t>
      </w:r>
      <w:r w:rsidRPr="003823C7">
        <w:rPr>
          <w:rFonts w:ascii="PT Astra Serif" w:eastAsia="Times New Roman" w:hAnsi="PT Astra Serif"/>
          <w:sz w:val="24"/>
          <w:szCs w:val="24"/>
          <w:lang w:eastAsia="x-none"/>
        </w:rPr>
        <w:t>ая</w:t>
      </w:r>
      <w:r w:rsidRPr="003823C7">
        <w:rPr>
          <w:rFonts w:ascii="PT Astra Serif" w:eastAsia="Times New Roman" w:hAnsi="PT Astra Serif"/>
          <w:sz w:val="24"/>
          <w:szCs w:val="24"/>
          <w:lang w:val="x-none" w:eastAsia="x-none"/>
        </w:rPr>
        <w:t xml:space="preserve"> библиотек</w:t>
      </w:r>
      <w:r w:rsidRPr="003823C7">
        <w:rPr>
          <w:rFonts w:ascii="PT Astra Serif" w:eastAsia="Times New Roman" w:hAnsi="PT Astra Serif"/>
          <w:sz w:val="24"/>
          <w:szCs w:val="24"/>
          <w:lang w:eastAsia="x-none"/>
        </w:rPr>
        <w:t>а</w:t>
      </w:r>
      <w:r w:rsidRPr="003823C7">
        <w:rPr>
          <w:rFonts w:ascii="PT Astra Serif" w:eastAsia="Times New Roman" w:hAnsi="PT Astra Serif"/>
          <w:sz w:val="24"/>
          <w:szCs w:val="24"/>
          <w:lang w:val="x-none" w:eastAsia="x-none"/>
        </w:rPr>
        <w:t xml:space="preserve"> Кузоватовского района переве</w:t>
      </w:r>
      <w:r w:rsidRPr="003823C7">
        <w:rPr>
          <w:rFonts w:ascii="PT Astra Serif" w:eastAsia="Times New Roman" w:hAnsi="PT Astra Serif"/>
          <w:sz w:val="24"/>
          <w:szCs w:val="24"/>
          <w:lang w:eastAsia="x-none"/>
        </w:rPr>
        <w:t>дена</w:t>
      </w:r>
      <w:r w:rsidRPr="003823C7">
        <w:rPr>
          <w:rFonts w:ascii="PT Astra Serif" w:eastAsia="Times New Roman" w:hAnsi="PT Astra Serif"/>
          <w:sz w:val="24"/>
          <w:szCs w:val="24"/>
          <w:lang w:val="x-none" w:eastAsia="x-none"/>
        </w:rPr>
        <w:t xml:space="preserve"> из здания школы (школа закрылась, помещение не отапливается) в здание Томыловского СДК. Так как в СДК нет свободных помещений, библиотеку перевели в зрительный зал, где отсутствуют условия для размещения всего библиотечного фонда, его сохранности, полноценного обслуживания пользователей.</w:t>
      </w:r>
    </w:p>
    <w:p w14:paraId="61E6CB94" w14:textId="77777777" w:rsidR="000019B8" w:rsidRPr="003823C7" w:rsidRDefault="000019B8" w:rsidP="003823C7">
      <w:pPr>
        <w:spacing w:line="240" w:lineRule="auto"/>
        <w:ind w:firstLine="708"/>
        <w:jc w:val="both"/>
        <w:rPr>
          <w:rFonts w:ascii="PT Astra Serif" w:eastAsia="Times New Roman" w:hAnsi="PT Astra Serif"/>
          <w:sz w:val="24"/>
          <w:szCs w:val="24"/>
          <w:lang w:eastAsia="x-none"/>
        </w:rPr>
      </w:pPr>
      <w:r w:rsidRPr="003823C7">
        <w:rPr>
          <w:rFonts w:ascii="PT Astra Serif" w:eastAsia="Times New Roman" w:hAnsi="PT Astra Serif"/>
          <w:sz w:val="24"/>
          <w:szCs w:val="24"/>
          <w:lang w:val="x-none" w:eastAsia="x-none"/>
        </w:rPr>
        <w:t xml:space="preserve">– </w:t>
      </w:r>
      <w:r w:rsidRPr="003823C7">
        <w:rPr>
          <w:rFonts w:ascii="PT Astra Serif" w:eastAsia="Times New Roman" w:hAnsi="PT Astra Serif"/>
          <w:sz w:val="24"/>
          <w:szCs w:val="24"/>
          <w:lang w:eastAsia="x-none"/>
        </w:rPr>
        <w:t>Д</w:t>
      </w:r>
      <w:r w:rsidRPr="003823C7">
        <w:rPr>
          <w:rFonts w:ascii="PT Astra Serif" w:eastAsia="Times New Roman" w:hAnsi="PT Astra Serif"/>
          <w:sz w:val="24"/>
          <w:szCs w:val="24"/>
          <w:lang w:val="x-none" w:eastAsia="x-none"/>
        </w:rPr>
        <w:t xml:space="preserve">о </w:t>
      </w:r>
      <w:r w:rsidRPr="003823C7">
        <w:rPr>
          <w:rFonts w:ascii="PT Astra Serif" w:eastAsia="Times New Roman" w:hAnsi="PT Astra Serif"/>
          <w:sz w:val="24"/>
          <w:szCs w:val="24"/>
          <w:lang w:eastAsia="x-none"/>
        </w:rPr>
        <w:t>настоящего времени</w:t>
      </w:r>
      <w:r w:rsidRPr="003823C7">
        <w:rPr>
          <w:rFonts w:ascii="PT Astra Serif" w:eastAsia="Times New Roman" w:hAnsi="PT Astra Serif"/>
          <w:sz w:val="24"/>
          <w:szCs w:val="24"/>
          <w:lang w:val="x-none" w:eastAsia="x-none"/>
        </w:rPr>
        <w:t xml:space="preserve"> </w:t>
      </w:r>
      <w:r w:rsidRPr="003823C7">
        <w:rPr>
          <w:rFonts w:ascii="PT Astra Serif" w:eastAsia="Times New Roman" w:hAnsi="PT Astra Serif"/>
          <w:sz w:val="24"/>
          <w:szCs w:val="24"/>
          <w:lang w:eastAsia="x-none"/>
        </w:rPr>
        <w:t xml:space="preserve">часть </w:t>
      </w:r>
      <w:r w:rsidRPr="003823C7">
        <w:rPr>
          <w:rFonts w:ascii="PT Astra Serif" w:eastAsia="Times New Roman" w:hAnsi="PT Astra Serif"/>
          <w:sz w:val="24"/>
          <w:szCs w:val="24"/>
          <w:lang w:val="x-none" w:eastAsia="x-none"/>
        </w:rPr>
        <w:t>библиотек располагаются в неотапливаемых и неосвещаемых помещениях</w:t>
      </w:r>
      <w:r w:rsidRPr="003823C7">
        <w:rPr>
          <w:rFonts w:ascii="PT Astra Serif" w:eastAsia="Times New Roman" w:hAnsi="PT Astra Serif"/>
          <w:sz w:val="24"/>
          <w:szCs w:val="24"/>
          <w:lang w:eastAsia="x-none"/>
        </w:rPr>
        <w:t xml:space="preserve">: </w:t>
      </w:r>
    </w:p>
    <w:p w14:paraId="6E1CCE18" w14:textId="77777777" w:rsidR="000019B8" w:rsidRPr="003823C7" w:rsidRDefault="000019B8" w:rsidP="003823C7">
      <w:pPr>
        <w:spacing w:line="240" w:lineRule="auto"/>
        <w:ind w:firstLine="708"/>
        <w:jc w:val="both"/>
        <w:rPr>
          <w:rFonts w:ascii="PT Astra Serif" w:eastAsia="Times New Roman" w:hAnsi="PT Astra Serif"/>
          <w:sz w:val="24"/>
          <w:szCs w:val="24"/>
          <w:lang w:val="x-none" w:eastAsia="x-none"/>
        </w:rPr>
      </w:pPr>
      <w:r w:rsidRPr="003823C7">
        <w:rPr>
          <w:rFonts w:ascii="PT Astra Serif" w:eastAsia="Times New Roman" w:hAnsi="PT Astra Serif"/>
          <w:sz w:val="24"/>
          <w:szCs w:val="24"/>
          <w:lang w:eastAsia="x-none"/>
        </w:rPr>
        <w:t>- н</w:t>
      </w:r>
      <w:r w:rsidRPr="003823C7">
        <w:rPr>
          <w:rFonts w:ascii="PT Astra Serif" w:eastAsia="Times New Roman" w:hAnsi="PT Astra Serif"/>
          <w:sz w:val="24"/>
          <w:szCs w:val="24"/>
          <w:lang w:val="x-none" w:eastAsia="x-none"/>
        </w:rPr>
        <w:t>е отапливаются 3 библиотеки в Сенгилеевском районе, по 2 библиотеки в Инзенском, Павловском, Чердаклинском районах, по 1 библиотеке в Кузоватовском и Цильнинском районах (</w:t>
      </w:r>
      <w:r w:rsidRPr="003823C7">
        <w:rPr>
          <w:rFonts w:ascii="PT Astra Serif" w:eastAsia="Times New Roman" w:hAnsi="PT Astra Serif"/>
          <w:sz w:val="24"/>
          <w:szCs w:val="24"/>
          <w:lang w:eastAsia="x-none"/>
        </w:rPr>
        <w:t xml:space="preserve">всего </w:t>
      </w:r>
      <w:r w:rsidRPr="003823C7">
        <w:rPr>
          <w:rFonts w:ascii="PT Astra Serif" w:eastAsia="Times New Roman" w:hAnsi="PT Astra Serif"/>
          <w:sz w:val="24"/>
          <w:szCs w:val="24"/>
          <w:lang w:val="x-none" w:eastAsia="x-none"/>
        </w:rPr>
        <w:t>11 библиотек)</w:t>
      </w:r>
      <w:r w:rsidRPr="003823C7">
        <w:rPr>
          <w:rFonts w:ascii="PT Astra Serif" w:eastAsia="Times New Roman" w:hAnsi="PT Astra Serif"/>
          <w:sz w:val="24"/>
          <w:szCs w:val="24"/>
          <w:lang w:eastAsia="x-none"/>
        </w:rPr>
        <w:t>;</w:t>
      </w:r>
      <w:r w:rsidRPr="003823C7">
        <w:rPr>
          <w:rFonts w:ascii="PT Astra Serif" w:eastAsia="Times New Roman" w:hAnsi="PT Astra Serif"/>
          <w:sz w:val="24"/>
          <w:szCs w:val="24"/>
          <w:lang w:val="x-none" w:eastAsia="x-none"/>
        </w:rPr>
        <w:t xml:space="preserve"> </w:t>
      </w:r>
    </w:p>
    <w:p w14:paraId="621B6D0C" w14:textId="77777777" w:rsidR="000019B8" w:rsidRPr="003823C7" w:rsidRDefault="000019B8" w:rsidP="003823C7">
      <w:pPr>
        <w:spacing w:line="240" w:lineRule="auto"/>
        <w:ind w:firstLine="708"/>
        <w:jc w:val="both"/>
        <w:rPr>
          <w:rFonts w:ascii="PT Astra Serif" w:eastAsia="Times New Roman" w:hAnsi="PT Astra Serif"/>
          <w:sz w:val="24"/>
          <w:szCs w:val="24"/>
          <w:lang w:eastAsia="x-none"/>
        </w:rPr>
      </w:pPr>
      <w:r w:rsidRPr="003823C7">
        <w:rPr>
          <w:rFonts w:ascii="PT Astra Serif" w:eastAsia="Times New Roman" w:hAnsi="PT Astra Serif"/>
          <w:sz w:val="24"/>
          <w:szCs w:val="24"/>
          <w:lang w:eastAsia="x-none"/>
        </w:rPr>
        <w:lastRenderedPageBreak/>
        <w:t>- н</w:t>
      </w:r>
      <w:r w:rsidRPr="003823C7">
        <w:rPr>
          <w:rFonts w:ascii="PT Astra Serif" w:eastAsia="Times New Roman" w:hAnsi="PT Astra Serif"/>
          <w:sz w:val="24"/>
          <w:szCs w:val="24"/>
          <w:lang w:val="x-none" w:eastAsia="x-none"/>
        </w:rPr>
        <w:t>е имеют освещения 2 библиотеки в Павловском районе (Мордовскошмалакская, Новоалексеевская сельские библиотеки)</w:t>
      </w:r>
      <w:r w:rsidRPr="003823C7">
        <w:rPr>
          <w:rFonts w:ascii="PT Astra Serif" w:eastAsia="Times New Roman" w:hAnsi="PT Astra Serif"/>
          <w:sz w:val="24"/>
          <w:szCs w:val="24"/>
          <w:lang w:eastAsia="x-none"/>
        </w:rPr>
        <w:t>;</w:t>
      </w:r>
    </w:p>
    <w:p w14:paraId="513348CA" w14:textId="77777777" w:rsidR="000019B8" w:rsidRPr="003823C7" w:rsidRDefault="000019B8" w:rsidP="003823C7">
      <w:pPr>
        <w:spacing w:line="240" w:lineRule="auto"/>
        <w:ind w:firstLine="708"/>
        <w:jc w:val="both"/>
        <w:rPr>
          <w:rFonts w:ascii="PT Astra Serif" w:eastAsia="Times New Roman" w:hAnsi="PT Astra Serif"/>
          <w:bCs/>
          <w:kern w:val="32"/>
          <w:sz w:val="24"/>
          <w:szCs w:val="24"/>
        </w:rPr>
      </w:pPr>
      <w:r w:rsidRPr="003823C7">
        <w:rPr>
          <w:rFonts w:ascii="PT Astra Serif" w:eastAsia="Times New Roman" w:hAnsi="PT Astra Serif"/>
          <w:sz w:val="24"/>
          <w:szCs w:val="24"/>
          <w:lang w:eastAsia="x-none"/>
        </w:rPr>
        <w:t xml:space="preserve">- </w:t>
      </w:r>
      <w:r w:rsidRPr="003823C7">
        <w:rPr>
          <w:rFonts w:ascii="PT Astra Serif" w:eastAsia="Times New Roman" w:hAnsi="PT Astra Serif"/>
          <w:bCs/>
          <w:kern w:val="32"/>
          <w:sz w:val="24"/>
          <w:szCs w:val="24"/>
          <w:lang w:val="x-none"/>
        </w:rPr>
        <w:t>продолжается сокращение штатных единиц основного персонала</w:t>
      </w:r>
      <w:r w:rsidRPr="003823C7">
        <w:rPr>
          <w:rFonts w:ascii="PT Astra Serif" w:eastAsia="Times New Roman" w:hAnsi="PT Astra Serif"/>
          <w:bCs/>
          <w:kern w:val="32"/>
          <w:sz w:val="24"/>
          <w:szCs w:val="24"/>
        </w:rPr>
        <w:t xml:space="preserve">: </w:t>
      </w:r>
      <w:r w:rsidRPr="003823C7">
        <w:rPr>
          <w:rFonts w:ascii="PT Astra Serif" w:eastAsia="Times New Roman" w:hAnsi="PT Astra Serif"/>
          <w:bCs/>
          <w:kern w:val="32"/>
          <w:sz w:val="24"/>
          <w:szCs w:val="24"/>
          <w:lang w:val="x-none"/>
        </w:rPr>
        <w:t>Майнский район – 3,25 ставки; Карсунский район – 2,6 ставки; Вешкаймский район – 0,75 ставки</w:t>
      </w:r>
      <w:r w:rsidRPr="003823C7">
        <w:rPr>
          <w:rFonts w:ascii="PT Astra Serif" w:eastAsia="Times New Roman" w:hAnsi="PT Astra Serif"/>
          <w:bCs/>
          <w:kern w:val="32"/>
          <w:sz w:val="24"/>
          <w:szCs w:val="24"/>
        </w:rPr>
        <w:t>;</w:t>
      </w:r>
    </w:p>
    <w:p w14:paraId="377C48A5" w14:textId="77777777" w:rsidR="000019B8" w:rsidRPr="003823C7" w:rsidRDefault="000019B8" w:rsidP="003823C7">
      <w:pPr>
        <w:spacing w:line="240" w:lineRule="auto"/>
        <w:ind w:firstLine="708"/>
        <w:jc w:val="both"/>
        <w:rPr>
          <w:rFonts w:ascii="PT Astra Serif" w:eastAsia="Times New Roman" w:hAnsi="PT Astra Serif"/>
          <w:sz w:val="24"/>
          <w:szCs w:val="24"/>
          <w:lang w:eastAsia="x-none"/>
        </w:rPr>
      </w:pPr>
      <w:r w:rsidRPr="003823C7">
        <w:rPr>
          <w:rFonts w:ascii="PT Astra Serif" w:eastAsia="Times New Roman" w:hAnsi="PT Astra Serif"/>
          <w:bCs/>
          <w:kern w:val="32"/>
          <w:sz w:val="24"/>
          <w:szCs w:val="24"/>
        </w:rPr>
        <w:t xml:space="preserve">- </w:t>
      </w:r>
      <w:r w:rsidRPr="003823C7">
        <w:rPr>
          <w:rFonts w:ascii="PT Astra Serif" w:eastAsia="Times New Roman" w:hAnsi="PT Astra Serif"/>
          <w:bCs/>
          <w:kern w:val="32"/>
          <w:sz w:val="24"/>
          <w:szCs w:val="24"/>
          <w:lang w:val="x-none"/>
        </w:rPr>
        <w:t xml:space="preserve">в 42 сельских библиотек не ведётся обслуживание из-за отсутствия работников), что ведёт к понижению числа посещений и </w:t>
      </w:r>
      <w:bookmarkStart w:id="116" w:name="_Hlk126252303"/>
      <w:r w:rsidRPr="003823C7">
        <w:rPr>
          <w:rFonts w:ascii="PT Astra Serif" w:eastAsia="Times New Roman" w:hAnsi="PT Astra Serif"/>
          <w:bCs/>
          <w:kern w:val="32"/>
          <w:sz w:val="24"/>
          <w:szCs w:val="24"/>
          <w:lang w:val="x-none"/>
        </w:rPr>
        <w:t>отрицательно сказывается на качестве жизни населения муниципальных образований</w:t>
      </w:r>
      <w:bookmarkEnd w:id="116"/>
      <w:r w:rsidRPr="003823C7">
        <w:rPr>
          <w:rFonts w:ascii="PT Astra Serif" w:eastAsia="Times New Roman" w:hAnsi="PT Astra Serif"/>
          <w:bCs/>
          <w:kern w:val="32"/>
          <w:sz w:val="24"/>
          <w:szCs w:val="24"/>
          <w:lang w:val="x-none"/>
        </w:rPr>
        <w:t>.</w:t>
      </w:r>
    </w:p>
    <w:p w14:paraId="35FBC4EC" w14:textId="77777777" w:rsidR="000019B8" w:rsidRPr="003823C7" w:rsidRDefault="000019B8" w:rsidP="003823C7">
      <w:pPr>
        <w:shd w:val="clear" w:color="auto" w:fill="FFFFFF"/>
        <w:spacing w:line="240" w:lineRule="auto"/>
        <w:ind w:firstLine="567"/>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Уменьшение штатных единиц в сельских библиотеках привело к уменьшению времени работы библиотек, количеству работников, занятых обслуживанием пользователей, как следствие – имеется риск понижения числа посещений и недостижения отдельно взятым муниципальным образованием основного показателя нацпроекта «Культура» «Увеличение числа посещений культурных мероприятий в три раза по отношению к 2019 году».</w:t>
      </w:r>
    </w:p>
    <w:p w14:paraId="21E41B91" w14:textId="72E42B1B"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20</w:t>
      </w:r>
      <w:r w:rsidR="00413B8F" w:rsidRPr="003823C7">
        <w:rPr>
          <w:rFonts w:ascii="PT Astra Serif" w:hAnsi="PT Astra Serif"/>
          <w:sz w:val="24"/>
          <w:szCs w:val="24"/>
          <w:lang w:eastAsia="ru-RU"/>
        </w:rPr>
        <w:t>22</w:t>
      </w:r>
      <w:r w:rsidRPr="003823C7">
        <w:rPr>
          <w:rFonts w:ascii="PT Astra Serif" w:hAnsi="PT Astra Serif"/>
          <w:sz w:val="24"/>
          <w:szCs w:val="24"/>
          <w:lang w:eastAsia="ru-RU"/>
        </w:rPr>
        <w:t xml:space="preserve"> году библиотечными услугами воспользовались </w:t>
      </w:r>
      <w:r w:rsidR="00413B8F" w:rsidRPr="003823C7">
        <w:rPr>
          <w:rFonts w:ascii="PT Astra Serif" w:hAnsi="PT Astra Serif"/>
          <w:sz w:val="24"/>
          <w:szCs w:val="24"/>
          <w:lang w:eastAsia="ru-RU"/>
        </w:rPr>
        <w:t>472,5</w:t>
      </w:r>
      <w:r w:rsidRPr="003823C7">
        <w:rPr>
          <w:rFonts w:ascii="PT Astra Serif" w:hAnsi="PT Astra Serif"/>
          <w:sz w:val="24"/>
          <w:szCs w:val="24"/>
          <w:lang w:eastAsia="ru-RU"/>
        </w:rPr>
        <w:t xml:space="preserve"> тыс. пользователей. Количество посещений библиотек составило </w:t>
      </w:r>
      <w:r w:rsidR="00413B8F" w:rsidRPr="003823C7">
        <w:rPr>
          <w:rFonts w:ascii="PT Astra Serif" w:hAnsi="PT Astra Serif"/>
          <w:sz w:val="24"/>
          <w:szCs w:val="24"/>
          <w:lang w:eastAsia="ru-RU"/>
        </w:rPr>
        <w:t>5439,7</w:t>
      </w:r>
      <w:r w:rsidRPr="003823C7">
        <w:rPr>
          <w:rFonts w:ascii="PT Astra Serif" w:hAnsi="PT Astra Serif"/>
          <w:sz w:val="24"/>
          <w:szCs w:val="24"/>
          <w:lang w:eastAsia="ru-RU"/>
        </w:rPr>
        <w:t xml:space="preserve"> тыс. (</w:t>
      </w:r>
      <w:r w:rsidR="00413B8F" w:rsidRPr="003823C7">
        <w:rPr>
          <w:rFonts w:ascii="PT Astra Serif" w:hAnsi="PT Astra Serif"/>
          <w:sz w:val="24"/>
          <w:szCs w:val="24"/>
          <w:lang w:eastAsia="ru-RU"/>
        </w:rPr>
        <w:t>118</w:t>
      </w:r>
      <w:r w:rsidRPr="003823C7">
        <w:rPr>
          <w:rFonts w:ascii="PT Astra Serif" w:hAnsi="PT Astra Serif"/>
          <w:sz w:val="24"/>
          <w:szCs w:val="24"/>
          <w:lang w:eastAsia="ru-RU"/>
        </w:rPr>
        <w:t>% от значения 2019 года). При этом число удалённых посещений выросло в 1,</w:t>
      </w:r>
      <w:r w:rsidR="00413B8F" w:rsidRPr="003823C7">
        <w:rPr>
          <w:rFonts w:ascii="PT Astra Serif" w:hAnsi="PT Astra Serif"/>
          <w:sz w:val="24"/>
          <w:szCs w:val="24"/>
          <w:lang w:eastAsia="ru-RU"/>
        </w:rPr>
        <w:t>6</w:t>
      </w:r>
      <w:r w:rsidRPr="003823C7">
        <w:rPr>
          <w:rFonts w:ascii="PT Astra Serif" w:hAnsi="PT Astra Serif"/>
          <w:sz w:val="24"/>
          <w:szCs w:val="24"/>
          <w:lang w:eastAsia="ru-RU"/>
        </w:rPr>
        <w:t xml:space="preserve"> раз (с 589,3 тыс. обращений в 2019 году до </w:t>
      </w:r>
      <w:r w:rsidR="00413B8F" w:rsidRPr="003823C7">
        <w:rPr>
          <w:rFonts w:ascii="PT Astra Serif" w:hAnsi="PT Astra Serif"/>
          <w:sz w:val="24"/>
          <w:szCs w:val="24"/>
          <w:lang w:eastAsia="ru-RU"/>
        </w:rPr>
        <w:t>951,6</w:t>
      </w:r>
      <w:r w:rsidRPr="003823C7">
        <w:rPr>
          <w:rFonts w:ascii="PT Astra Serif" w:hAnsi="PT Astra Serif"/>
          <w:sz w:val="24"/>
          <w:szCs w:val="24"/>
          <w:lang w:eastAsia="ru-RU"/>
        </w:rPr>
        <w:t xml:space="preserve"> тыс. обращений в 202</w:t>
      </w:r>
      <w:r w:rsidR="00413B8F" w:rsidRPr="003823C7">
        <w:rPr>
          <w:rFonts w:ascii="PT Astra Serif" w:hAnsi="PT Astra Serif"/>
          <w:sz w:val="24"/>
          <w:szCs w:val="24"/>
          <w:lang w:eastAsia="ru-RU"/>
        </w:rPr>
        <w:t>2</w:t>
      </w:r>
      <w:r w:rsidRPr="003823C7">
        <w:rPr>
          <w:rFonts w:ascii="PT Astra Serif" w:hAnsi="PT Astra Serif"/>
          <w:sz w:val="24"/>
          <w:szCs w:val="24"/>
          <w:lang w:eastAsia="ru-RU"/>
        </w:rPr>
        <w:t xml:space="preserve"> году). В течение 202</w:t>
      </w:r>
      <w:r w:rsidR="00413B8F" w:rsidRPr="003823C7">
        <w:rPr>
          <w:rFonts w:ascii="PT Astra Serif" w:hAnsi="PT Astra Serif"/>
          <w:sz w:val="24"/>
          <w:szCs w:val="24"/>
          <w:lang w:eastAsia="ru-RU"/>
        </w:rPr>
        <w:t>2</w:t>
      </w:r>
      <w:r w:rsidRPr="003823C7">
        <w:rPr>
          <w:rFonts w:ascii="PT Astra Serif" w:hAnsi="PT Astra Serif"/>
          <w:sz w:val="24"/>
          <w:szCs w:val="24"/>
          <w:lang w:eastAsia="ru-RU"/>
        </w:rPr>
        <w:t xml:space="preserve"> года пользователям библиотек было выдано более </w:t>
      </w:r>
      <w:r w:rsidR="00413B8F" w:rsidRPr="003823C7">
        <w:rPr>
          <w:rFonts w:ascii="PT Astra Serif" w:hAnsi="PT Astra Serif"/>
          <w:sz w:val="24"/>
          <w:szCs w:val="24"/>
          <w:lang w:eastAsia="ru-RU"/>
        </w:rPr>
        <w:t>10039,1</w:t>
      </w:r>
      <w:r w:rsidRPr="003823C7">
        <w:rPr>
          <w:rFonts w:ascii="PT Astra Serif" w:hAnsi="PT Astra Serif"/>
          <w:sz w:val="24"/>
          <w:szCs w:val="24"/>
          <w:lang w:eastAsia="ru-RU"/>
        </w:rPr>
        <w:t xml:space="preserve"> тыс. документов. </w:t>
      </w:r>
    </w:p>
    <w:p w14:paraId="410CB7FF" w14:textId="622416A0" w:rsidR="000019B8" w:rsidRPr="003823C7" w:rsidRDefault="000019B8" w:rsidP="003823C7">
      <w:pPr>
        <w:spacing w:line="240" w:lineRule="auto"/>
        <w:jc w:val="center"/>
        <w:rPr>
          <w:rFonts w:ascii="PT Astra Serif" w:hAnsi="PT Astra Serif"/>
          <w:i/>
          <w:lang w:eastAsia="ru-RU"/>
        </w:rPr>
      </w:pPr>
      <w:r w:rsidRPr="003823C7">
        <w:rPr>
          <w:rFonts w:ascii="PT Astra Serif" w:eastAsia="Times New Roman" w:hAnsi="PT Astra Serif"/>
          <w:noProof/>
          <w:color w:val="000000"/>
          <w:sz w:val="24"/>
          <w:szCs w:val="24"/>
          <w:lang w:eastAsia="ru-RU"/>
        </w:rPr>
        <w:drawing>
          <wp:inline distT="0" distB="0" distL="0" distR="0" wp14:anchorId="019D7E9C" wp14:editId="6BD8B867">
            <wp:extent cx="6120130" cy="2905125"/>
            <wp:effectExtent l="0" t="0" r="0" b="0"/>
            <wp:docPr id="4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3823C7">
        <w:rPr>
          <w:rFonts w:ascii="PT Astra Serif" w:hAnsi="PT Astra Serif"/>
          <w:i/>
          <w:lang w:eastAsia="ru-RU"/>
        </w:rPr>
        <w:t xml:space="preserve"> Рис. </w:t>
      </w:r>
      <w:r w:rsidR="00EE197E" w:rsidRPr="003823C7">
        <w:rPr>
          <w:rFonts w:ascii="PT Astra Serif" w:hAnsi="PT Astra Serif"/>
          <w:i/>
          <w:lang w:eastAsia="ru-RU"/>
        </w:rPr>
        <w:t>20</w:t>
      </w:r>
      <w:r w:rsidRPr="003823C7">
        <w:rPr>
          <w:rFonts w:ascii="PT Astra Serif" w:hAnsi="PT Astra Serif"/>
          <w:i/>
          <w:lang w:eastAsia="ru-RU"/>
        </w:rPr>
        <w:t>. Показатели библиотечной деятельности за 2022 год</w:t>
      </w:r>
    </w:p>
    <w:p w14:paraId="10C671A0" w14:textId="77777777" w:rsidR="000019B8" w:rsidRPr="003823C7" w:rsidRDefault="000019B8" w:rsidP="003823C7">
      <w:pPr>
        <w:spacing w:line="240" w:lineRule="auto"/>
        <w:ind w:firstLine="709"/>
        <w:jc w:val="both"/>
        <w:rPr>
          <w:rFonts w:ascii="PT Astra Serif" w:hAnsi="PT Astra Serif"/>
          <w:b/>
          <w:iCs/>
          <w:sz w:val="24"/>
          <w:szCs w:val="24"/>
        </w:rPr>
      </w:pPr>
      <w:r w:rsidRPr="003823C7">
        <w:rPr>
          <w:rFonts w:ascii="PT Astra Serif" w:hAnsi="PT Astra Serif"/>
          <w:b/>
          <w:iCs/>
          <w:sz w:val="24"/>
          <w:szCs w:val="24"/>
        </w:rPr>
        <w:t xml:space="preserve">«Именами славится Россия». Присвоение «имён». </w:t>
      </w:r>
    </w:p>
    <w:p w14:paraId="2801B56F" w14:textId="77777777"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hAnsi="PT Astra Serif"/>
          <w:bCs/>
          <w:sz w:val="24"/>
          <w:szCs w:val="24"/>
        </w:rPr>
        <w:t>Областной проект</w:t>
      </w:r>
      <w:r w:rsidRPr="003823C7">
        <w:rPr>
          <w:rFonts w:ascii="PT Astra Serif" w:hAnsi="PT Astra Serif"/>
          <w:b/>
          <w:sz w:val="24"/>
          <w:szCs w:val="24"/>
        </w:rPr>
        <w:t xml:space="preserve"> </w:t>
      </w:r>
      <w:r w:rsidRPr="003823C7">
        <w:rPr>
          <w:rFonts w:ascii="PT Astra Serif" w:hAnsi="PT Astra Serif"/>
          <w:sz w:val="24"/>
          <w:szCs w:val="24"/>
        </w:rPr>
        <w:t xml:space="preserve">реализуется с 2014 года. На 01.01.2023 «именными» являются уже 57 библиотек. </w:t>
      </w:r>
    </w:p>
    <w:p w14:paraId="649A208A" w14:textId="77777777"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именными стали 4 библиотеки:</w:t>
      </w:r>
    </w:p>
    <w:p w14:paraId="07DF3756"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val="x-none" w:eastAsia="ru-RU"/>
        </w:rPr>
        <w:t>Нижнетимерсянскому сельскому филиалу МУК «Цильнинская межпоселенческая центральная библиотека» присвоено имя</w:t>
      </w:r>
      <w:r w:rsidRPr="003823C7">
        <w:rPr>
          <w:rFonts w:ascii="PT Astra Serif" w:eastAsia="Times New Roman" w:hAnsi="PT Astra Serif"/>
          <w:i/>
          <w:sz w:val="24"/>
          <w:szCs w:val="24"/>
          <w:lang w:val="x-none" w:eastAsia="ru-RU"/>
        </w:rPr>
        <w:t xml:space="preserve"> </w:t>
      </w:r>
      <w:r w:rsidRPr="003823C7">
        <w:rPr>
          <w:rFonts w:ascii="PT Astra Serif" w:hAnsi="PT Astra Serif"/>
          <w:sz w:val="24"/>
          <w:szCs w:val="24"/>
          <w:lang w:val="x-none"/>
        </w:rPr>
        <w:t>деятел</w:t>
      </w:r>
      <w:r w:rsidRPr="003823C7">
        <w:rPr>
          <w:rFonts w:ascii="PT Astra Serif" w:hAnsi="PT Astra Serif"/>
          <w:sz w:val="24"/>
          <w:szCs w:val="24"/>
        </w:rPr>
        <w:t>я</w:t>
      </w:r>
      <w:r w:rsidRPr="003823C7">
        <w:rPr>
          <w:rFonts w:ascii="PT Astra Serif" w:hAnsi="PT Astra Serif"/>
          <w:sz w:val="24"/>
          <w:szCs w:val="24"/>
          <w:lang w:val="x-none"/>
        </w:rPr>
        <w:t xml:space="preserve"> чувашской литературы, поэтесс</w:t>
      </w:r>
      <w:r w:rsidRPr="003823C7">
        <w:rPr>
          <w:rFonts w:ascii="PT Astra Serif" w:hAnsi="PT Astra Serif"/>
          <w:sz w:val="24"/>
          <w:szCs w:val="24"/>
        </w:rPr>
        <w:t>ы</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Васся Анисси</w:t>
      </w:r>
      <w:r w:rsidRPr="003823C7">
        <w:rPr>
          <w:rFonts w:ascii="PT Astra Serif" w:eastAsia="Times New Roman" w:hAnsi="PT Astra Serif"/>
          <w:sz w:val="24"/>
          <w:szCs w:val="24"/>
          <w:lang w:eastAsia="ru-RU"/>
        </w:rPr>
        <w:t xml:space="preserve"> (Анисия Васильевна Княгинина)</w:t>
      </w:r>
      <w:r w:rsidRPr="003823C7">
        <w:rPr>
          <w:rFonts w:ascii="PT Astra Serif" w:eastAsia="Times New Roman" w:hAnsi="PT Astra Serif"/>
          <w:sz w:val="24"/>
          <w:szCs w:val="24"/>
          <w:lang w:val="x-none" w:eastAsia="ru-RU"/>
        </w:rPr>
        <w:t>;</w:t>
      </w:r>
    </w:p>
    <w:p w14:paraId="195A929F"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val="x-none" w:eastAsia="ru-RU"/>
        </w:rPr>
        <w:t>Нижнеякушкинской библиотеке Новомалыклинск</w:t>
      </w:r>
      <w:r w:rsidRPr="003823C7">
        <w:rPr>
          <w:rFonts w:ascii="PT Astra Serif" w:eastAsia="Times New Roman" w:hAnsi="PT Astra Serif"/>
          <w:sz w:val="24"/>
          <w:szCs w:val="24"/>
          <w:lang w:eastAsia="ru-RU"/>
        </w:rPr>
        <w:t>ого</w:t>
      </w:r>
      <w:r w:rsidRPr="003823C7">
        <w:rPr>
          <w:rFonts w:ascii="PT Astra Serif" w:eastAsia="Times New Roman" w:hAnsi="PT Astra Serif"/>
          <w:sz w:val="24"/>
          <w:szCs w:val="24"/>
          <w:lang w:val="x-none" w:eastAsia="ru-RU"/>
        </w:rPr>
        <w:t xml:space="preserve"> район</w:t>
      </w:r>
      <w:r w:rsidRPr="003823C7">
        <w:rPr>
          <w:rFonts w:ascii="PT Astra Serif" w:eastAsia="Times New Roman" w:hAnsi="PT Astra Serif"/>
          <w:sz w:val="24"/>
          <w:szCs w:val="24"/>
          <w:lang w:eastAsia="ru-RU"/>
        </w:rPr>
        <w:t>а</w:t>
      </w:r>
      <w:r w:rsidRPr="003823C7">
        <w:rPr>
          <w:rFonts w:ascii="PT Astra Serif" w:eastAsia="Times New Roman" w:hAnsi="PT Astra Serif"/>
          <w:sz w:val="24"/>
          <w:szCs w:val="24"/>
          <w:lang w:val="x-none" w:eastAsia="ru-RU"/>
        </w:rPr>
        <w:t xml:space="preserve"> </w:t>
      </w:r>
      <w:r w:rsidRPr="003823C7">
        <w:rPr>
          <w:rFonts w:ascii="PT Astra Serif" w:eastAsia="Times New Roman" w:hAnsi="PT Astra Serif"/>
          <w:sz w:val="24"/>
          <w:szCs w:val="24"/>
          <w:lang w:eastAsia="ru-RU"/>
        </w:rPr>
        <w:t>присвоено</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им</w:t>
      </w:r>
      <w:r w:rsidRPr="003823C7">
        <w:rPr>
          <w:rFonts w:ascii="PT Astra Serif" w:eastAsia="Times New Roman" w:hAnsi="PT Astra Serif"/>
          <w:sz w:val="24"/>
          <w:szCs w:val="24"/>
          <w:lang w:eastAsia="ru-RU"/>
        </w:rPr>
        <w:t>я</w:t>
      </w:r>
      <w:r w:rsidRPr="003823C7">
        <w:rPr>
          <w:rFonts w:ascii="PT Astra Serif" w:eastAsia="Times New Roman" w:hAnsi="PT Astra Serif"/>
          <w:sz w:val="24"/>
          <w:szCs w:val="24"/>
          <w:lang w:val="x-none" w:eastAsia="ru-RU"/>
        </w:rPr>
        <w:t xml:space="preserve"> </w:t>
      </w:r>
      <w:hyperlink r:id="rId112" w:tooltip="Чуваши" w:history="1">
        <w:r w:rsidRPr="003823C7">
          <w:rPr>
            <w:rFonts w:ascii="PT Astra Serif" w:hAnsi="PT Astra Serif"/>
            <w:sz w:val="24"/>
            <w:szCs w:val="24"/>
            <w:lang w:val="x-none"/>
          </w:rPr>
          <w:t>чувашск</w:t>
        </w:r>
      </w:hyperlink>
      <w:r w:rsidRPr="003823C7">
        <w:rPr>
          <w:rFonts w:ascii="PT Astra Serif" w:hAnsi="PT Astra Serif"/>
          <w:sz w:val="24"/>
          <w:szCs w:val="24"/>
        </w:rPr>
        <w:t>ого</w:t>
      </w:r>
      <w:r w:rsidRPr="003823C7">
        <w:rPr>
          <w:rFonts w:ascii="PT Astra Serif" w:hAnsi="PT Astra Serif"/>
          <w:sz w:val="24"/>
          <w:szCs w:val="24"/>
          <w:lang w:val="x-none"/>
        </w:rPr>
        <w:t xml:space="preserve"> </w:t>
      </w:r>
      <w:hyperlink r:id="rId113" w:tooltip="Поэт" w:history="1">
        <w:r w:rsidRPr="003823C7">
          <w:rPr>
            <w:rFonts w:ascii="PT Astra Serif" w:hAnsi="PT Astra Serif"/>
            <w:sz w:val="24"/>
            <w:szCs w:val="24"/>
            <w:lang w:val="x-none"/>
          </w:rPr>
          <w:t>поэт</w:t>
        </w:r>
      </w:hyperlink>
      <w:r w:rsidRPr="003823C7">
        <w:rPr>
          <w:rFonts w:ascii="PT Astra Serif" w:hAnsi="PT Astra Serif"/>
          <w:sz w:val="24"/>
          <w:szCs w:val="24"/>
        </w:rPr>
        <w:t>а</w:t>
      </w:r>
      <w:r w:rsidRPr="003823C7">
        <w:rPr>
          <w:rFonts w:ascii="PT Astra Serif" w:hAnsi="PT Astra Serif"/>
          <w:sz w:val="24"/>
          <w:szCs w:val="24"/>
          <w:lang w:val="x-none"/>
        </w:rPr>
        <w:t>, классик</w:t>
      </w:r>
      <w:r w:rsidRPr="003823C7">
        <w:rPr>
          <w:rFonts w:ascii="PT Astra Serif" w:hAnsi="PT Astra Serif"/>
          <w:sz w:val="24"/>
          <w:szCs w:val="24"/>
        </w:rPr>
        <w:t>а</w:t>
      </w:r>
      <w:r w:rsidRPr="003823C7">
        <w:rPr>
          <w:rFonts w:ascii="PT Astra Serif" w:hAnsi="PT Astra Serif"/>
          <w:sz w:val="24"/>
          <w:szCs w:val="24"/>
          <w:lang w:val="x-none"/>
        </w:rPr>
        <w:t xml:space="preserve"> </w:t>
      </w:r>
      <w:hyperlink r:id="rId114" w:tooltip="Чувашский язык" w:history="1">
        <w:r w:rsidRPr="003823C7">
          <w:rPr>
            <w:rFonts w:ascii="PT Astra Serif" w:hAnsi="PT Astra Serif"/>
            <w:sz w:val="24"/>
            <w:szCs w:val="24"/>
            <w:lang w:val="x-none"/>
          </w:rPr>
          <w:t>чувашской</w:t>
        </w:r>
      </w:hyperlink>
      <w:r w:rsidRPr="003823C7">
        <w:rPr>
          <w:rFonts w:ascii="PT Astra Serif" w:hAnsi="PT Astra Serif"/>
          <w:sz w:val="24"/>
          <w:szCs w:val="24"/>
          <w:lang w:val="x-none"/>
        </w:rPr>
        <w:t xml:space="preserve"> литературы</w:t>
      </w:r>
      <w:r w:rsidRPr="003823C7">
        <w:rPr>
          <w:rFonts w:ascii="PT Astra Serif" w:eastAsia="Times New Roman" w:hAnsi="PT Astra Serif"/>
          <w:sz w:val="24"/>
          <w:szCs w:val="24"/>
          <w:lang w:val="x-none" w:eastAsia="ru-RU"/>
        </w:rPr>
        <w:t xml:space="preserve"> Константина Иванова</w:t>
      </w:r>
      <w:r w:rsidRPr="003823C7">
        <w:rPr>
          <w:rFonts w:ascii="PT Astra Serif" w:eastAsia="Times New Roman" w:hAnsi="PT Astra Serif"/>
          <w:sz w:val="24"/>
          <w:szCs w:val="24"/>
          <w:lang w:eastAsia="ru-RU"/>
        </w:rPr>
        <w:t>;</w:t>
      </w:r>
    </w:p>
    <w:p w14:paraId="42B78FF7"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val="x-none" w:eastAsia="ru-RU"/>
        </w:rPr>
        <w:t>Библиотеке для детей г.Барыша  присвоено имя</w:t>
      </w:r>
      <w:r w:rsidRPr="003823C7">
        <w:rPr>
          <w:rFonts w:ascii="PT Astra Serif" w:hAnsi="PT Astra Serif"/>
          <w:sz w:val="24"/>
          <w:szCs w:val="24"/>
          <w:lang w:val="x-none"/>
        </w:rPr>
        <w:t xml:space="preserve"> советск</w:t>
      </w:r>
      <w:r w:rsidRPr="003823C7">
        <w:rPr>
          <w:rFonts w:ascii="PT Astra Serif" w:hAnsi="PT Astra Serif"/>
          <w:sz w:val="24"/>
          <w:szCs w:val="24"/>
        </w:rPr>
        <w:t>ого</w:t>
      </w:r>
      <w:r w:rsidRPr="003823C7">
        <w:rPr>
          <w:rFonts w:ascii="PT Astra Serif" w:hAnsi="PT Astra Serif"/>
          <w:sz w:val="24"/>
          <w:szCs w:val="24"/>
          <w:lang w:val="x-none"/>
        </w:rPr>
        <w:t xml:space="preserve"> и российск</w:t>
      </w:r>
      <w:r w:rsidRPr="003823C7">
        <w:rPr>
          <w:rFonts w:ascii="PT Astra Serif" w:hAnsi="PT Astra Serif"/>
          <w:sz w:val="24"/>
          <w:szCs w:val="24"/>
        </w:rPr>
        <w:t>ого</w:t>
      </w:r>
      <w:r w:rsidRPr="003823C7">
        <w:rPr>
          <w:rFonts w:ascii="PT Astra Serif" w:hAnsi="PT Astra Serif"/>
          <w:sz w:val="24"/>
          <w:szCs w:val="24"/>
          <w:lang w:val="x-none"/>
        </w:rPr>
        <w:t xml:space="preserve"> </w:t>
      </w:r>
      <w:hyperlink r:id="rId115" w:tooltip="Писатель" w:history="1">
        <w:r w:rsidRPr="003823C7">
          <w:rPr>
            <w:rFonts w:ascii="PT Astra Serif" w:hAnsi="PT Astra Serif"/>
            <w:sz w:val="24"/>
            <w:szCs w:val="24"/>
            <w:lang w:val="x-none"/>
          </w:rPr>
          <w:t>писател</w:t>
        </w:r>
      </w:hyperlink>
      <w:r w:rsidRPr="003823C7">
        <w:rPr>
          <w:rFonts w:ascii="PT Astra Serif" w:hAnsi="PT Astra Serif"/>
          <w:sz w:val="24"/>
          <w:szCs w:val="24"/>
        </w:rPr>
        <w:t>я</w:t>
      </w:r>
      <w:r w:rsidRPr="003823C7">
        <w:rPr>
          <w:rFonts w:ascii="PT Astra Serif" w:hAnsi="PT Astra Serif"/>
          <w:sz w:val="24"/>
          <w:szCs w:val="24"/>
          <w:lang w:val="x-none"/>
        </w:rPr>
        <w:t xml:space="preserve">, </w:t>
      </w:r>
      <w:hyperlink r:id="rId116" w:tooltip="Эссеист" w:history="1">
        <w:r w:rsidRPr="003823C7">
          <w:rPr>
            <w:rFonts w:ascii="PT Astra Serif" w:hAnsi="PT Astra Serif"/>
            <w:sz w:val="24"/>
            <w:szCs w:val="24"/>
            <w:lang w:val="x-none"/>
          </w:rPr>
          <w:t>эссеист</w:t>
        </w:r>
      </w:hyperlink>
      <w:r w:rsidRPr="003823C7">
        <w:rPr>
          <w:rFonts w:ascii="PT Astra Serif" w:hAnsi="PT Astra Serif"/>
          <w:sz w:val="24"/>
          <w:szCs w:val="24"/>
        </w:rPr>
        <w:t>а</w:t>
      </w:r>
      <w:r w:rsidRPr="003823C7">
        <w:rPr>
          <w:rFonts w:ascii="PT Astra Serif" w:hAnsi="PT Astra Serif"/>
          <w:sz w:val="24"/>
          <w:szCs w:val="24"/>
          <w:lang w:val="x-none"/>
        </w:rPr>
        <w:t xml:space="preserve">, </w:t>
      </w:r>
      <w:hyperlink r:id="rId117" w:tooltip="Драматургия" w:history="1">
        <w:r w:rsidRPr="003823C7">
          <w:rPr>
            <w:rFonts w:ascii="PT Astra Serif" w:hAnsi="PT Astra Serif"/>
            <w:sz w:val="24"/>
            <w:szCs w:val="24"/>
            <w:lang w:val="x-none"/>
          </w:rPr>
          <w:t>драматург</w:t>
        </w:r>
      </w:hyperlink>
      <w:r w:rsidRPr="003823C7">
        <w:rPr>
          <w:rFonts w:ascii="PT Astra Serif" w:hAnsi="PT Astra Serif"/>
          <w:sz w:val="24"/>
          <w:szCs w:val="24"/>
        </w:rPr>
        <w:t>а</w:t>
      </w:r>
      <w:r w:rsidRPr="003823C7">
        <w:rPr>
          <w:rFonts w:ascii="PT Astra Serif" w:hAnsi="PT Astra Serif"/>
          <w:sz w:val="24"/>
          <w:szCs w:val="24"/>
          <w:lang w:val="x-none"/>
        </w:rPr>
        <w:t xml:space="preserve">, </w:t>
      </w:r>
      <w:hyperlink r:id="rId118" w:tooltip="Сценарист" w:history="1">
        <w:r w:rsidRPr="003823C7">
          <w:rPr>
            <w:rFonts w:ascii="PT Astra Serif" w:hAnsi="PT Astra Serif"/>
            <w:sz w:val="24"/>
            <w:szCs w:val="24"/>
            <w:lang w:val="x-none"/>
          </w:rPr>
          <w:t>сценарист</w:t>
        </w:r>
      </w:hyperlink>
      <w:r w:rsidRPr="003823C7">
        <w:rPr>
          <w:rFonts w:ascii="PT Astra Serif" w:hAnsi="PT Astra Serif"/>
          <w:sz w:val="24"/>
          <w:szCs w:val="24"/>
        </w:rPr>
        <w:t>а</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 xml:space="preserve">Виктора </w:t>
      </w:r>
      <w:r w:rsidRPr="003823C7">
        <w:rPr>
          <w:rFonts w:ascii="PT Astra Serif" w:eastAsia="Times New Roman" w:hAnsi="PT Astra Serif"/>
          <w:sz w:val="24"/>
          <w:szCs w:val="24"/>
          <w:lang w:eastAsia="ru-RU"/>
        </w:rPr>
        <w:t xml:space="preserve">Петровича </w:t>
      </w:r>
      <w:r w:rsidRPr="003823C7">
        <w:rPr>
          <w:rFonts w:ascii="PT Astra Serif" w:eastAsia="Times New Roman" w:hAnsi="PT Astra Serif"/>
          <w:sz w:val="24"/>
          <w:szCs w:val="24"/>
          <w:lang w:val="x-none" w:eastAsia="ru-RU"/>
        </w:rPr>
        <w:t>Астафьева;</w:t>
      </w:r>
    </w:p>
    <w:p w14:paraId="171AC509"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val="x-none" w:eastAsia="ru-RU"/>
        </w:rPr>
        <w:t>Троицкосунгурской сельской модельной библиотеке Новоспасск</w:t>
      </w:r>
      <w:r w:rsidRPr="003823C7">
        <w:rPr>
          <w:rFonts w:ascii="PT Astra Serif" w:eastAsia="Times New Roman" w:hAnsi="PT Astra Serif"/>
          <w:sz w:val="24"/>
          <w:szCs w:val="24"/>
          <w:lang w:eastAsia="ru-RU"/>
        </w:rPr>
        <w:t>ого</w:t>
      </w:r>
      <w:r w:rsidRPr="003823C7">
        <w:rPr>
          <w:rFonts w:ascii="PT Astra Serif" w:eastAsia="Times New Roman" w:hAnsi="PT Astra Serif"/>
          <w:sz w:val="24"/>
          <w:szCs w:val="24"/>
          <w:lang w:val="x-none" w:eastAsia="ru-RU"/>
        </w:rPr>
        <w:t xml:space="preserve"> район</w:t>
      </w:r>
      <w:r w:rsidRPr="003823C7">
        <w:rPr>
          <w:rFonts w:ascii="PT Astra Serif" w:eastAsia="Times New Roman" w:hAnsi="PT Astra Serif"/>
          <w:sz w:val="24"/>
          <w:szCs w:val="24"/>
          <w:lang w:eastAsia="ru-RU"/>
        </w:rPr>
        <w:t>а</w:t>
      </w:r>
      <w:r w:rsidRPr="003823C7">
        <w:rPr>
          <w:rFonts w:ascii="PT Astra Serif" w:eastAsia="Times New Roman" w:hAnsi="PT Astra Serif"/>
          <w:sz w:val="24"/>
          <w:szCs w:val="24"/>
          <w:lang w:val="x-none" w:eastAsia="ru-RU"/>
        </w:rPr>
        <w:t xml:space="preserve"> присвоено имя</w:t>
      </w:r>
      <w:r w:rsidRPr="003823C7">
        <w:rPr>
          <w:rFonts w:ascii="PT Astra Serif" w:eastAsia="Times New Roman" w:hAnsi="PT Astra Serif"/>
          <w:i/>
          <w:sz w:val="24"/>
          <w:szCs w:val="24"/>
          <w:lang w:val="x-none" w:eastAsia="ru-RU"/>
        </w:rPr>
        <w:t xml:space="preserve"> </w:t>
      </w:r>
      <w:r w:rsidRPr="003823C7">
        <w:rPr>
          <w:rFonts w:ascii="PT Astra Serif" w:hAnsi="PT Astra Serif"/>
          <w:sz w:val="24"/>
          <w:szCs w:val="24"/>
          <w:lang w:val="x-none"/>
        </w:rPr>
        <w:t>русск</w:t>
      </w:r>
      <w:r w:rsidRPr="003823C7">
        <w:rPr>
          <w:rFonts w:ascii="PT Astra Serif" w:hAnsi="PT Astra Serif"/>
          <w:sz w:val="24"/>
          <w:szCs w:val="24"/>
        </w:rPr>
        <w:t>ого</w:t>
      </w:r>
      <w:r w:rsidRPr="003823C7">
        <w:rPr>
          <w:rFonts w:ascii="PT Astra Serif" w:hAnsi="PT Astra Serif"/>
          <w:sz w:val="24"/>
          <w:szCs w:val="24"/>
          <w:lang w:val="x-none"/>
        </w:rPr>
        <w:t xml:space="preserve"> советск</w:t>
      </w:r>
      <w:r w:rsidRPr="003823C7">
        <w:rPr>
          <w:rFonts w:ascii="PT Astra Serif" w:hAnsi="PT Astra Serif"/>
          <w:sz w:val="24"/>
          <w:szCs w:val="24"/>
        </w:rPr>
        <w:t>ого</w:t>
      </w:r>
      <w:r w:rsidRPr="003823C7">
        <w:rPr>
          <w:rFonts w:ascii="PT Astra Serif" w:hAnsi="PT Astra Serif"/>
          <w:sz w:val="24"/>
          <w:szCs w:val="24"/>
          <w:lang w:val="x-none"/>
        </w:rPr>
        <w:t xml:space="preserve"> писател</w:t>
      </w:r>
      <w:r w:rsidRPr="003823C7">
        <w:rPr>
          <w:rFonts w:ascii="PT Astra Serif" w:hAnsi="PT Astra Serif"/>
          <w:sz w:val="24"/>
          <w:szCs w:val="24"/>
        </w:rPr>
        <w:t>я</w:t>
      </w:r>
      <w:r w:rsidRPr="003823C7">
        <w:rPr>
          <w:rFonts w:ascii="PT Astra Serif" w:hAnsi="PT Astra Serif"/>
          <w:sz w:val="24"/>
          <w:szCs w:val="24"/>
          <w:lang w:val="x-none"/>
        </w:rPr>
        <w:t>, журналист</w:t>
      </w:r>
      <w:r w:rsidRPr="003823C7">
        <w:rPr>
          <w:rFonts w:ascii="PT Astra Serif" w:hAnsi="PT Astra Serif"/>
          <w:sz w:val="24"/>
          <w:szCs w:val="24"/>
        </w:rPr>
        <w:t>а,</w:t>
      </w:r>
      <w:r w:rsidRPr="003823C7">
        <w:rPr>
          <w:rFonts w:ascii="PT Astra Serif" w:hAnsi="PT Astra Serif"/>
          <w:sz w:val="24"/>
          <w:szCs w:val="24"/>
          <w:lang w:val="x-none"/>
        </w:rPr>
        <w:t xml:space="preserve"> киносценарист</w:t>
      </w:r>
      <w:r w:rsidRPr="003823C7">
        <w:rPr>
          <w:rFonts w:ascii="PT Astra Serif" w:hAnsi="PT Astra Serif"/>
          <w:sz w:val="24"/>
          <w:szCs w:val="24"/>
        </w:rPr>
        <w:t>а, лауреата Нобелевской премии</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 xml:space="preserve">Михаила </w:t>
      </w:r>
      <w:r w:rsidRPr="003823C7">
        <w:rPr>
          <w:rFonts w:ascii="PT Astra Serif" w:eastAsia="Times New Roman" w:hAnsi="PT Astra Serif"/>
          <w:sz w:val="24"/>
          <w:szCs w:val="24"/>
          <w:lang w:eastAsia="ru-RU"/>
        </w:rPr>
        <w:t xml:space="preserve">Александровича </w:t>
      </w:r>
      <w:r w:rsidRPr="003823C7">
        <w:rPr>
          <w:rFonts w:ascii="PT Astra Serif" w:eastAsia="Times New Roman" w:hAnsi="PT Astra Serif"/>
          <w:sz w:val="24"/>
          <w:szCs w:val="24"/>
          <w:lang w:val="x-none" w:eastAsia="ru-RU"/>
        </w:rPr>
        <w:t>Шолохова</w:t>
      </w:r>
      <w:r w:rsidRPr="003823C7">
        <w:rPr>
          <w:rFonts w:ascii="PT Astra Serif" w:eastAsia="Times New Roman" w:hAnsi="PT Astra Serif"/>
          <w:sz w:val="24"/>
          <w:szCs w:val="24"/>
          <w:lang w:eastAsia="ru-RU"/>
        </w:rPr>
        <w:t>.</w:t>
      </w:r>
    </w:p>
    <w:p w14:paraId="790596A0" w14:textId="77777777" w:rsidR="000019B8" w:rsidRPr="003823C7" w:rsidRDefault="000019B8"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У каждой именной библиотеки разработана программа развития, работа ведётся совместно с партнёрами. </w:t>
      </w:r>
    </w:p>
    <w:p w14:paraId="66706658" w14:textId="77777777" w:rsidR="000019B8" w:rsidRPr="003823C7" w:rsidRDefault="000019B8"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Юбилейные даты:</w:t>
      </w:r>
    </w:p>
    <w:p w14:paraId="01131F4E" w14:textId="77777777" w:rsidR="000019B8" w:rsidRPr="003823C7" w:rsidRDefault="000019B8" w:rsidP="003823C7">
      <w:pPr>
        <w:spacing w:line="240" w:lineRule="auto"/>
        <w:ind w:firstLine="348"/>
        <w:contextualSpacing/>
        <w:jc w:val="both"/>
        <w:rPr>
          <w:rFonts w:ascii="PT Astra Serif" w:hAnsi="PT Astra Serif"/>
          <w:sz w:val="24"/>
          <w:szCs w:val="24"/>
        </w:rPr>
      </w:pPr>
      <w:r w:rsidRPr="003823C7">
        <w:rPr>
          <w:rFonts w:ascii="PT Astra Serif" w:hAnsi="PT Astra Serif"/>
          <w:sz w:val="24"/>
          <w:szCs w:val="24"/>
          <w:lang w:val="x-none"/>
        </w:rPr>
        <w:lastRenderedPageBreak/>
        <w:t xml:space="preserve">В </w:t>
      </w:r>
      <w:r w:rsidRPr="003823C7">
        <w:rPr>
          <w:rFonts w:ascii="PT Astra Serif" w:hAnsi="PT Astra Serif"/>
          <w:sz w:val="24"/>
          <w:szCs w:val="24"/>
        </w:rPr>
        <w:t>«</w:t>
      </w:r>
      <w:r w:rsidRPr="003823C7">
        <w:rPr>
          <w:rFonts w:ascii="PT Astra Serif" w:hAnsi="PT Astra Serif"/>
          <w:sz w:val="24"/>
          <w:szCs w:val="24"/>
          <w:lang w:val="x-none"/>
        </w:rPr>
        <w:t xml:space="preserve">Календарь знаменательных дат </w:t>
      </w:r>
      <w:r w:rsidRPr="003823C7">
        <w:rPr>
          <w:rFonts w:ascii="PT Astra Serif" w:hAnsi="PT Astra Serif"/>
          <w:sz w:val="24"/>
          <w:szCs w:val="24"/>
        </w:rPr>
        <w:t xml:space="preserve">Ульяновской области – </w:t>
      </w:r>
      <w:r w:rsidRPr="003823C7">
        <w:rPr>
          <w:rFonts w:ascii="PT Astra Serif" w:hAnsi="PT Astra Serif"/>
          <w:sz w:val="24"/>
          <w:szCs w:val="24"/>
          <w:lang w:val="x-none"/>
        </w:rPr>
        <w:t>2022 год</w:t>
      </w:r>
      <w:r w:rsidRPr="003823C7">
        <w:rPr>
          <w:rFonts w:ascii="PT Astra Serif" w:hAnsi="PT Astra Serif"/>
          <w:sz w:val="24"/>
          <w:szCs w:val="24"/>
        </w:rPr>
        <w:t>»</w:t>
      </w:r>
      <w:r w:rsidRPr="003823C7">
        <w:rPr>
          <w:rFonts w:ascii="PT Astra Serif" w:hAnsi="PT Astra Serif"/>
          <w:sz w:val="24"/>
          <w:szCs w:val="24"/>
          <w:lang w:val="x-none"/>
        </w:rPr>
        <w:t xml:space="preserve"> было включено 70 дат</w:t>
      </w:r>
      <w:r w:rsidRPr="003823C7">
        <w:rPr>
          <w:rFonts w:ascii="PT Astra Serif" w:hAnsi="PT Astra Serif"/>
          <w:sz w:val="24"/>
          <w:szCs w:val="24"/>
        </w:rPr>
        <w:t xml:space="preserve"> по юбилеям публичных библиотек. </w:t>
      </w:r>
    </w:p>
    <w:p w14:paraId="55A4A4F0" w14:textId="77777777" w:rsidR="000019B8" w:rsidRPr="003823C7" w:rsidRDefault="000019B8" w:rsidP="003823C7">
      <w:pPr>
        <w:spacing w:line="240" w:lineRule="auto"/>
        <w:ind w:firstLine="348"/>
        <w:jc w:val="both"/>
        <w:rPr>
          <w:rFonts w:ascii="PT Astra Serif" w:hAnsi="PT Astra Serif"/>
          <w:sz w:val="24"/>
          <w:szCs w:val="24"/>
        </w:rPr>
      </w:pPr>
      <w:r w:rsidRPr="003823C7">
        <w:rPr>
          <w:rFonts w:ascii="PT Astra Serif" w:hAnsi="PT Astra Serif"/>
          <w:sz w:val="24"/>
          <w:szCs w:val="24"/>
        </w:rPr>
        <w:t xml:space="preserve">В ноябре 2022 года </w:t>
      </w:r>
      <w:r w:rsidRPr="003823C7">
        <w:rPr>
          <w:rFonts w:ascii="PT Astra Serif" w:hAnsi="PT Astra Serif"/>
          <w:b/>
          <w:sz w:val="24"/>
          <w:szCs w:val="24"/>
        </w:rPr>
        <w:t xml:space="preserve">Ульяновская областная библиотека для детей и юношества им. С.Т. Аксакова </w:t>
      </w:r>
      <w:r w:rsidRPr="003823C7">
        <w:rPr>
          <w:rFonts w:ascii="PT Astra Serif" w:hAnsi="PT Astra Serif"/>
          <w:sz w:val="24"/>
          <w:szCs w:val="24"/>
        </w:rPr>
        <w:t xml:space="preserve">отметила 15-летие со дня присвоения имени писателя. Акция «15 лет с именем С.Т. Аксакова». </w:t>
      </w:r>
    </w:p>
    <w:p w14:paraId="28586E78"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 xml:space="preserve">Барышский район </w:t>
      </w:r>
    </w:p>
    <w:p w14:paraId="6392CA62" w14:textId="77777777" w:rsidR="000019B8" w:rsidRPr="003823C7" w:rsidRDefault="000019B8" w:rsidP="003823C7">
      <w:pPr>
        <w:spacing w:line="240" w:lineRule="auto"/>
        <w:ind w:firstLine="348"/>
        <w:jc w:val="both"/>
        <w:rPr>
          <w:rFonts w:ascii="PT Astra Serif" w:hAnsi="PT Astra Serif"/>
          <w:sz w:val="24"/>
          <w:szCs w:val="24"/>
          <w:shd w:val="clear" w:color="auto" w:fill="FFFFFF"/>
        </w:rPr>
      </w:pPr>
      <w:r w:rsidRPr="003823C7">
        <w:rPr>
          <w:rFonts w:ascii="PT Astra Serif" w:hAnsi="PT Astra Serif"/>
          <w:sz w:val="24"/>
          <w:szCs w:val="24"/>
        </w:rPr>
        <w:t>70-летие</w:t>
      </w:r>
      <w:r w:rsidRPr="003823C7">
        <w:rPr>
          <w:rFonts w:ascii="PT Astra Serif" w:hAnsi="PT Astra Serif"/>
          <w:sz w:val="24"/>
          <w:szCs w:val="24"/>
          <w:shd w:val="clear" w:color="auto" w:fill="FFFFFF"/>
        </w:rPr>
        <w:t xml:space="preserve"> Русскобекшанской сельской библиотеке</w:t>
      </w:r>
    </w:p>
    <w:p w14:paraId="116AF4CF" w14:textId="77777777" w:rsidR="000019B8" w:rsidRPr="003823C7" w:rsidRDefault="000019B8" w:rsidP="003823C7">
      <w:pPr>
        <w:spacing w:line="240" w:lineRule="auto"/>
        <w:ind w:firstLine="348"/>
        <w:jc w:val="both"/>
        <w:rPr>
          <w:rFonts w:ascii="PT Astra Serif" w:hAnsi="PT Astra Serif"/>
          <w:sz w:val="24"/>
          <w:szCs w:val="24"/>
        </w:rPr>
      </w:pPr>
      <w:bookmarkStart w:id="117" w:name="_Hlk126253765"/>
      <w:r w:rsidRPr="003823C7">
        <w:rPr>
          <w:rFonts w:ascii="PT Astra Serif" w:hAnsi="PT Astra Serif"/>
          <w:sz w:val="24"/>
          <w:szCs w:val="24"/>
        </w:rPr>
        <w:t xml:space="preserve">70-летие </w:t>
      </w:r>
      <w:bookmarkEnd w:id="117"/>
      <w:r w:rsidRPr="003823C7">
        <w:rPr>
          <w:rFonts w:ascii="PT Astra Serif" w:hAnsi="PT Astra Serif"/>
          <w:sz w:val="24"/>
          <w:szCs w:val="24"/>
        </w:rPr>
        <w:t xml:space="preserve">Загаринской сельской библиотеке </w:t>
      </w:r>
    </w:p>
    <w:p w14:paraId="4F3E6F8E" w14:textId="77777777" w:rsidR="000019B8" w:rsidRPr="003823C7" w:rsidRDefault="000019B8" w:rsidP="003823C7">
      <w:pPr>
        <w:spacing w:line="240" w:lineRule="auto"/>
        <w:ind w:firstLine="348"/>
        <w:jc w:val="both"/>
        <w:rPr>
          <w:rFonts w:ascii="PT Astra Serif" w:hAnsi="PT Astra Serif"/>
          <w:b/>
          <w:bCs/>
          <w:sz w:val="24"/>
          <w:szCs w:val="24"/>
        </w:rPr>
      </w:pPr>
      <w:r w:rsidRPr="003823C7">
        <w:rPr>
          <w:rFonts w:ascii="PT Astra Serif" w:hAnsi="PT Astra Serif"/>
          <w:b/>
          <w:bCs/>
          <w:sz w:val="24"/>
          <w:szCs w:val="24"/>
        </w:rPr>
        <w:t>Инзенский район</w:t>
      </w:r>
    </w:p>
    <w:p w14:paraId="294A89EE" w14:textId="77777777" w:rsidR="000019B8" w:rsidRPr="003823C7" w:rsidRDefault="000019B8" w:rsidP="003823C7">
      <w:pPr>
        <w:spacing w:line="240" w:lineRule="auto"/>
        <w:ind w:firstLine="348"/>
        <w:jc w:val="both"/>
        <w:rPr>
          <w:rFonts w:ascii="PT Astra Serif" w:hAnsi="PT Astra Serif" w:cs="PT Astra Serif"/>
          <w:sz w:val="24"/>
          <w:szCs w:val="24"/>
        </w:rPr>
      </w:pPr>
      <w:r w:rsidRPr="003823C7">
        <w:rPr>
          <w:rFonts w:ascii="PT Astra Serif" w:hAnsi="PT Astra Serif" w:cs="PT Astra Serif"/>
          <w:sz w:val="24"/>
          <w:szCs w:val="24"/>
        </w:rPr>
        <w:t>110-летие в Оськинской модельной библиотеке им. М.Е. Евсевьева. К юбилейной дате приурочено открытие новой библиотечной вывески с именем М.Е. Евсевьева.</w:t>
      </w:r>
    </w:p>
    <w:p w14:paraId="2B9A4628" w14:textId="77777777" w:rsidR="000019B8" w:rsidRPr="003823C7" w:rsidRDefault="000019B8" w:rsidP="003823C7">
      <w:pPr>
        <w:spacing w:line="240" w:lineRule="auto"/>
        <w:ind w:firstLine="348"/>
        <w:contextualSpacing/>
        <w:jc w:val="both"/>
        <w:rPr>
          <w:rFonts w:ascii="PT Astra Serif" w:hAnsi="PT Astra Serif"/>
          <w:b/>
          <w:sz w:val="24"/>
          <w:szCs w:val="24"/>
        </w:rPr>
      </w:pPr>
      <w:r w:rsidRPr="003823C7">
        <w:rPr>
          <w:rFonts w:ascii="PT Astra Serif" w:hAnsi="PT Astra Serif"/>
          <w:b/>
          <w:sz w:val="24"/>
          <w:szCs w:val="24"/>
        </w:rPr>
        <w:t>Кузоватовский район</w:t>
      </w:r>
    </w:p>
    <w:p w14:paraId="58822613" w14:textId="77777777" w:rsidR="000019B8" w:rsidRPr="003823C7" w:rsidRDefault="000019B8" w:rsidP="003823C7">
      <w:pPr>
        <w:spacing w:line="240" w:lineRule="auto"/>
        <w:ind w:firstLine="348"/>
        <w:contextualSpacing/>
        <w:jc w:val="both"/>
        <w:rPr>
          <w:rFonts w:ascii="PT Astra Serif" w:hAnsi="PT Astra Serif"/>
          <w:sz w:val="24"/>
          <w:szCs w:val="24"/>
        </w:rPr>
      </w:pPr>
      <w:r w:rsidRPr="003823C7">
        <w:rPr>
          <w:rFonts w:ascii="PT Astra Serif" w:hAnsi="PT Astra Serif"/>
          <w:bCs/>
          <w:sz w:val="24"/>
          <w:szCs w:val="24"/>
        </w:rPr>
        <w:t>75-летие</w:t>
      </w:r>
      <w:r w:rsidRPr="003823C7">
        <w:rPr>
          <w:rFonts w:ascii="PT Astra Serif" w:hAnsi="PT Astra Serif"/>
          <w:sz w:val="24"/>
          <w:szCs w:val="24"/>
        </w:rPr>
        <w:t xml:space="preserve"> Еделевской библиотеки </w:t>
      </w:r>
    </w:p>
    <w:p w14:paraId="13FB93ED" w14:textId="77777777" w:rsidR="000019B8" w:rsidRPr="003823C7" w:rsidRDefault="000019B8" w:rsidP="003823C7">
      <w:pPr>
        <w:spacing w:line="240" w:lineRule="auto"/>
        <w:ind w:firstLine="348"/>
        <w:contextualSpacing/>
        <w:jc w:val="both"/>
        <w:rPr>
          <w:rFonts w:ascii="PT Astra Serif" w:hAnsi="PT Astra Serif"/>
          <w:sz w:val="24"/>
          <w:szCs w:val="24"/>
        </w:rPr>
      </w:pPr>
      <w:r w:rsidRPr="003823C7">
        <w:rPr>
          <w:rFonts w:ascii="PT Astra Serif" w:hAnsi="PT Astra Serif"/>
          <w:sz w:val="24"/>
          <w:szCs w:val="24"/>
        </w:rPr>
        <w:t>80-летие библиотеки с. Кузоватово</w:t>
      </w:r>
    </w:p>
    <w:p w14:paraId="3566A997"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Майнский район</w:t>
      </w:r>
    </w:p>
    <w:p w14:paraId="3E84CC10" w14:textId="77777777" w:rsidR="000019B8" w:rsidRPr="003823C7" w:rsidRDefault="000019B8" w:rsidP="003823C7">
      <w:pPr>
        <w:spacing w:line="240" w:lineRule="auto"/>
        <w:ind w:firstLine="348"/>
        <w:jc w:val="both"/>
        <w:rPr>
          <w:rFonts w:ascii="PT Astra Serif" w:hAnsi="PT Astra Serif"/>
          <w:sz w:val="24"/>
          <w:szCs w:val="24"/>
        </w:rPr>
      </w:pPr>
      <w:r w:rsidRPr="003823C7">
        <w:rPr>
          <w:rFonts w:ascii="PT Astra Serif" w:hAnsi="PT Astra Serif"/>
          <w:bCs/>
          <w:sz w:val="24"/>
          <w:szCs w:val="24"/>
        </w:rPr>
        <w:t>105-летие</w:t>
      </w:r>
      <w:r w:rsidRPr="003823C7">
        <w:rPr>
          <w:rFonts w:ascii="PT Astra Serif" w:hAnsi="PT Astra Serif"/>
          <w:sz w:val="24"/>
          <w:szCs w:val="24"/>
        </w:rPr>
        <w:t xml:space="preserve"> межпоселенческой библиотеке им. И.С. Полбина </w:t>
      </w:r>
    </w:p>
    <w:p w14:paraId="07956339" w14:textId="77777777" w:rsidR="000019B8" w:rsidRPr="003823C7" w:rsidRDefault="000019B8" w:rsidP="003823C7">
      <w:pPr>
        <w:spacing w:line="240" w:lineRule="auto"/>
        <w:ind w:firstLine="348"/>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Павловский район</w:t>
      </w:r>
    </w:p>
    <w:p w14:paraId="090C3A48"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120-летие Центральной библиотеки им. С.А. Есенина </w:t>
      </w:r>
    </w:p>
    <w:p w14:paraId="352494F4"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70-летие Шаховской модельной библиотеки-музея </w:t>
      </w:r>
    </w:p>
    <w:p w14:paraId="57732257"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55-летие Новоалексеевской сельской библиотеки </w:t>
      </w:r>
    </w:p>
    <w:p w14:paraId="76F94B4E" w14:textId="77777777" w:rsidR="000019B8" w:rsidRPr="003823C7" w:rsidRDefault="000019B8" w:rsidP="003823C7">
      <w:pPr>
        <w:spacing w:line="240" w:lineRule="auto"/>
        <w:ind w:firstLine="348"/>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Радищевский район</w:t>
      </w:r>
    </w:p>
    <w:p w14:paraId="54CAD829"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eastAsia="PMingLiU-ExtB" w:hAnsi="PT Astra Serif"/>
          <w:sz w:val="24"/>
          <w:szCs w:val="24"/>
          <w:shd w:val="clear" w:color="auto" w:fill="FFFFFF"/>
        </w:rPr>
        <w:t xml:space="preserve">70-летие Волчанской </w:t>
      </w:r>
      <w:r w:rsidRPr="003823C7">
        <w:rPr>
          <w:rFonts w:ascii="PT Astra Serif" w:hAnsi="PT Astra Serif"/>
          <w:bCs/>
          <w:sz w:val="24"/>
          <w:szCs w:val="24"/>
          <w:shd w:val="clear" w:color="auto" w:fill="FFFFFF"/>
        </w:rPr>
        <w:t>сельской библиотеки</w:t>
      </w:r>
    </w:p>
    <w:p w14:paraId="04D37B3C" w14:textId="77777777" w:rsidR="000019B8" w:rsidRPr="003823C7" w:rsidRDefault="000019B8" w:rsidP="003823C7">
      <w:pPr>
        <w:spacing w:line="240" w:lineRule="auto"/>
        <w:ind w:firstLine="348"/>
        <w:jc w:val="both"/>
        <w:rPr>
          <w:rFonts w:ascii="PT Astra Serif" w:eastAsia="PMingLiU-ExtB" w:hAnsi="PT Astra Serif"/>
          <w:b/>
          <w:sz w:val="24"/>
          <w:szCs w:val="24"/>
          <w:shd w:val="clear" w:color="auto" w:fill="FFFFFF"/>
        </w:rPr>
      </w:pPr>
      <w:r w:rsidRPr="003823C7">
        <w:rPr>
          <w:rFonts w:ascii="PT Astra Serif" w:hAnsi="PT Astra Serif"/>
          <w:bCs/>
          <w:sz w:val="24"/>
          <w:szCs w:val="24"/>
          <w:shd w:val="clear" w:color="auto" w:fill="FFFFFF"/>
        </w:rPr>
        <w:t>70-летиеВязовский библиотеки</w:t>
      </w:r>
      <w:r w:rsidRPr="003823C7">
        <w:rPr>
          <w:rFonts w:ascii="PT Astra Serif" w:eastAsia="PMingLiU-ExtB" w:hAnsi="PT Astra Serif"/>
          <w:b/>
          <w:sz w:val="24"/>
          <w:szCs w:val="24"/>
          <w:shd w:val="clear" w:color="auto" w:fill="FFFFFF"/>
        </w:rPr>
        <w:t xml:space="preserve"> </w:t>
      </w:r>
    </w:p>
    <w:p w14:paraId="402B5436" w14:textId="77777777" w:rsidR="000019B8" w:rsidRPr="003823C7" w:rsidRDefault="000019B8" w:rsidP="003823C7">
      <w:pPr>
        <w:spacing w:line="240" w:lineRule="auto"/>
        <w:ind w:firstLine="348"/>
        <w:jc w:val="both"/>
        <w:rPr>
          <w:rFonts w:ascii="PT Astra Serif" w:eastAsia="Times New Roman" w:hAnsi="PT Astra Serif"/>
          <w:sz w:val="24"/>
          <w:szCs w:val="24"/>
          <w:lang w:eastAsia="ru-RU"/>
        </w:rPr>
      </w:pPr>
      <w:r w:rsidRPr="003823C7">
        <w:rPr>
          <w:rFonts w:ascii="PT Astra Serif" w:eastAsia="PMingLiU-ExtB" w:hAnsi="PT Astra Serif"/>
          <w:b/>
          <w:sz w:val="24"/>
          <w:szCs w:val="24"/>
          <w:shd w:val="clear" w:color="auto" w:fill="FFFFFF"/>
        </w:rPr>
        <w:t>Сенгилеевский район</w:t>
      </w:r>
    </w:p>
    <w:p w14:paraId="594A63EC"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sz w:val="24"/>
          <w:szCs w:val="24"/>
        </w:rPr>
        <w:t xml:space="preserve">125-летие Тушнинской сельской библиотеки </w:t>
      </w:r>
    </w:p>
    <w:p w14:paraId="15E83971"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15 лет со дня присвоения Силикатненской библиотеке Сенгилеевского района статуса модельной</w:t>
      </w:r>
    </w:p>
    <w:p w14:paraId="08F05C53"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Цильнинский район</w:t>
      </w:r>
    </w:p>
    <w:p w14:paraId="08129F71"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sz w:val="24"/>
          <w:szCs w:val="24"/>
        </w:rPr>
        <w:t xml:space="preserve">70-летие Богдашкинской библиотеки </w:t>
      </w:r>
    </w:p>
    <w:p w14:paraId="4D7B69DF"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Старомайнский район</w:t>
      </w:r>
    </w:p>
    <w:p w14:paraId="12997638"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70-летие Русскоюрткульской библиотеки</w:t>
      </w:r>
    </w:p>
    <w:p w14:paraId="2458EC88"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70-летие Старорождественской библиотеки</w:t>
      </w:r>
    </w:p>
    <w:p w14:paraId="0276DB00" w14:textId="77777777" w:rsidR="000019B8" w:rsidRPr="003823C7" w:rsidRDefault="000019B8" w:rsidP="003823C7">
      <w:pPr>
        <w:spacing w:line="240" w:lineRule="auto"/>
        <w:ind w:firstLine="348"/>
        <w:jc w:val="both"/>
        <w:rPr>
          <w:rFonts w:ascii="PT Astra Serif" w:hAnsi="PT Astra Serif"/>
          <w:sz w:val="24"/>
          <w:szCs w:val="24"/>
        </w:rPr>
      </w:pPr>
      <w:r w:rsidRPr="003823C7">
        <w:rPr>
          <w:rFonts w:ascii="PT Astra Serif" w:hAnsi="PT Astra Serif"/>
          <w:bCs/>
          <w:sz w:val="24"/>
          <w:szCs w:val="24"/>
        </w:rPr>
        <w:t>55-летие Лесоникольской</w:t>
      </w:r>
      <w:r w:rsidRPr="003823C7">
        <w:rPr>
          <w:rFonts w:ascii="PT Astra Serif" w:hAnsi="PT Astra Serif"/>
          <w:sz w:val="24"/>
          <w:szCs w:val="24"/>
        </w:rPr>
        <w:t xml:space="preserve"> библиотеки</w:t>
      </w:r>
    </w:p>
    <w:p w14:paraId="24BC4E51"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Сурский район</w:t>
      </w:r>
    </w:p>
    <w:p w14:paraId="67153F8F"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120-летие Астрадамовской библиотеки</w:t>
      </w:r>
    </w:p>
    <w:p w14:paraId="35344264"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70-летие Архангельской библиотеки</w:t>
      </w:r>
    </w:p>
    <w:p w14:paraId="30E3D051"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70-летие Кезьминской библиотеки</w:t>
      </w:r>
    </w:p>
    <w:p w14:paraId="2EBB9309"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70-летие Лавинской модельной библиотеки</w:t>
      </w:r>
    </w:p>
    <w:p w14:paraId="6D04916A"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45-летие библиотеки совхоза «Сурский» </w:t>
      </w:r>
    </w:p>
    <w:p w14:paraId="634B84D8"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b/>
          <w:sz w:val="24"/>
          <w:szCs w:val="24"/>
          <w:lang w:eastAsia="ru-RU"/>
        </w:rPr>
        <w:t>Библиотечный фонд</w:t>
      </w:r>
      <w:r w:rsidRPr="003823C7">
        <w:rPr>
          <w:rFonts w:ascii="PT Astra Serif" w:hAnsi="PT Astra Serif"/>
          <w:sz w:val="24"/>
          <w:szCs w:val="24"/>
          <w:lang w:eastAsia="ru-RU"/>
        </w:rPr>
        <w:t xml:space="preserve"> общедоступных библиотек Ульяновской области составил 8229,9</w:t>
      </w:r>
      <w:r w:rsidRPr="003823C7">
        <w:rPr>
          <w:rFonts w:ascii="PT Astra Serif" w:eastAsia="Times New Roman" w:hAnsi="PT Astra Serif"/>
          <w:color w:val="000000"/>
          <w:sz w:val="24"/>
          <w:szCs w:val="24"/>
          <w:lang w:eastAsia="ru-RU"/>
        </w:rPr>
        <w:t xml:space="preserve"> тыс. </w:t>
      </w:r>
      <w:r w:rsidRPr="003823C7">
        <w:rPr>
          <w:rFonts w:ascii="PT Astra Serif" w:hAnsi="PT Astra Serif"/>
          <w:sz w:val="24"/>
          <w:szCs w:val="24"/>
          <w:lang w:eastAsia="ru-RU"/>
        </w:rPr>
        <w:t>единиц. Состав фондов библиотек региона представлен, в основном, печатными документами. Электронные документы составляют 0,13 % от общего объёма.</w:t>
      </w:r>
    </w:p>
    <w:p w14:paraId="63343DB0"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Ульяновская область – многонациональный регион. Библиотечный фонд представлен документами на русском, татарском, чувашском, мордовском языках – 0,7% от общего объёма. 98 тыс. экз. (1,2%) составляют документы в специальных форматах для слепых и слабовидящих.</w:t>
      </w:r>
    </w:p>
    <w:p w14:paraId="662F865E"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К сожалению, в последние годы сложилась тенденция к сокращению библиотечных фондов, выбытие преобладает над поступлением документов. Ежегодно списываются от 1,5 до 3% документов по причинам: ветхость, устарелость по содержанию, дефектность, непрофильность, утрата. Показатель ветхости библиотечного фонда в библиотеках Ульяновской области составляет на 01.01.2023 – 1,9% (2019 – 2,3%, 2020 – 1,9%, 2021 – 2,0%)</w:t>
      </w:r>
    </w:p>
    <w:p w14:paraId="4842A089" w14:textId="77777777" w:rsidR="000019B8" w:rsidRPr="003823C7" w:rsidRDefault="000019B8" w:rsidP="003823C7">
      <w:pPr>
        <w:spacing w:line="240" w:lineRule="auto"/>
        <w:ind w:firstLine="709"/>
        <w:jc w:val="center"/>
        <w:rPr>
          <w:rFonts w:ascii="PT Astra Serif" w:hAnsi="PT Astra Serif"/>
          <w:b/>
          <w:sz w:val="24"/>
          <w:szCs w:val="24"/>
          <w:lang w:eastAsia="ru-RU"/>
        </w:rPr>
      </w:pPr>
      <w:r w:rsidRPr="003823C7">
        <w:rPr>
          <w:rFonts w:ascii="PT Astra Serif" w:hAnsi="PT Astra Serif"/>
          <w:b/>
          <w:sz w:val="24"/>
          <w:szCs w:val="24"/>
          <w:lang w:eastAsia="ru-RU"/>
        </w:rPr>
        <w:lastRenderedPageBreak/>
        <w:t>Динамика библиотечного фонда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8"/>
        <w:gridCol w:w="1723"/>
        <w:gridCol w:w="1416"/>
        <w:gridCol w:w="1262"/>
        <w:gridCol w:w="2110"/>
      </w:tblGrid>
      <w:tr w:rsidR="000019B8" w:rsidRPr="003823C7" w14:paraId="51BD2D9F" w14:textId="77777777" w:rsidTr="00294659">
        <w:tc>
          <w:tcPr>
            <w:tcW w:w="3128" w:type="dxa"/>
            <w:shd w:val="clear" w:color="auto" w:fill="auto"/>
            <w:vAlign w:val="center"/>
          </w:tcPr>
          <w:p w14:paraId="3F15802F"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Год</w:t>
            </w:r>
          </w:p>
        </w:tc>
        <w:tc>
          <w:tcPr>
            <w:tcW w:w="1723" w:type="dxa"/>
            <w:vAlign w:val="center"/>
          </w:tcPr>
          <w:p w14:paraId="36E371CD"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Библиотечный фонд, </w:t>
            </w:r>
          </w:p>
          <w:p w14:paraId="4E91A06F"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тыс. экз.</w:t>
            </w:r>
          </w:p>
        </w:tc>
        <w:tc>
          <w:tcPr>
            <w:tcW w:w="1416" w:type="dxa"/>
            <w:shd w:val="clear" w:color="auto" w:fill="auto"/>
            <w:vAlign w:val="center"/>
          </w:tcPr>
          <w:p w14:paraId="43C4AFCB"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Поступило, тыс. экз.</w:t>
            </w:r>
          </w:p>
        </w:tc>
        <w:tc>
          <w:tcPr>
            <w:tcW w:w="1262" w:type="dxa"/>
            <w:shd w:val="clear" w:color="auto" w:fill="auto"/>
            <w:vAlign w:val="center"/>
          </w:tcPr>
          <w:p w14:paraId="6B98E70B"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Выбыло тыс. экз.</w:t>
            </w:r>
          </w:p>
        </w:tc>
        <w:tc>
          <w:tcPr>
            <w:tcW w:w="2110" w:type="dxa"/>
            <w:shd w:val="clear" w:color="auto" w:fill="auto"/>
            <w:vAlign w:val="center"/>
          </w:tcPr>
          <w:p w14:paraId="63E48B3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Расходы на комплектование фонда, тыс. руб.</w:t>
            </w:r>
          </w:p>
        </w:tc>
      </w:tr>
      <w:tr w:rsidR="000019B8" w:rsidRPr="003823C7" w14:paraId="5F2D89E5" w14:textId="77777777" w:rsidTr="00294659">
        <w:tc>
          <w:tcPr>
            <w:tcW w:w="3128" w:type="dxa"/>
            <w:shd w:val="clear" w:color="auto" w:fill="auto"/>
            <w:vAlign w:val="center"/>
          </w:tcPr>
          <w:p w14:paraId="618BFD88"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01.01.2020</w:t>
            </w:r>
          </w:p>
        </w:tc>
        <w:tc>
          <w:tcPr>
            <w:tcW w:w="1723" w:type="dxa"/>
          </w:tcPr>
          <w:p w14:paraId="528A434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8393,1</w:t>
            </w:r>
          </w:p>
        </w:tc>
        <w:tc>
          <w:tcPr>
            <w:tcW w:w="1416" w:type="dxa"/>
            <w:shd w:val="clear" w:color="auto" w:fill="auto"/>
            <w:vAlign w:val="center"/>
          </w:tcPr>
          <w:p w14:paraId="1D436105"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125,5</w:t>
            </w:r>
          </w:p>
        </w:tc>
        <w:tc>
          <w:tcPr>
            <w:tcW w:w="1262" w:type="dxa"/>
            <w:shd w:val="clear" w:color="auto" w:fill="auto"/>
            <w:vAlign w:val="center"/>
          </w:tcPr>
          <w:p w14:paraId="3CEDC413"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173,5</w:t>
            </w:r>
          </w:p>
        </w:tc>
        <w:tc>
          <w:tcPr>
            <w:tcW w:w="2110" w:type="dxa"/>
            <w:shd w:val="clear" w:color="auto" w:fill="auto"/>
            <w:vAlign w:val="center"/>
          </w:tcPr>
          <w:p w14:paraId="0887DCC8"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6556,4</w:t>
            </w:r>
          </w:p>
        </w:tc>
      </w:tr>
      <w:tr w:rsidR="000019B8" w:rsidRPr="003823C7" w14:paraId="4E72366C" w14:textId="77777777" w:rsidTr="00294659">
        <w:tc>
          <w:tcPr>
            <w:tcW w:w="3128" w:type="dxa"/>
            <w:shd w:val="clear" w:color="auto" w:fill="auto"/>
            <w:vAlign w:val="center"/>
          </w:tcPr>
          <w:p w14:paraId="710FFA98"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01.01.2021</w:t>
            </w:r>
          </w:p>
        </w:tc>
        <w:tc>
          <w:tcPr>
            <w:tcW w:w="1723" w:type="dxa"/>
          </w:tcPr>
          <w:p w14:paraId="0D0D8259"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8332,4</w:t>
            </w:r>
          </w:p>
        </w:tc>
        <w:tc>
          <w:tcPr>
            <w:tcW w:w="1416" w:type="dxa"/>
            <w:shd w:val="clear" w:color="auto" w:fill="auto"/>
            <w:vAlign w:val="center"/>
          </w:tcPr>
          <w:p w14:paraId="5A4E3DD0"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104,2</w:t>
            </w:r>
          </w:p>
        </w:tc>
        <w:tc>
          <w:tcPr>
            <w:tcW w:w="1262" w:type="dxa"/>
            <w:shd w:val="clear" w:color="auto" w:fill="auto"/>
            <w:vAlign w:val="center"/>
          </w:tcPr>
          <w:p w14:paraId="06A63839"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174,3</w:t>
            </w:r>
          </w:p>
        </w:tc>
        <w:tc>
          <w:tcPr>
            <w:tcW w:w="2110" w:type="dxa"/>
            <w:shd w:val="clear" w:color="auto" w:fill="auto"/>
            <w:vAlign w:val="center"/>
          </w:tcPr>
          <w:p w14:paraId="31C78626"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7945,1</w:t>
            </w:r>
          </w:p>
        </w:tc>
      </w:tr>
      <w:tr w:rsidR="000019B8" w:rsidRPr="003823C7" w14:paraId="5453DC9C" w14:textId="77777777" w:rsidTr="00294659">
        <w:tc>
          <w:tcPr>
            <w:tcW w:w="3128" w:type="dxa"/>
            <w:shd w:val="clear" w:color="auto" w:fill="auto"/>
            <w:vAlign w:val="center"/>
          </w:tcPr>
          <w:p w14:paraId="0E9EA62D"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01.01.2022</w:t>
            </w:r>
          </w:p>
        </w:tc>
        <w:tc>
          <w:tcPr>
            <w:tcW w:w="1723" w:type="dxa"/>
          </w:tcPr>
          <w:p w14:paraId="7759D71F"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8249,5</w:t>
            </w:r>
          </w:p>
        </w:tc>
        <w:tc>
          <w:tcPr>
            <w:tcW w:w="1416" w:type="dxa"/>
            <w:shd w:val="clear" w:color="auto" w:fill="auto"/>
            <w:vAlign w:val="center"/>
          </w:tcPr>
          <w:p w14:paraId="4C9ECB1A"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119,8</w:t>
            </w:r>
          </w:p>
        </w:tc>
        <w:tc>
          <w:tcPr>
            <w:tcW w:w="1262" w:type="dxa"/>
            <w:shd w:val="clear" w:color="auto" w:fill="auto"/>
            <w:vAlign w:val="center"/>
          </w:tcPr>
          <w:p w14:paraId="02E2949E"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168,3</w:t>
            </w:r>
          </w:p>
        </w:tc>
        <w:tc>
          <w:tcPr>
            <w:tcW w:w="2110" w:type="dxa"/>
            <w:shd w:val="clear" w:color="auto" w:fill="auto"/>
            <w:vAlign w:val="center"/>
          </w:tcPr>
          <w:p w14:paraId="496C21A7"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17144,7</w:t>
            </w:r>
          </w:p>
        </w:tc>
      </w:tr>
      <w:tr w:rsidR="000019B8" w:rsidRPr="003823C7" w14:paraId="46308471" w14:textId="77777777" w:rsidTr="00294659">
        <w:tc>
          <w:tcPr>
            <w:tcW w:w="3128" w:type="dxa"/>
            <w:shd w:val="clear" w:color="auto" w:fill="auto"/>
            <w:vAlign w:val="center"/>
          </w:tcPr>
          <w:p w14:paraId="30432E7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01.01.2023</w:t>
            </w:r>
          </w:p>
        </w:tc>
        <w:tc>
          <w:tcPr>
            <w:tcW w:w="1723" w:type="dxa"/>
          </w:tcPr>
          <w:p w14:paraId="1C59F38E"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8229,9</w:t>
            </w:r>
          </w:p>
        </w:tc>
        <w:tc>
          <w:tcPr>
            <w:tcW w:w="1416" w:type="dxa"/>
            <w:shd w:val="clear" w:color="auto" w:fill="auto"/>
            <w:vAlign w:val="center"/>
          </w:tcPr>
          <w:p w14:paraId="41E1592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114,25</w:t>
            </w:r>
          </w:p>
        </w:tc>
        <w:tc>
          <w:tcPr>
            <w:tcW w:w="1262" w:type="dxa"/>
            <w:shd w:val="clear" w:color="auto" w:fill="auto"/>
            <w:vAlign w:val="center"/>
          </w:tcPr>
          <w:p w14:paraId="7D2589A6"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158,29</w:t>
            </w:r>
          </w:p>
        </w:tc>
        <w:tc>
          <w:tcPr>
            <w:tcW w:w="2110" w:type="dxa"/>
            <w:shd w:val="clear" w:color="auto" w:fill="auto"/>
            <w:vAlign w:val="center"/>
          </w:tcPr>
          <w:p w14:paraId="241EA1C3"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14759,7</w:t>
            </w:r>
          </w:p>
        </w:tc>
      </w:tr>
    </w:tbl>
    <w:p w14:paraId="4E55AB48" w14:textId="51326C78"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 xml:space="preserve">На комплектование муниципальных библиотек региона выделяются средства из бюджетов всех уровней. Дополнительным источником комплектования являются акции по пополнению фондов, которые неизменно поддерживают жители, авторы, различные организации. В 2022 году библиотеки Ульяновской области пополнились из всех источников на 114,25 тыс. экз., что меньше на 4,6% чем в 2021 году. </w:t>
      </w:r>
      <w:r w:rsidRPr="003823C7">
        <w:rPr>
          <w:rFonts w:ascii="PT Astra Serif" w:hAnsi="PT Astra Serif"/>
          <w:sz w:val="24"/>
          <w:szCs w:val="24"/>
        </w:rPr>
        <w:t>Общая сумма расходов составила 14759,7</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из них:</w:t>
      </w:r>
    </w:p>
    <w:p w14:paraId="4798C6E4" w14:textId="77777777" w:rsidR="000019B8" w:rsidRPr="003823C7" w:rsidRDefault="000019B8" w:rsidP="003823C7">
      <w:pPr>
        <w:spacing w:line="240" w:lineRule="auto"/>
        <w:ind w:firstLine="709"/>
        <w:jc w:val="both"/>
        <w:rPr>
          <w:rFonts w:ascii="PT Astra Serif" w:hAnsi="PT Astra Serif" w:cs="Calibri"/>
        </w:rPr>
      </w:pPr>
      <w:bookmarkStart w:id="118" w:name="_Hlk94699528"/>
      <w:r w:rsidRPr="003823C7">
        <w:rPr>
          <w:rFonts w:ascii="PT Astra Serif" w:hAnsi="PT Astra Serif"/>
          <w:sz w:val="24"/>
          <w:szCs w:val="24"/>
        </w:rPr>
        <w:t>Кроме книг, библиотеки комплектуются периодическими изданиями (газеты и журналы). На подписку государственных и муниципальных библиотек в прошедшем году выделено 2920,2 тыс. руб. (2021 – 3292,3 тыс. руб.).</w:t>
      </w:r>
    </w:p>
    <w:bookmarkEnd w:id="118"/>
    <w:p w14:paraId="4B12FB95"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b/>
          <w:sz w:val="24"/>
          <w:szCs w:val="24"/>
          <w:lang w:eastAsia="ru-RU"/>
        </w:rPr>
        <w:t>Книгоиздательская политика</w:t>
      </w:r>
      <w:r w:rsidRPr="003823C7">
        <w:rPr>
          <w:rFonts w:ascii="PT Astra Serif" w:hAnsi="PT Astra Serif"/>
          <w:sz w:val="24"/>
          <w:szCs w:val="24"/>
          <w:lang w:eastAsia="ru-RU"/>
        </w:rPr>
        <w:t xml:space="preserve"> неотъемлемая часть культурной политики Ульяновской области. Государственная поддержка книгоиздания в Ульяновской области осуществляется в рамках областной программы продвижения чтения и поддержки книгоиздания (Распоряжение Правительства Ульяновской области от 05.11.2006 № 595 «О государственной поддержке книгоиздания в Ульяновской области»).</w:t>
      </w:r>
    </w:p>
    <w:p w14:paraId="324A6C68" w14:textId="77777777"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eastAsia="Times New Roman" w:hAnsi="PT Astra Serif"/>
          <w:sz w:val="24"/>
          <w:szCs w:val="24"/>
          <w:lang w:eastAsia="ru-RU"/>
        </w:rPr>
        <w:t xml:space="preserve">В 2022 году </w:t>
      </w:r>
      <w:r w:rsidRPr="003823C7">
        <w:rPr>
          <w:rFonts w:ascii="PT Astra Serif" w:hAnsi="PT Astra Serif"/>
          <w:sz w:val="24"/>
          <w:szCs w:val="24"/>
        </w:rPr>
        <w:t>в областных государственных бюджетных учреждениях культуры было издано 23 названия общим тиражом 2160 экз. на сумму 722,7 тыс. руб. (14% – федеральный бюджет, 62% – областной бюджет, 24% – внебюджетные источники).</w:t>
      </w:r>
    </w:p>
    <w:p w14:paraId="6C2D8D1F" w14:textId="77777777" w:rsidR="000019B8" w:rsidRPr="003823C7" w:rsidRDefault="000019B8" w:rsidP="003823C7">
      <w:pPr>
        <w:tabs>
          <w:tab w:val="left" w:pos="180"/>
        </w:tabs>
        <w:spacing w:line="240" w:lineRule="auto"/>
        <w:ind w:firstLine="709"/>
        <w:jc w:val="both"/>
        <w:rPr>
          <w:rFonts w:ascii="PT Astra Serif" w:eastAsia="Times New Roman" w:hAnsi="PT Astra Serif"/>
          <w:iCs/>
          <w:sz w:val="24"/>
          <w:szCs w:val="24"/>
          <w:lang w:eastAsia="ru-RU"/>
        </w:rPr>
      </w:pPr>
      <w:r w:rsidRPr="003823C7">
        <w:rPr>
          <w:rFonts w:ascii="PT Astra Serif" w:eastAsia="Times New Roman" w:hAnsi="PT Astra Serif"/>
          <w:iCs/>
          <w:sz w:val="24"/>
          <w:szCs w:val="24"/>
          <w:lang w:eastAsia="ru-RU"/>
        </w:rPr>
        <w:t>В муниципальных образованиях издано 34 названия книг, общим тиражом 6 тыс. экземпляров на сумму 1 274,3 тыс. руб. (77% за счет внебюджетных источников).</w:t>
      </w:r>
    </w:p>
    <w:p w14:paraId="2A8BD912"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Издательская продукция по областной программе издания попадает в библиотеки, архивы и музеи. Это один из источников комплектования библиотечных фондов.</w:t>
      </w:r>
    </w:p>
    <w:p w14:paraId="5213564A" w14:textId="77777777" w:rsidR="000019B8" w:rsidRPr="003823C7" w:rsidRDefault="000019B8" w:rsidP="003823C7">
      <w:pPr>
        <w:spacing w:line="240" w:lineRule="auto"/>
        <w:ind w:firstLine="709"/>
        <w:jc w:val="both"/>
        <w:rPr>
          <w:rFonts w:ascii="PT Astra Serif" w:hAnsi="PT Astra Serif"/>
          <w:b/>
          <w:sz w:val="24"/>
          <w:szCs w:val="24"/>
          <w:lang w:eastAsia="ru-RU"/>
        </w:rPr>
      </w:pPr>
      <w:r w:rsidRPr="003823C7">
        <w:rPr>
          <w:rFonts w:ascii="PT Astra Serif" w:hAnsi="PT Astra Serif"/>
          <w:b/>
          <w:sz w:val="24"/>
          <w:szCs w:val="24"/>
          <w:lang w:eastAsia="ru-RU"/>
        </w:rPr>
        <w:t>Информационные ресурсы</w:t>
      </w:r>
    </w:p>
    <w:p w14:paraId="4AE22B0D"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Одним из основных направлений деятельности общедоступных библиотек по-прежнему остается подключение библиотек к информационно-телекоммуникационной сети Интернет. Показатель «Доля общедоступных библиотек, имеющих доступ в Интернет» составил 95 % (481 библиотеки). В 2022 году финансовые средства на проведение мероприятий по подключению общедоступных библиотек Российской Федерации к сети Интернет не выделялись.</w:t>
      </w:r>
    </w:p>
    <w:p w14:paraId="619A6737" w14:textId="77777777" w:rsidR="000019B8" w:rsidRPr="003823C7" w:rsidRDefault="000019B8" w:rsidP="003823C7">
      <w:pPr>
        <w:tabs>
          <w:tab w:val="left" w:pos="-993"/>
        </w:tabs>
        <w:suppressAutoHyphens/>
        <w:spacing w:line="240" w:lineRule="auto"/>
        <w:ind w:firstLine="709"/>
        <w:jc w:val="both"/>
        <w:rPr>
          <w:rFonts w:ascii="PT Astra Serif" w:eastAsia="SimSun" w:hAnsi="PT Astra Serif"/>
          <w:sz w:val="24"/>
          <w:szCs w:val="24"/>
          <w:lang w:eastAsia="ar-SA"/>
        </w:rPr>
      </w:pPr>
      <w:r w:rsidRPr="003823C7">
        <w:rPr>
          <w:rFonts w:ascii="PT Astra Serif" w:eastAsia="SimSun" w:hAnsi="PT Astra Serif"/>
          <w:sz w:val="24"/>
          <w:szCs w:val="24"/>
          <w:lang w:eastAsia="ar-SA"/>
        </w:rPr>
        <w:t xml:space="preserve">Обеспечение беспрепятственного доступа для всех категорий пользователей к ресурсам Национальной электронной библиотеки (НЭБ) остается приоритетным направлением в деятельности библиотек Ульяновской области. </w:t>
      </w:r>
    </w:p>
    <w:p w14:paraId="7B768C7B" w14:textId="77777777" w:rsidR="000019B8" w:rsidRPr="003823C7" w:rsidRDefault="000019B8" w:rsidP="003823C7">
      <w:pPr>
        <w:tabs>
          <w:tab w:val="left" w:pos="-993"/>
        </w:tabs>
        <w:suppressAutoHyphens/>
        <w:spacing w:line="240" w:lineRule="auto"/>
        <w:ind w:firstLine="709"/>
        <w:jc w:val="both"/>
        <w:rPr>
          <w:rFonts w:ascii="PT Astra Serif" w:hAnsi="PT Astra Serif"/>
          <w:iCs/>
          <w:sz w:val="24"/>
          <w:szCs w:val="24"/>
        </w:rPr>
      </w:pPr>
      <w:r w:rsidRPr="003823C7">
        <w:rPr>
          <w:rFonts w:ascii="PT Astra Serif" w:eastAsia="SimSun" w:hAnsi="PT Astra Serif"/>
          <w:sz w:val="24"/>
          <w:szCs w:val="24"/>
          <w:lang w:eastAsia="ar-SA"/>
        </w:rPr>
        <w:t xml:space="preserve">На 01.01.2023 </w:t>
      </w:r>
      <w:r w:rsidRPr="003823C7">
        <w:rPr>
          <w:rFonts w:ascii="PT Astra Serif" w:eastAsia="SimSun" w:hAnsi="PT Astra Serif"/>
          <w:bCs/>
          <w:sz w:val="24"/>
          <w:szCs w:val="24"/>
          <w:lang w:eastAsia="ar-SA"/>
        </w:rPr>
        <w:t>152 п</w:t>
      </w:r>
      <w:r w:rsidRPr="003823C7">
        <w:rPr>
          <w:rFonts w:ascii="PT Astra Serif" w:eastAsia="SimSun" w:hAnsi="PT Astra Serif"/>
          <w:sz w:val="24"/>
          <w:szCs w:val="24"/>
          <w:lang w:eastAsia="ar-SA"/>
        </w:rPr>
        <w:t xml:space="preserve">убличных библиотеки (30%) обеспечивают доступ к НЭБ, в том числе 149 муниципальных и 3 государственных (областных). В 22 муниципальных образованиях имеются точки доступа в центральных библиотеках (22 ед.), детских районных библиотеках (17 ед.), городских и сельских библиотеках (91 ед.). </w:t>
      </w:r>
      <w:r w:rsidRPr="003823C7">
        <w:rPr>
          <w:rFonts w:ascii="PT Astra Serif" w:hAnsi="PT Astra Serif"/>
          <w:iCs/>
          <w:sz w:val="24"/>
          <w:szCs w:val="24"/>
        </w:rPr>
        <w:t>Лидерами по работе в НЭБ являются библиотеки города Ульяновска и Инзенского района.</w:t>
      </w:r>
    </w:p>
    <w:p w14:paraId="0DF85348" w14:textId="77777777" w:rsidR="000019B8" w:rsidRPr="003823C7" w:rsidRDefault="000019B8" w:rsidP="003823C7">
      <w:pPr>
        <w:tabs>
          <w:tab w:val="left" w:pos="-993"/>
        </w:tabs>
        <w:suppressAutoHyphens/>
        <w:spacing w:line="240" w:lineRule="auto"/>
        <w:ind w:firstLine="709"/>
        <w:jc w:val="both"/>
        <w:rPr>
          <w:rFonts w:ascii="PT Astra Serif" w:hAnsi="PT Astra Serif"/>
          <w:iCs/>
          <w:sz w:val="24"/>
          <w:szCs w:val="24"/>
        </w:rPr>
      </w:pPr>
      <w:r w:rsidRPr="003823C7">
        <w:rPr>
          <w:rFonts w:ascii="PT Astra Serif" w:hAnsi="PT Astra Serif"/>
          <w:iCs/>
          <w:sz w:val="24"/>
          <w:szCs w:val="24"/>
        </w:rPr>
        <w:t>В библиотеках Ульяновской области организуется доступ к информационным ресурсам справочно-правовых систем с целью обеспечения свободного доступа граждан к информации нормативно-правового характера на основе современных компьютерных и телекоммуникационных технологий и к электронной библиотеке ЛитРес. За прошедший год было выдано 5,2 тыс. инсталированных документов и свыше 140 тыс. сетевых удаленных лицензионных документов.</w:t>
      </w:r>
    </w:p>
    <w:p w14:paraId="0A9FA9BB" w14:textId="77777777" w:rsidR="000019B8" w:rsidRPr="003823C7" w:rsidRDefault="000019B8" w:rsidP="003823C7">
      <w:pPr>
        <w:shd w:val="clear" w:color="auto" w:fill="FFFFFF"/>
        <w:spacing w:line="240" w:lineRule="auto"/>
        <w:ind w:firstLine="708"/>
        <w:jc w:val="both"/>
        <w:rPr>
          <w:rFonts w:ascii="PT Astra Serif" w:hAnsi="PT Astra Serif"/>
          <w:sz w:val="24"/>
          <w:szCs w:val="24"/>
        </w:rPr>
      </w:pPr>
      <w:r w:rsidRPr="003823C7">
        <w:rPr>
          <w:rFonts w:ascii="PT Astra Serif" w:hAnsi="PT Astra Serif"/>
          <w:iCs/>
          <w:sz w:val="24"/>
          <w:szCs w:val="24"/>
        </w:rPr>
        <w:t>В 2022 году продолжена реализация проекта предоставления доступа</w:t>
      </w:r>
      <w:r w:rsidRPr="003823C7">
        <w:rPr>
          <w:rFonts w:ascii="PT Astra Serif" w:hAnsi="PT Astra Serif"/>
          <w:sz w:val="24"/>
          <w:szCs w:val="24"/>
        </w:rPr>
        <w:br/>
      </w:r>
      <w:r w:rsidRPr="003823C7">
        <w:rPr>
          <w:rFonts w:ascii="PT Astra Serif" w:hAnsi="PT Astra Serif"/>
          <w:iCs/>
          <w:sz w:val="24"/>
          <w:szCs w:val="24"/>
        </w:rPr>
        <w:t xml:space="preserve">к полным текстам оцифрованных фондов Ульяновской областной научной библиотеки – </w:t>
      </w:r>
      <w:r w:rsidRPr="003823C7">
        <w:rPr>
          <w:rFonts w:ascii="PT Astra Serif" w:hAnsi="PT Astra Serif"/>
          <w:iCs/>
          <w:sz w:val="24"/>
          <w:szCs w:val="24"/>
        </w:rPr>
        <w:lastRenderedPageBreak/>
        <w:t xml:space="preserve">«Симбирская электронная библиотека» (ЭБ) </w:t>
      </w:r>
      <w:hyperlink r:id="rId119" w:tgtFrame="_blank" w:history="1">
        <w:r w:rsidRPr="003823C7">
          <w:rPr>
            <w:rFonts w:ascii="PT Astra Serif" w:hAnsi="PT Astra Serif"/>
            <w:color w:val="0000FF"/>
            <w:sz w:val="24"/>
            <w:szCs w:val="24"/>
            <w:u w:val="single"/>
          </w:rPr>
          <w:t>http://simlib.ru/</w:t>
        </w:r>
      </w:hyperlink>
      <w:r w:rsidRPr="003823C7">
        <w:rPr>
          <w:rFonts w:ascii="PT Astra Serif" w:hAnsi="PT Astra Serif"/>
          <w:iCs/>
          <w:sz w:val="24"/>
          <w:szCs w:val="24"/>
        </w:rPr>
        <w:t xml:space="preserve">. В настоящий момент в ЭБ 4514 экземпляров электронных копий документов (книг, журналов, газет - оцифрованных изданий), свободных от обязательств по авторскому праву, в том числе 3268 документов в открытом доступе. </w:t>
      </w:r>
    </w:p>
    <w:p w14:paraId="2A3F23BB"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отчётном году электронные библиотечные каталоги 5 библиотек (3 областных, ЦБС г. Ульяновска, ЦБС г.Димитровграда) пополнились на 87,9 тыс. библиографических записей. Количество библиографических записей в электронных каталогах составляет 1015,5 тыс. библиографических записей (увеличение по сравнению с 2021 г. составило 9,5%).</w:t>
      </w:r>
    </w:p>
    <w:p w14:paraId="6DB5508D"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 xml:space="preserve">Модернизация муниципальных библиотек в рамках реализации национального проекта «Культура» и регионального проекта «Культурная среда» позволяют создавать комфортные условия, вводить новые услуги и улучшать качество библиотечного обслуживания. </w:t>
      </w:r>
    </w:p>
    <w:p w14:paraId="5FE01A0C" w14:textId="77777777" w:rsidR="000019B8" w:rsidRPr="003823C7" w:rsidRDefault="000019B8" w:rsidP="003823C7">
      <w:pPr>
        <w:spacing w:line="240" w:lineRule="auto"/>
        <w:ind w:firstLine="567"/>
        <w:jc w:val="both"/>
        <w:rPr>
          <w:rFonts w:ascii="PT Astra Serif" w:eastAsia="Times New Roman" w:hAnsi="PT Astra Serif"/>
          <w:sz w:val="24"/>
          <w:szCs w:val="24"/>
          <w:lang w:eastAsia="ru-RU"/>
        </w:rPr>
      </w:pPr>
      <w:r w:rsidRPr="003823C7">
        <w:rPr>
          <w:rFonts w:ascii="PT Astra Serif" w:hAnsi="PT Astra Serif"/>
          <w:sz w:val="24"/>
          <w:szCs w:val="24"/>
        </w:rPr>
        <w:t xml:space="preserve">Благодаря совместным усилиям, библиотеки становятся </w:t>
      </w:r>
      <w:r w:rsidRPr="003823C7">
        <w:rPr>
          <w:rFonts w:ascii="PT Astra Serif" w:eastAsia="Times New Roman" w:hAnsi="PT Astra Serif"/>
          <w:sz w:val="24"/>
          <w:szCs w:val="24"/>
          <w:lang w:eastAsia="ru-RU"/>
        </w:rPr>
        <w:t xml:space="preserve">местом интеллектуального диалога и профессионального самоопределения; местом продвижения традиций, смыслов и брендов территорий, местом формирования цифровых навыков граждан. </w:t>
      </w:r>
    </w:p>
    <w:p w14:paraId="33541CB2" w14:textId="77777777" w:rsidR="000019B8" w:rsidRPr="003823C7" w:rsidRDefault="000019B8" w:rsidP="003823C7">
      <w:pPr>
        <w:spacing w:line="240" w:lineRule="auto"/>
        <w:ind w:firstLine="567"/>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58 модельных библиотек (11,3% от общего числа библиотек) обслуживают 95,3 тыс. пользователей (20,1 % от общего числа пользователей), число посещений составляет свыше 1 309,0 тысяч. (24%). </w:t>
      </w:r>
    </w:p>
    <w:p w14:paraId="3CDDA671" w14:textId="1CFA492F" w:rsidR="000019B8" w:rsidRPr="003823C7" w:rsidRDefault="000019B8" w:rsidP="003823C7">
      <w:pPr>
        <w:spacing w:line="240" w:lineRule="auto"/>
        <w:ind w:firstLine="567"/>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С</w:t>
      </w:r>
      <w:r w:rsidRPr="003823C7">
        <w:rPr>
          <w:rFonts w:ascii="PT Astra Serif" w:eastAsia="Times New Roman" w:hAnsi="PT Astra Serif"/>
          <w:sz w:val="24"/>
          <w:szCs w:val="24"/>
          <w:lang w:val="x-none" w:eastAsia="ru-RU"/>
        </w:rPr>
        <w:t>оздание модельных библиотек</w:t>
      </w:r>
      <w:r w:rsidR="00FE794F" w:rsidRPr="003823C7">
        <w:rPr>
          <w:rFonts w:ascii="PT Astra Serif" w:eastAsia="Times New Roman" w:hAnsi="PT Astra Serif"/>
          <w:sz w:val="24"/>
          <w:szCs w:val="24"/>
          <w:lang w:eastAsia="ru-RU"/>
        </w:rPr>
        <w:t>,</w:t>
      </w:r>
      <w:r w:rsidR="009B2F8E"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eastAsia="ru-RU"/>
        </w:rPr>
        <w:t>это</w:t>
      </w:r>
      <w:r w:rsidRPr="003823C7">
        <w:rPr>
          <w:rFonts w:ascii="PT Astra Serif" w:eastAsia="Times New Roman" w:hAnsi="PT Astra Serif"/>
          <w:sz w:val="24"/>
          <w:szCs w:val="24"/>
          <w:lang w:val="x-none" w:eastAsia="ru-RU"/>
        </w:rPr>
        <w:t xml:space="preserve"> серьёзный прорыв для </w:t>
      </w:r>
      <w:r w:rsidRPr="003823C7">
        <w:rPr>
          <w:rFonts w:ascii="PT Astra Serif" w:hAnsi="PT Astra Serif"/>
          <w:bCs/>
          <w:sz w:val="24"/>
          <w:szCs w:val="24"/>
          <w:lang w:val="x-none"/>
        </w:rPr>
        <w:t>новых</w:t>
      </w:r>
      <w:r w:rsidRPr="003823C7">
        <w:rPr>
          <w:rFonts w:ascii="PT Astra Serif" w:hAnsi="PT Astra Serif"/>
          <w:sz w:val="24"/>
          <w:szCs w:val="24"/>
          <w:lang w:val="x-none"/>
        </w:rPr>
        <w:t xml:space="preserve"> возможностей развития местных сообществ, реализации идей, проектов и инноваций, возможность созда</w:t>
      </w:r>
      <w:r w:rsidRPr="003823C7">
        <w:rPr>
          <w:rFonts w:ascii="PT Astra Serif" w:hAnsi="PT Astra Serif"/>
          <w:sz w:val="24"/>
          <w:szCs w:val="24"/>
        </w:rPr>
        <w:t xml:space="preserve">ния в </w:t>
      </w:r>
      <w:r w:rsidRPr="003823C7">
        <w:rPr>
          <w:rFonts w:ascii="PT Astra Serif" w:hAnsi="PT Astra Serif"/>
          <w:sz w:val="24"/>
          <w:szCs w:val="24"/>
          <w:lang w:val="x-none"/>
        </w:rPr>
        <w:t>библиотеках творческ</w:t>
      </w:r>
      <w:r w:rsidRPr="003823C7">
        <w:rPr>
          <w:rFonts w:ascii="PT Astra Serif" w:hAnsi="PT Astra Serif"/>
          <w:sz w:val="24"/>
          <w:szCs w:val="24"/>
        </w:rPr>
        <w:t>ой</w:t>
      </w:r>
      <w:r w:rsidRPr="003823C7">
        <w:rPr>
          <w:rFonts w:ascii="PT Astra Serif" w:hAnsi="PT Astra Serif"/>
          <w:sz w:val="24"/>
          <w:szCs w:val="24"/>
          <w:lang w:val="x-none"/>
        </w:rPr>
        <w:t xml:space="preserve"> и образовательн</w:t>
      </w:r>
      <w:r w:rsidRPr="003823C7">
        <w:rPr>
          <w:rFonts w:ascii="PT Astra Serif" w:hAnsi="PT Astra Serif"/>
          <w:sz w:val="24"/>
          <w:szCs w:val="24"/>
        </w:rPr>
        <w:t>ой</w:t>
      </w:r>
      <w:r w:rsidRPr="003823C7">
        <w:rPr>
          <w:rFonts w:ascii="PT Astra Serif" w:hAnsi="PT Astra Serif"/>
          <w:sz w:val="24"/>
          <w:szCs w:val="24"/>
          <w:lang w:val="x-none"/>
        </w:rPr>
        <w:t xml:space="preserve"> сред</w:t>
      </w:r>
      <w:r w:rsidRPr="003823C7">
        <w:rPr>
          <w:rFonts w:ascii="PT Astra Serif" w:hAnsi="PT Astra Serif"/>
          <w:sz w:val="24"/>
          <w:szCs w:val="24"/>
        </w:rPr>
        <w:t>ы</w:t>
      </w:r>
      <w:r w:rsidRPr="003823C7">
        <w:rPr>
          <w:rFonts w:ascii="PT Astra Serif" w:hAnsi="PT Astra Serif"/>
          <w:sz w:val="24"/>
          <w:szCs w:val="24"/>
          <w:lang w:val="x-none"/>
        </w:rPr>
        <w:t xml:space="preserve"> для общественно-значимых инициатив</w:t>
      </w:r>
      <w:r w:rsidRPr="003823C7">
        <w:rPr>
          <w:rFonts w:ascii="PT Astra Serif" w:eastAsia="Times New Roman" w:hAnsi="PT Astra Serif"/>
          <w:sz w:val="24"/>
          <w:szCs w:val="24"/>
          <w:lang w:val="x-none" w:eastAsia="ru-RU"/>
        </w:rPr>
        <w:t xml:space="preserve">. </w:t>
      </w:r>
    </w:p>
    <w:p w14:paraId="1B384F7D" w14:textId="77777777" w:rsidR="000019B8" w:rsidRPr="003823C7" w:rsidRDefault="000019B8" w:rsidP="003823C7">
      <w:pPr>
        <w:spacing w:line="240" w:lineRule="auto"/>
        <w:rPr>
          <w:rFonts w:ascii="PT Astra Serif" w:hAnsi="PT Astra Serif"/>
          <w:highlight w:val="yellow"/>
        </w:rPr>
      </w:pPr>
    </w:p>
    <w:p w14:paraId="2D648AB7" w14:textId="36BDFE94" w:rsidR="006D1936" w:rsidRPr="003823C7" w:rsidRDefault="009B2F8E" w:rsidP="003823C7">
      <w:pPr>
        <w:pStyle w:val="3"/>
        <w:spacing w:before="0" w:after="0" w:line="240" w:lineRule="auto"/>
        <w:rPr>
          <w:rFonts w:ascii="PT Astra Serif" w:hAnsi="PT Astra Serif"/>
          <w:sz w:val="28"/>
          <w:szCs w:val="28"/>
        </w:rPr>
      </w:pPr>
      <w:bookmarkStart w:id="119" w:name="_Toc127531019"/>
      <w:r w:rsidRPr="003823C7">
        <w:rPr>
          <w:rFonts w:ascii="PT Astra Serif" w:hAnsi="PT Astra Serif"/>
          <w:sz w:val="28"/>
          <w:szCs w:val="28"/>
        </w:rPr>
        <w:t xml:space="preserve">4.2 </w:t>
      </w:r>
      <w:r w:rsidR="006D1936" w:rsidRPr="003823C7">
        <w:rPr>
          <w:rFonts w:ascii="PT Astra Serif" w:hAnsi="PT Astra Serif"/>
          <w:sz w:val="28"/>
          <w:szCs w:val="28"/>
        </w:rPr>
        <w:t>Театрально-концертная деятельность</w:t>
      </w:r>
      <w:bookmarkEnd w:id="119"/>
    </w:p>
    <w:p w14:paraId="385483E9" w14:textId="77777777" w:rsidR="005B527A" w:rsidRPr="003823C7" w:rsidRDefault="005B527A" w:rsidP="003823C7">
      <w:pPr>
        <w:spacing w:line="240" w:lineRule="auto"/>
        <w:ind w:firstLine="709"/>
        <w:jc w:val="both"/>
        <w:rPr>
          <w:rFonts w:ascii="PT Astra Serif" w:hAnsi="PT Astra Serif"/>
          <w:sz w:val="24"/>
          <w:szCs w:val="24"/>
        </w:rPr>
      </w:pPr>
      <w:bookmarkStart w:id="120" w:name="_Hlk125990955"/>
      <w:r w:rsidRPr="003823C7">
        <w:rPr>
          <w:rFonts w:ascii="PT Astra Serif" w:hAnsi="PT Astra Serif"/>
          <w:noProof/>
          <w:lang w:eastAsia="ru-RU"/>
        </w:rPr>
        <w:drawing>
          <wp:anchor distT="0" distB="0" distL="114300" distR="114300" simplePos="0" relativeHeight="251776000" behindDoc="0" locked="0" layoutInCell="1" allowOverlap="1" wp14:anchorId="066A3370" wp14:editId="3343F561">
            <wp:simplePos x="0" y="0"/>
            <wp:positionH relativeFrom="column">
              <wp:posOffset>3175</wp:posOffset>
            </wp:positionH>
            <wp:positionV relativeFrom="paragraph">
              <wp:posOffset>76835</wp:posOffset>
            </wp:positionV>
            <wp:extent cx="1238532" cy="1080000"/>
            <wp:effectExtent l="0" t="0" r="0" b="0"/>
            <wp:wrapSquare wrapText="bothSides"/>
            <wp:docPr id="64" name="Рисунок 64" descr="https://dop.pskovedu.ru/file/download/dop/B2AEF2F49E2830C6448749E29EA94F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p.pskovedu.ru/file/download/dop/B2AEF2F49E2830C6448749E29EA94FD4"/>
                    <pic:cNvPicPr>
                      <a:picLocks noChangeAspect="1" noChangeArrowheads="1"/>
                    </pic:cNvPicPr>
                  </pic:nvPicPr>
                  <pic:blipFill>
                    <a:blip r:embed="rId12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8532" cy="1080000"/>
                    </a:xfrm>
                    <a:prstGeom prst="rect">
                      <a:avLst/>
                    </a:prstGeom>
                    <a:noFill/>
                    <a:ln>
                      <a:noFill/>
                    </a:ln>
                  </pic:spPr>
                </pic:pic>
              </a:graphicData>
            </a:graphic>
          </wp:anchor>
        </w:drawing>
      </w:r>
      <w:r w:rsidRPr="003823C7">
        <w:rPr>
          <w:rFonts w:ascii="PT Astra Serif" w:hAnsi="PT Astra Serif"/>
          <w:sz w:val="24"/>
          <w:szCs w:val="24"/>
        </w:rPr>
        <w:t>Сеть театрально-концертных организаций Ульяновской области охватывает 10 организаций: 8 театров (4 областных государственных, 1 муниципальный, 2 негосударственных), 2 государственные концертные организации, а также концертное подразделение ОГАУК «Ленинский мемориал».</w:t>
      </w:r>
    </w:p>
    <w:p w14:paraId="1D554A67" w14:textId="77777777" w:rsidR="005B527A" w:rsidRPr="003823C7" w:rsidRDefault="005B527A" w:rsidP="003823C7">
      <w:pPr>
        <w:spacing w:line="240" w:lineRule="auto"/>
        <w:ind w:firstLine="709"/>
        <w:jc w:val="both"/>
        <w:rPr>
          <w:rFonts w:ascii="PT Astra Serif" w:hAnsi="PT Astra Serif"/>
          <w:bCs/>
          <w:sz w:val="24"/>
          <w:szCs w:val="24"/>
        </w:rPr>
      </w:pPr>
      <w:r w:rsidRPr="003823C7">
        <w:rPr>
          <w:rFonts w:ascii="PT Astra Serif" w:hAnsi="PT Astra Serif"/>
          <w:sz w:val="24"/>
          <w:szCs w:val="24"/>
        </w:rPr>
        <w:t xml:space="preserve">В 2022 году Ульяновский молодёжный театр вошёл </w:t>
      </w:r>
      <w:r w:rsidRPr="003823C7">
        <w:rPr>
          <w:rFonts w:ascii="PT Astra Serif" w:hAnsi="PT Astra Serif"/>
          <w:bCs/>
          <w:sz w:val="24"/>
          <w:szCs w:val="24"/>
        </w:rPr>
        <w:t xml:space="preserve">в систему областных государственных учреждений культуры. </w:t>
      </w:r>
    </w:p>
    <w:p w14:paraId="6C141334"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общее число посещений культурных мероприятий театрально-концертных организаций Ульяновской области, включая обращения к цифровым ресурсам данных учреждений, составило 1128,4 тыс. </w:t>
      </w:r>
      <w:bookmarkStart w:id="121" w:name="_Hlk125986958"/>
      <w:r w:rsidRPr="003823C7">
        <w:rPr>
          <w:rFonts w:ascii="PT Astra Serif" w:hAnsi="PT Astra Serif"/>
          <w:sz w:val="24"/>
          <w:szCs w:val="24"/>
        </w:rPr>
        <w:t>зрителей/обращений</w:t>
      </w:r>
      <w:bookmarkEnd w:id="121"/>
      <w:r w:rsidRPr="003823C7">
        <w:rPr>
          <w:rFonts w:ascii="PT Astra Serif" w:hAnsi="PT Astra Serif"/>
          <w:sz w:val="24"/>
          <w:szCs w:val="24"/>
        </w:rPr>
        <w:t xml:space="preserve">, в т.ч. в театрах – 593,7 тыс. зрителей/обращений, в концертных организациях (в т.ч. концертное подразделение Ленинского мемориала) – 324,7 тыс. зрителей/обращений. </w:t>
      </w:r>
    </w:p>
    <w:p w14:paraId="59319E29"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Относительно 2019 (базового) года посещаемость выросла более чем в 2 раза. Однако значительный прирост обусловлен ростом числа обращений к цифровым ресурсам. Уровень 2019 года по посещаемости в режиме оффлайн не достигнут ни одним из театрально-концертных учреждений.  </w:t>
      </w:r>
    </w:p>
    <w:p w14:paraId="5F8D76DD"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Мероприятия (в режиме оффлайн) театрально-концертных организаций Ульяновской области посетили 376,6 тыс. зрителей, в том числе в театрах – 210,0 тыс. зрителей, в концертных организациях </w:t>
      </w:r>
      <w:bookmarkStart w:id="122" w:name="_Hlk94189056"/>
      <w:r w:rsidRPr="003823C7">
        <w:rPr>
          <w:rFonts w:ascii="PT Astra Serif" w:hAnsi="PT Astra Serif"/>
          <w:sz w:val="24"/>
          <w:szCs w:val="24"/>
        </w:rPr>
        <w:t>(в т.ч. концертное подразделение Ленинского мемориала)</w:t>
      </w:r>
      <w:bookmarkEnd w:id="122"/>
      <w:r w:rsidRPr="003823C7">
        <w:rPr>
          <w:rFonts w:ascii="PT Astra Serif" w:hAnsi="PT Astra Serif"/>
          <w:sz w:val="24"/>
          <w:szCs w:val="24"/>
        </w:rPr>
        <w:t xml:space="preserve"> – 166,6 тыс. зрителей. </w:t>
      </w:r>
    </w:p>
    <w:p w14:paraId="5115F2AC" w14:textId="77777777" w:rsidR="005B527A" w:rsidRPr="003823C7" w:rsidRDefault="005B527A" w:rsidP="003823C7">
      <w:pPr>
        <w:spacing w:line="240" w:lineRule="auto"/>
        <w:rPr>
          <w:rFonts w:ascii="PT Astra Serif" w:hAnsi="PT Astra Serif"/>
          <w:sz w:val="24"/>
          <w:szCs w:val="24"/>
        </w:rPr>
      </w:pPr>
      <w:r w:rsidRPr="003823C7">
        <w:rPr>
          <w:rFonts w:ascii="PT Astra Serif" w:hAnsi="PT Astra Serif"/>
          <w:noProof/>
          <w:lang w:eastAsia="ru-RU"/>
        </w:rPr>
        <w:lastRenderedPageBreak/>
        <w:drawing>
          <wp:inline distT="0" distB="0" distL="0" distR="0" wp14:anchorId="51294BBA" wp14:editId="384AEEF8">
            <wp:extent cx="6115685" cy="278162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20B8A06" w14:textId="1679FFD6" w:rsidR="005B527A" w:rsidRPr="003823C7" w:rsidRDefault="005B527A" w:rsidP="003823C7">
      <w:pPr>
        <w:spacing w:line="240" w:lineRule="auto"/>
        <w:jc w:val="center"/>
        <w:rPr>
          <w:rFonts w:ascii="PT Astra Serif" w:hAnsi="PT Astra Serif"/>
          <w:i/>
        </w:rPr>
      </w:pPr>
      <w:bookmarkStart w:id="123" w:name="_Hlk94188498"/>
      <w:r w:rsidRPr="003823C7">
        <w:rPr>
          <w:rFonts w:ascii="PT Astra Serif" w:hAnsi="PT Astra Serif"/>
          <w:i/>
        </w:rPr>
        <w:t>Рис.</w:t>
      </w:r>
      <w:r w:rsidR="00EE197E" w:rsidRPr="003823C7">
        <w:rPr>
          <w:rFonts w:ascii="PT Astra Serif" w:hAnsi="PT Astra Serif"/>
          <w:i/>
        </w:rPr>
        <w:t>21</w:t>
      </w:r>
      <w:r w:rsidRPr="003823C7">
        <w:rPr>
          <w:rFonts w:ascii="PT Astra Serif" w:hAnsi="PT Astra Serif"/>
          <w:i/>
        </w:rPr>
        <w:t>. Посещаемость мероприятий (оффлайн), тыс. чел.</w:t>
      </w:r>
    </w:p>
    <w:p w14:paraId="1FBAE458" w14:textId="77777777" w:rsidR="005B527A" w:rsidRPr="003823C7" w:rsidRDefault="005B527A" w:rsidP="003823C7">
      <w:pPr>
        <w:spacing w:line="240" w:lineRule="auto"/>
        <w:jc w:val="center"/>
        <w:rPr>
          <w:rFonts w:ascii="PT Astra Serif" w:hAnsi="PT Astra Serif"/>
          <w:i/>
        </w:rPr>
      </w:pPr>
    </w:p>
    <w:bookmarkEnd w:id="123"/>
    <w:p w14:paraId="5FD6C77A" w14:textId="688E08E0" w:rsidR="005B527A" w:rsidRPr="003823C7" w:rsidRDefault="005B527A" w:rsidP="003823C7">
      <w:pPr>
        <w:spacing w:line="240" w:lineRule="auto"/>
        <w:jc w:val="center"/>
        <w:rPr>
          <w:rFonts w:ascii="PT Astra Serif" w:hAnsi="PT Astra Serif"/>
          <w:i/>
          <w:sz w:val="24"/>
          <w:szCs w:val="24"/>
        </w:rPr>
      </w:pPr>
      <w:r w:rsidRPr="003823C7">
        <w:rPr>
          <w:rFonts w:ascii="PT Astra Serif" w:hAnsi="PT Astra Serif"/>
          <w:noProof/>
          <w:lang w:eastAsia="ru-RU"/>
        </w:rPr>
        <w:drawing>
          <wp:inline distT="0" distB="0" distL="0" distR="0" wp14:anchorId="2DBE761D" wp14:editId="7EC5FE17">
            <wp:extent cx="6115685" cy="2812356"/>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Pr="003823C7">
        <w:rPr>
          <w:rFonts w:ascii="PT Astra Serif" w:hAnsi="PT Astra Serif"/>
          <w:i/>
          <w:sz w:val="24"/>
          <w:szCs w:val="24"/>
        </w:rPr>
        <w:t>Рис.</w:t>
      </w:r>
      <w:r w:rsidR="00A33930" w:rsidRPr="003823C7">
        <w:rPr>
          <w:rFonts w:ascii="PT Astra Serif" w:hAnsi="PT Astra Serif"/>
          <w:i/>
          <w:sz w:val="24"/>
          <w:szCs w:val="24"/>
        </w:rPr>
        <w:t>2</w:t>
      </w:r>
      <w:r w:rsidR="00EE197E" w:rsidRPr="003823C7">
        <w:rPr>
          <w:rFonts w:ascii="PT Astra Serif" w:hAnsi="PT Astra Serif"/>
          <w:i/>
          <w:sz w:val="24"/>
          <w:szCs w:val="24"/>
        </w:rPr>
        <w:t>2</w:t>
      </w:r>
      <w:r w:rsidRPr="003823C7">
        <w:rPr>
          <w:rFonts w:ascii="PT Astra Serif" w:hAnsi="PT Astra Serif"/>
          <w:i/>
          <w:sz w:val="24"/>
          <w:szCs w:val="24"/>
        </w:rPr>
        <w:t>. Число обращений к цифровым ресурсам, тыс. чел.</w:t>
      </w:r>
    </w:p>
    <w:p w14:paraId="4DAF8669"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зафиксирован значительный прирост числа обращений к цифровым ресурсам театрально-концертных организаций: 751,8 тыс. обр., что в 12,8 раз превышает уровень 2020 года (58,7 тыс. обр.) и в 2,9 раз уровня 2021 года (257,7 тыс. обр.). Такому росту способствовало, в том числе, участие театрально-концертных организаций в проекте «Пушкинская карта».</w:t>
      </w:r>
    </w:p>
    <w:bookmarkEnd w:id="120"/>
    <w:p w14:paraId="61C443FB"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774976" behindDoc="0" locked="0" layoutInCell="1" allowOverlap="1" wp14:anchorId="0CB1A41B" wp14:editId="3E59A38C">
            <wp:simplePos x="0" y="0"/>
            <wp:positionH relativeFrom="column">
              <wp:posOffset>5715</wp:posOffset>
            </wp:positionH>
            <wp:positionV relativeFrom="paragraph">
              <wp:posOffset>37465</wp:posOffset>
            </wp:positionV>
            <wp:extent cx="2990850" cy="2257425"/>
            <wp:effectExtent l="0" t="0" r="0" b="0"/>
            <wp:wrapSquare wrapText="bothSides"/>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r w:rsidRPr="003823C7">
        <w:rPr>
          <w:rFonts w:ascii="PT Astra Serif" w:hAnsi="PT Astra Serif"/>
          <w:sz w:val="24"/>
          <w:szCs w:val="24"/>
        </w:rPr>
        <w:t xml:space="preserve">В 2022 году состоялось 174 гастрольных мероприятий за пределами региона: по регионам страны - 143), выездов за рубеж – 31. </w:t>
      </w:r>
    </w:p>
    <w:p w14:paraId="4170EC38" w14:textId="1A3C16CE"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репертуаре государственных и муниципального театра </w:t>
      </w:r>
      <w:r w:rsidR="0081353F" w:rsidRPr="003823C7">
        <w:rPr>
          <w:rFonts w:ascii="PT Astra Serif" w:hAnsi="PT Astra Serif"/>
          <w:sz w:val="24"/>
          <w:szCs w:val="24"/>
        </w:rPr>
        <w:t>155</w:t>
      </w:r>
      <w:r w:rsidRPr="003823C7">
        <w:rPr>
          <w:rFonts w:ascii="PT Astra Serif" w:hAnsi="PT Astra Serif"/>
          <w:sz w:val="24"/>
          <w:szCs w:val="24"/>
        </w:rPr>
        <w:t xml:space="preserve"> постановок русских и зарубежных авторов. В 2022 году состоялись премьеры 3</w:t>
      </w:r>
      <w:r w:rsidR="0081353F" w:rsidRPr="003823C7">
        <w:rPr>
          <w:rFonts w:ascii="PT Astra Serif" w:hAnsi="PT Astra Serif"/>
          <w:sz w:val="24"/>
          <w:szCs w:val="24"/>
        </w:rPr>
        <w:t>3</w:t>
      </w:r>
      <w:r w:rsidRPr="003823C7">
        <w:rPr>
          <w:rFonts w:ascii="PT Astra Serif" w:hAnsi="PT Astra Serif"/>
          <w:sz w:val="24"/>
          <w:szCs w:val="24"/>
        </w:rPr>
        <w:t xml:space="preserve"> новых и капитально возобновленных постановок, зрителями которых стали </w:t>
      </w:r>
      <w:r w:rsidR="0081353F" w:rsidRPr="003823C7">
        <w:rPr>
          <w:rFonts w:ascii="PT Astra Serif" w:hAnsi="PT Astra Serif"/>
          <w:sz w:val="24"/>
          <w:szCs w:val="24"/>
        </w:rPr>
        <w:t>49,8</w:t>
      </w:r>
      <w:r w:rsidRPr="003823C7">
        <w:rPr>
          <w:rFonts w:ascii="PT Astra Serif" w:hAnsi="PT Astra Serif"/>
          <w:sz w:val="24"/>
          <w:szCs w:val="24"/>
        </w:rPr>
        <w:t xml:space="preserve"> тыс. человек (Приложение </w:t>
      </w:r>
      <w:r w:rsidR="00A33930" w:rsidRPr="003823C7">
        <w:rPr>
          <w:rFonts w:ascii="PT Astra Serif" w:hAnsi="PT Astra Serif"/>
          <w:sz w:val="24"/>
          <w:szCs w:val="24"/>
        </w:rPr>
        <w:t>11</w:t>
      </w:r>
      <w:r w:rsidRPr="003823C7">
        <w:rPr>
          <w:rFonts w:ascii="PT Astra Serif" w:hAnsi="PT Astra Serif"/>
          <w:sz w:val="24"/>
          <w:szCs w:val="24"/>
        </w:rPr>
        <w:t>).</w:t>
      </w:r>
    </w:p>
    <w:p w14:paraId="2422F9BC" w14:textId="77777777" w:rsidR="005B527A" w:rsidRPr="003823C7" w:rsidRDefault="005B527A" w:rsidP="003823C7">
      <w:pPr>
        <w:spacing w:line="240" w:lineRule="auto"/>
        <w:ind w:firstLine="709"/>
        <w:jc w:val="both"/>
        <w:rPr>
          <w:rFonts w:ascii="PT Astra Serif" w:hAnsi="PT Astra Serif"/>
          <w:sz w:val="24"/>
          <w:szCs w:val="24"/>
        </w:rPr>
      </w:pPr>
    </w:p>
    <w:p w14:paraId="6CD36F85" w14:textId="28584452" w:rsidR="005B527A" w:rsidRPr="003823C7" w:rsidRDefault="005B527A" w:rsidP="003823C7">
      <w:pPr>
        <w:spacing w:line="240" w:lineRule="auto"/>
        <w:rPr>
          <w:rFonts w:ascii="PT Astra Serif" w:hAnsi="PT Astra Serif"/>
          <w:i/>
        </w:rPr>
      </w:pPr>
      <w:r w:rsidRPr="003823C7">
        <w:rPr>
          <w:rFonts w:ascii="PT Astra Serif" w:hAnsi="PT Astra Serif"/>
          <w:i/>
        </w:rPr>
        <w:lastRenderedPageBreak/>
        <w:t>Рис. 2</w:t>
      </w:r>
      <w:r w:rsidR="00EE197E" w:rsidRPr="003823C7">
        <w:rPr>
          <w:rFonts w:ascii="PT Astra Serif" w:hAnsi="PT Astra Serif"/>
          <w:i/>
        </w:rPr>
        <w:t>3</w:t>
      </w:r>
      <w:r w:rsidRPr="003823C7">
        <w:rPr>
          <w:rFonts w:ascii="PT Astra Serif" w:hAnsi="PT Astra Serif"/>
          <w:i/>
        </w:rPr>
        <w:t>. Удельный вес новых и капитально возобновленных постановок, %</w:t>
      </w:r>
    </w:p>
    <w:p w14:paraId="052A4AA7" w14:textId="77777777" w:rsidR="00FA565B" w:rsidRPr="003823C7" w:rsidRDefault="00FA565B" w:rsidP="003823C7">
      <w:pPr>
        <w:spacing w:line="240" w:lineRule="auto"/>
        <w:rPr>
          <w:rFonts w:ascii="PT Astra Serif" w:hAnsi="PT Astra Serif"/>
          <w:b/>
          <w:bCs/>
        </w:rPr>
      </w:pPr>
    </w:p>
    <w:p w14:paraId="427E96AD" w14:textId="374BBD0C" w:rsidR="006D1936" w:rsidRPr="003823C7" w:rsidRDefault="009B2F8E" w:rsidP="003823C7">
      <w:pPr>
        <w:pStyle w:val="3"/>
        <w:spacing w:before="0" w:after="0" w:line="240" w:lineRule="auto"/>
        <w:rPr>
          <w:rFonts w:ascii="PT Astra Serif" w:hAnsi="PT Astra Serif"/>
          <w:sz w:val="28"/>
          <w:szCs w:val="28"/>
          <w:highlight w:val="yellow"/>
        </w:rPr>
      </w:pPr>
      <w:bookmarkStart w:id="124" w:name="_Toc127531020"/>
      <w:r w:rsidRPr="003823C7">
        <w:rPr>
          <w:rFonts w:ascii="PT Astra Serif" w:hAnsi="PT Astra Serif"/>
          <w:sz w:val="28"/>
          <w:szCs w:val="28"/>
        </w:rPr>
        <w:t xml:space="preserve">4.3 </w:t>
      </w:r>
      <w:r w:rsidR="006D1936" w:rsidRPr="003823C7">
        <w:rPr>
          <w:rFonts w:ascii="PT Astra Serif" w:hAnsi="PT Astra Serif"/>
          <w:sz w:val="28"/>
          <w:szCs w:val="28"/>
        </w:rPr>
        <w:t>Музейная деятельность. Музейный контроль</w:t>
      </w:r>
      <w:bookmarkEnd w:id="124"/>
    </w:p>
    <w:p w14:paraId="7CEAF829"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772928" behindDoc="0" locked="0" layoutInCell="1" allowOverlap="1" wp14:anchorId="350E1303" wp14:editId="77FC33A0">
            <wp:simplePos x="0" y="0"/>
            <wp:positionH relativeFrom="column">
              <wp:posOffset>15240</wp:posOffset>
            </wp:positionH>
            <wp:positionV relativeFrom="paragraph">
              <wp:posOffset>105410</wp:posOffset>
            </wp:positionV>
            <wp:extent cx="1676400" cy="1569085"/>
            <wp:effectExtent l="0" t="0" r="0" b="0"/>
            <wp:wrapSquare wrapText="bothSides"/>
            <wp:docPr id="65" name="Рисунок 65" descr="https://cdn2.vectorstock.com/i/1000x1000/95/41/museum-of-icons-set-vector-12169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2.vectorstock.com/i/1000x1000/95/41/museum-of-icons-set-vector-12169541.jpg"/>
                    <pic:cNvPicPr>
                      <a:picLocks noChangeAspect="1" noChangeArrowheads="1"/>
                    </pic:cNvPicPr>
                  </pic:nvPicPr>
                  <pic:blipFill rotWithShape="1">
                    <a:blip r:embed="rId124" cstate="print">
                      <a:duotone>
                        <a:schemeClr val="accent6">
                          <a:shade val="45000"/>
                          <a:satMod val="135000"/>
                        </a:schemeClr>
                        <a:prstClr val="white"/>
                      </a:duotone>
                      <a:extLst>
                        <a:ext uri="{28A0092B-C50C-407E-A947-70E740481C1C}">
                          <a14:useLocalDpi xmlns:a14="http://schemas.microsoft.com/office/drawing/2010/main" val="0"/>
                        </a:ext>
                      </a:extLst>
                    </a:blip>
                    <a:srcRect b="8260"/>
                    <a:stretch/>
                  </pic:blipFill>
                  <pic:spPr bwMode="auto">
                    <a:xfrm>
                      <a:off x="0" y="0"/>
                      <a:ext cx="1676400" cy="1569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lang w:eastAsia="ru-RU"/>
        </w:rPr>
        <w:t xml:space="preserve">Ульяновской области функционирует 46 государственных и муниципальных музейно-выставочных сетевых единиц, из них – 5 государственных музеев, состоящих из 35 структурных подразделений/внешних отделов, и 11 муниципальных музеев. </w:t>
      </w:r>
    </w:p>
    <w:p w14:paraId="5D3F280A"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Недостаточность районных музеев в статусе юридического лица обусловлена отсутствием муниципального финансирования для создания музея. </w:t>
      </w:r>
    </w:p>
    <w:p w14:paraId="5AEFFE3E" w14:textId="05DC3BF2" w:rsidR="00871E20" w:rsidRPr="003823C7" w:rsidRDefault="00871E20"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Дополняют музейную сеть 3</w:t>
      </w:r>
      <w:r w:rsidR="006B3D82" w:rsidRPr="003823C7">
        <w:rPr>
          <w:rFonts w:ascii="PT Astra Serif" w:hAnsi="PT Astra Serif"/>
          <w:sz w:val="24"/>
          <w:szCs w:val="24"/>
          <w:lang w:eastAsia="ru-RU"/>
        </w:rPr>
        <w:t>57</w:t>
      </w:r>
      <w:r w:rsidRPr="003823C7">
        <w:rPr>
          <w:rFonts w:ascii="PT Astra Serif" w:hAnsi="PT Astra Serif"/>
          <w:sz w:val="24"/>
          <w:szCs w:val="24"/>
          <w:lang w:eastAsia="ru-RU"/>
        </w:rPr>
        <w:t xml:space="preserve"> негосударственных (ведомственных, общественных) музея, из которых </w:t>
      </w:r>
      <w:r w:rsidRPr="003823C7">
        <w:rPr>
          <w:rFonts w:ascii="PT Astra Serif" w:hAnsi="PT Astra Serif"/>
          <w:sz w:val="24"/>
          <w:szCs w:val="24"/>
        </w:rPr>
        <w:t xml:space="preserve">301 музей образовательных организаций, </w:t>
      </w:r>
      <w:r w:rsidR="006B3D82" w:rsidRPr="003823C7">
        <w:rPr>
          <w:rFonts w:ascii="PT Astra Serif" w:hAnsi="PT Astra Serif"/>
          <w:sz w:val="24"/>
          <w:szCs w:val="24"/>
        </w:rPr>
        <w:t>53</w:t>
      </w:r>
      <w:r w:rsidRPr="003823C7">
        <w:rPr>
          <w:rFonts w:ascii="PT Astra Serif" w:hAnsi="PT Astra Serif"/>
          <w:sz w:val="24"/>
          <w:szCs w:val="24"/>
        </w:rPr>
        <w:t xml:space="preserve"> ведомственных и общественных музеев и 3 частных. Однако фонд данных музеев не входит в государственную и негосударственную часть музейного Фонда Российской Федерации, что не позволяет считать их в качестве сетевых единиц. </w:t>
      </w:r>
    </w:p>
    <w:p w14:paraId="43F97EF8"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Таким образом, на сегодняшний день разветвлённая сеть музеев различной подчиненности покрывает практически всю территорию Ульяновской области. </w:t>
      </w:r>
    </w:p>
    <w:p w14:paraId="5588BFE4" w14:textId="77777777" w:rsidR="00871E20" w:rsidRPr="003823C7" w:rsidRDefault="00871E20" w:rsidP="003823C7">
      <w:pPr>
        <w:spacing w:line="240" w:lineRule="auto"/>
        <w:ind w:firstLine="709"/>
        <w:jc w:val="both"/>
        <w:rPr>
          <w:rFonts w:ascii="PT Astra Serif" w:hAnsi="PT Astra Serif"/>
          <w:b/>
          <w:sz w:val="24"/>
          <w:szCs w:val="24"/>
          <w:lang w:eastAsia="ru-RU"/>
        </w:rPr>
      </w:pPr>
      <w:r w:rsidRPr="003823C7">
        <w:rPr>
          <w:rFonts w:ascii="PT Astra Serif" w:hAnsi="PT Astra Serif"/>
          <w:b/>
          <w:sz w:val="24"/>
          <w:szCs w:val="24"/>
          <w:lang w:eastAsia="ru-RU"/>
        </w:rPr>
        <w:t>Работа по созданию новых музеев</w:t>
      </w:r>
    </w:p>
    <w:p w14:paraId="7A3678D3"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 регионе продолжается работа по поэтапному переводу муниципальных музеев в статус юридических лиц. В 2022 году </w:t>
      </w:r>
      <w:bookmarkStart w:id="125" w:name="_Hlk94780132"/>
      <w:r w:rsidRPr="003823C7">
        <w:rPr>
          <w:rFonts w:ascii="PT Astra Serif" w:hAnsi="PT Astra Serif"/>
          <w:sz w:val="24"/>
          <w:szCs w:val="24"/>
          <w:lang w:eastAsia="ru-RU"/>
        </w:rPr>
        <w:t>в статусе юридического лица создан МБУК «Вешкаймский Историко-Краеведческий Музей» (дата регистрации музея 14.02.2022)</w:t>
      </w:r>
      <w:bookmarkEnd w:id="125"/>
      <w:r w:rsidRPr="003823C7">
        <w:rPr>
          <w:rFonts w:ascii="PT Astra Serif" w:hAnsi="PT Astra Serif"/>
          <w:sz w:val="24"/>
          <w:szCs w:val="24"/>
          <w:lang w:eastAsia="ru-RU"/>
        </w:rPr>
        <w:t>.</w:t>
      </w:r>
    </w:p>
    <w:p w14:paraId="16C61F2E" w14:textId="2DC120E5" w:rsidR="00871E20" w:rsidRPr="003823C7" w:rsidRDefault="00411EAD" w:rsidP="003823C7">
      <w:pPr>
        <w:spacing w:line="240" w:lineRule="auto"/>
        <w:ind w:firstLine="709"/>
        <w:jc w:val="both"/>
        <w:rPr>
          <w:rFonts w:ascii="PT Astra Serif" w:hAnsi="PT Astra Serif"/>
          <w:iCs/>
          <w:sz w:val="24"/>
          <w:szCs w:val="24"/>
          <w:lang w:eastAsia="ru-RU"/>
        </w:rPr>
      </w:pPr>
      <w:r w:rsidRPr="003823C7">
        <w:rPr>
          <w:rFonts w:ascii="PT Astra Serif" w:hAnsi="PT Astra Serif"/>
          <w:iCs/>
          <w:sz w:val="24"/>
          <w:szCs w:val="24"/>
          <w:lang w:eastAsia="ru-RU"/>
        </w:rPr>
        <w:t>Созданы и находятся в процессе п</w:t>
      </w:r>
      <w:r w:rsidR="00871E20" w:rsidRPr="003823C7">
        <w:rPr>
          <w:rFonts w:ascii="PT Astra Serif" w:hAnsi="PT Astra Serif"/>
          <w:iCs/>
          <w:sz w:val="24"/>
          <w:szCs w:val="24"/>
          <w:lang w:eastAsia="ru-RU"/>
        </w:rPr>
        <w:t>остановк</w:t>
      </w:r>
      <w:r w:rsidRPr="003823C7">
        <w:rPr>
          <w:rFonts w:ascii="PT Astra Serif" w:hAnsi="PT Astra Serif"/>
          <w:iCs/>
          <w:sz w:val="24"/>
          <w:szCs w:val="24"/>
          <w:lang w:eastAsia="ru-RU"/>
        </w:rPr>
        <w:t>и</w:t>
      </w:r>
      <w:r w:rsidR="00871E20" w:rsidRPr="003823C7">
        <w:rPr>
          <w:rFonts w:ascii="PT Astra Serif" w:hAnsi="PT Astra Serif"/>
          <w:iCs/>
          <w:sz w:val="24"/>
          <w:szCs w:val="24"/>
          <w:lang w:eastAsia="ru-RU"/>
        </w:rPr>
        <w:t xml:space="preserve"> на уч</w:t>
      </w:r>
      <w:r w:rsidRPr="003823C7">
        <w:rPr>
          <w:rFonts w:ascii="PT Astra Serif" w:hAnsi="PT Astra Serif"/>
          <w:iCs/>
          <w:sz w:val="24"/>
          <w:szCs w:val="24"/>
          <w:lang w:eastAsia="ru-RU"/>
        </w:rPr>
        <w:t>ё</w:t>
      </w:r>
      <w:r w:rsidR="00871E20" w:rsidRPr="003823C7">
        <w:rPr>
          <w:rFonts w:ascii="PT Astra Serif" w:hAnsi="PT Astra Serif"/>
          <w:iCs/>
          <w:sz w:val="24"/>
          <w:szCs w:val="24"/>
          <w:lang w:eastAsia="ru-RU"/>
        </w:rPr>
        <w:t>т</w:t>
      </w:r>
      <w:r w:rsidRPr="003823C7">
        <w:rPr>
          <w:rFonts w:ascii="PT Astra Serif" w:hAnsi="PT Astra Serif"/>
          <w:iCs/>
          <w:sz w:val="24"/>
          <w:szCs w:val="24"/>
          <w:lang w:eastAsia="ru-RU"/>
        </w:rPr>
        <w:t xml:space="preserve"> и </w:t>
      </w:r>
      <w:r w:rsidR="00871E20" w:rsidRPr="003823C7">
        <w:rPr>
          <w:rFonts w:ascii="PT Astra Serif" w:hAnsi="PT Astra Serif"/>
          <w:iCs/>
          <w:sz w:val="24"/>
          <w:szCs w:val="24"/>
          <w:lang w:eastAsia="ru-RU"/>
        </w:rPr>
        <w:t>включени</w:t>
      </w:r>
      <w:r w:rsidRPr="003823C7">
        <w:rPr>
          <w:rFonts w:ascii="PT Astra Serif" w:hAnsi="PT Astra Serif"/>
          <w:iCs/>
          <w:sz w:val="24"/>
          <w:szCs w:val="24"/>
          <w:lang w:eastAsia="ru-RU"/>
        </w:rPr>
        <w:t>я</w:t>
      </w:r>
      <w:r w:rsidR="00871E20" w:rsidRPr="003823C7">
        <w:rPr>
          <w:rFonts w:ascii="PT Astra Serif" w:hAnsi="PT Astra Serif"/>
          <w:iCs/>
          <w:sz w:val="24"/>
          <w:szCs w:val="24"/>
          <w:lang w:eastAsia="ru-RU"/>
        </w:rPr>
        <w:t xml:space="preserve"> в реестр негосударственных музеев Ульяновской области:</w:t>
      </w:r>
    </w:p>
    <w:p w14:paraId="313448E3" w14:textId="6F2FFA22" w:rsidR="006B3D82" w:rsidRPr="003823C7" w:rsidRDefault="006B3D82"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1. «Истории села Большая Борла» МО «Тереньгульский район»</w:t>
      </w:r>
    </w:p>
    <w:p w14:paraId="3DDCEAC5" w14:textId="4B4DDE17" w:rsidR="006B3D82" w:rsidRPr="003823C7" w:rsidRDefault="006B3D82" w:rsidP="003823C7">
      <w:pPr>
        <w:tabs>
          <w:tab w:val="left" w:pos="0"/>
        </w:tabs>
        <w:spacing w:line="240" w:lineRule="auto"/>
        <w:ind w:firstLine="709"/>
        <w:jc w:val="both"/>
        <w:rPr>
          <w:rFonts w:ascii="PT Astra Serif" w:hAnsi="PT Astra Serif"/>
          <w:color w:val="000000"/>
          <w:sz w:val="24"/>
          <w:szCs w:val="24"/>
          <w:lang w:eastAsia="ru-RU"/>
        </w:rPr>
      </w:pPr>
      <w:r w:rsidRPr="003823C7">
        <w:rPr>
          <w:rFonts w:ascii="PT Astra Serif" w:hAnsi="PT Astra Serif"/>
          <w:sz w:val="24"/>
          <w:szCs w:val="24"/>
        </w:rPr>
        <w:t>2.  «</w:t>
      </w:r>
      <w:r w:rsidRPr="003823C7">
        <w:rPr>
          <w:rFonts w:ascii="PT Astra Serif" w:hAnsi="PT Astra Serif"/>
          <w:color w:val="000000"/>
          <w:sz w:val="24"/>
          <w:szCs w:val="24"/>
          <w:lang w:eastAsia="ru-RU"/>
        </w:rPr>
        <w:t xml:space="preserve">Музей симбирской-ульяновской журналистики»  </w:t>
      </w:r>
    </w:p>
    <w:p w14:paraId="5E96FB20" w14:textId="6A0367D4" w:rsidR="006B3D82" w:rsidRPr="003823C7" w:rsidRDefault="006B3D82" w:rsidP="003823C7">
      <w:pPr>
        <w:spacing w:line="240" w:lineRule="auto"/>
        <w:ind w:firstLine="709"/>
        <w:jc w:val="both"/>
        <w:rPr>
          <w:rFonts w:ascii="PT Astra Serif" w:hAnsi="PT Astra Serif"/>
          <w:sz w:val="24"/>
          <w:szCs w:val="24"/>
          <w:highlight w:val="yellow"/>
          <w:lang w:eastAsia="ru-RU"/>
        </w:rPr>
      </w:pPr>
      <w:r w:rsidRPr="003823C7">
        <w:rPr>
          <w:rFonts w:ascii="PT Astra Serif" w:hAnsi="PT Astra Serif"/>
          <w:color w:val="000000"/>
          <w:sz w:val="24"/>
          <w:szCs w:val="24"/>
          <w:lang w:eastAsia="ru-RU"/>
        </w:rPr>
        <w:t>3.  «Музей истории железной дороги и региона»</w:t>
      </w:r>
    </w:p>
    <w:p w14:paraId="247C4734" w14:textId="77777777" w:rsidR="00E83783" w:rsidRPr="003823C7" w:rsidRDefault="00E83783" w:rsidP="003823C7">
      <w:pPr>
        <w:spacing w:line="240" w:lineRule="auto"/>
        <w:ind w:firstLine="709"/>
        <w:jc w:val="both"/>
        <w:rPr>
          <w:rFonts w:ascii="PT Astra Serif" w:hAnsi="PT Astra Serif"/>
          <w:sz w:val="24"/>
          <w:szCs w:val="24"/>
          <w:lang w:eastAsia="ru-RU"/>
        </w:rPr>
      </w:pPr>
    </w:p>
    <w:p w14:paraId="2DA398BE" w14:textId="3338C8CE"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Совокупный объём основного фонда государственных (муниципальных) музеев Ульяновской области составляет 390,3 385,3 тыс. единиц хранения. Прирост относительно 2020 года составил 1,3% (5,0 тыс. ед.). </w:t>
      </w:r>
    </w:p>
    <w:p w14:paraId="78278790" w14:textId="77777777" w:rsidR="00871E20" w:rsidRPr="003823C7" w:rsidRDefault="00871E20" w:rsidP="003823C7">
      <w:pPr>
        <w:spacing w:line="240" w:lineRule="auto"/>
        <w:ind w:firstLine="709"/>
        <w:jc w:val="both"/>
        <w:rPr>
          <w:rFonts w:ascii="PT Astra Serif" w:hAnsi="PT Astra Serif"/>
          <w:sz w:val="24"/>
          <w:szCs w:val="24"/>
          <w:lang w:eastAsia="ru-RU"/>
        </w:rPr>
      </w:pPr>
    </w:p>
    <w:p w14:paraId="1F8897A6" w14:textId="77777777" w:rsidR="00871E20" w:rsidRPr="003823C7" w:rsidRDefault="00871E20" w:rsidP="003823C7">
      <w:pPr>
        <w:spacing w:line="240" w:lineRule="auto"/>
        <w:jc w:val="both"/>
        <w:rPr>
          <w:rFonts w:ascii="PT Astra Serif" w:hAnsi="PT Astra Serif"/>
          <w:sz w:val="24"/>
          <w:szCs w:val="24"/>
          <w:lang w:eastAsia="ru-RU"/>
        </w:rPr>
      </w:pPr>
      <w:r w:rsidRPr="003823C7">
        <w:rPr>
          <w:rFonts w:ascii="PT Astra Serif" w:eastAsia="Times New Roman" w:hAnsi="PT Astra Serif"/>
          <w:noProof/>
          <w:color w:val="000000"/>
          <w:sz w:val="24"/>
          <w:szCs w:val="24"/>
          <w:lang w:eastAsia="ru-RU"/>
        </w:rPr>
        <w:drawing>
          <wp:inline distT="0" distB="0" distL="0" distR="0" wp14:anchorId="215583A7" wp14:editId="4EED7087">
            <wp:extent cx="6120130" cy="3429000"/>
            <wp:effectExtent l="0" t="0" r="0" b="0"/>
            <wp:docPr id="18"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62E8A5A" w14:textId="412556BB" w:rsidR="00871E20" w:rsidRPr="003823C7" w:rsidRDefault="00871E20" w:rsidP="003823C7">
      <w:pPr>
        <w:spacing w:line="240" w:lineRule="auto"/>
        <w:ind w:firstLine="709"/>
        <w:jc w:val="center"/>
        <w:rPr>
          <w:rFonts w:ascii="PT Astra Serif" w:hAnsi="PT Astra Serif"/>
          <w:i/>
          <w:sz w:val="24"/>
          <w:szCs w:val="24"/>
          <w:lang w:eastAsia="ru-RU"/>
        </w:rPr>
      </w:pPr>
      <w:bookmarkStart w:id="126" w:name="_Hlk94864782"/>
      <w:r w:rsidRPr="003823C7">
        <w:rPr>
          <w:rFonts w:ascii="PT Astra Serif" w:hAnsi="PT Astra Serif"/>
          <w:i/>
          <w:sz w:val="24"/>
          <w:szCs w:val="24"/>
          <w:lang w:eastAsia="ru-RU"/>
        </w:rPr>
        <w:t>Рис. 2</w:t>
      </w:r>
      <w:r w:rsidR="00EE197E" w:rsidRPr="003823C7">
        <w:rPr>
          <w:rFonts w:ascii="PT Astra Serif" w:hAnsi="PT Astra Serif"/>
          <w:i/>
          <w:sz w:val="24"/>
          <w:szCs w:val="24"/>
          <w:lang w:eastAsia="ru-RU"/>
        </w:rPr>
        <w:t>4</w:t>
      </w:r>
      <w:r w:rsidRPr="003823C7">
        <w:rPr>
          <w:rFonts w:ascii="PT Astra Serif" w:hAnsi="PT Astra Serif"/>
          <w:i/>
          <w:sz w:val="24"/>
          <w:szCs w:val="24"/>
          <w:lang w:eastAsia="ru-RU"/>
        </w:rPr>
        <w:t>. Показатели музейной деятельности за 2022 год</w:t>
      </w:r>
    </w:p>
    <w:bookmarkEnd w:id="126"/>
    <w:p w14:paraId="527E90BC"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lastRenderedPageBreak/>
        <w:t xml:space="preserve">В 2022 году число посещений музеев (выставок, экспозиций, экскурсионных мероприятий (в очном формате) государственных (муниципальных) музеев составило 660,8 тыс. человек, что что практически на уровне 2019 допандемийном года и на 13,4% выше уровня 2021 года. </w:t>
      </w:r>
    </w:p>
    <w:p w14:paraId="5C8367AB" w14:textId="77777777" w:rsidR="00871E20" w:rsidRPr="003823C7" w:rsidRDefault="00871E20"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 xml:space="preserve">Региональными музеями проведено 21918 экскурсии, 1262 массовых и 3715 культурно-образовательных мероприятий. </w:t>
      </w:r>
      <w:r w:rsidRPr="003823C7">
        <w:rPr>
          <w:rFonts w:ascii="PT Astra Serif" w:hAnsi="PT Astra Serif"/>
          <w:bCs/>
          <w:sz w:val="24"/>
          <w:szCs w:val="24"/>
        </w:rPr>
        <w:t>Доля посещений музеев детьми, не достигших возраста 16 лет, в общем числе посещений музеев составляет 42,9% (в 2019 году - 31,3%, в 2021 – 35,5%).</w:t>
      </w:r>
    </w:p>
    <w:p w14:paraId="382CF020" w14:textId="77777777" w:rsidR="00871E20" w:rsidRPr="003823C7" w:rsidRDefault="00871E20" w:rsidP="003823C7">
      <w:pPr>
        <w:spacing w:line="240" w:lineRule="auto"/>
        <w:ind w:firstLine="709"/>
        <w:jc w:val="both"/>
        <w:rPr>
          <w:rFonts w:ascii="PT Astra Serif" w:hAnsi="PT Astra Serif"/>
          <w:lang w:eastAsia="ru-RU"/>
        </w:rPr>
      </w:pPr>
    </w:p>
    <w:p w14:paraId="2F04CFC5" w14:textId="77777777" w:rsidR="00871E20" w:rsidRPr="003823C7" w:rsidRDefault="00871E20" w:rsidP="003823C7">
      <w:pPr>
        <w:spacing w:line="240" w:lineRule="auto"/>
        <w:rPr>
          <w:rFonts w:ascii="PT Astra Serif" w:hAnsi="PT Astra Serif"/>
          <w:lang w:eastAsia="ru-RU"/>
        </w:rPr>
      </w:pPr>
      <w:r w:rsidRPr="003823C7">
        <w:rPr>
          <w:rFonts w:ascii="PT Astra Serif" w:eastAsia="Times New Roman" w:hAnsi="PT Astra Serif"/>
          <w:b/>
          <w:noProof/>
          <w:color w:val="000000"/>
          <w:sz w:val="28"/>
          <w:szCs w:val="28"/>
          <w:lang w:eastAsia="ru-RU"/>
        </w:rPr>
        <w:drawing>
          <wp:inline distT="0" distB="0" distL="0" distR="0" wp14:anchorId="1EAAAE2E" wp14:editId="14E8EC50">
            <wp:extent cx="6442075" cy="2144395"/>
            <wp:effectExtent l="0" t="0" r="0" b="0"/>
            <wp:docPr id="29"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6A391BB" w14:textId="441BC7FE" w:rsidR="00871E20" w:rsidRPr="003823C7" w:rsidRDefault="00871E20" w:rsidP="003823C7">
      <w:pPr>
        <w:spacing w:line="240" w:lineRule="auto"/>
        <w:jc w:val="center"/>
        <w:rPr>
          <w:rFonts w:ascii="PT Astra Serif" w:hAnsi="PT Astra Serif"/>
          <w:i/>
          <w:lang w:eastAsia="ru-RU"/>
        </w:rPr>
      </w:pPr>
      <w:r w:rsidRPr="003823C7">
        <w:rPr>
          <w:rFonts w:ascii="PT Astra Serif" w:hAnsi="PT Astra Serif"/>
          <w:i/>
          <w:lang w:eastAsia="ru-RU"/>
        </w:rPr>
        <w:t>Рис. 2</w:t>
      </w:r>
      <w:r w:rsidR="006F5FD2" w:rsidRPr="003823C7">
        <w:rPr>
          <w:rFonts w:ascii="PT Astra Serif" w:hAnsi="PT Astra Serif"/>
          <w:i/>
          <w:lang w:eastAsia="ru-RU"/>
        </w:rPr>
        <w:t>5</w:t>
      </w:r>
      <w:r w:rsidRPr="003823C7">
        <w:rPr>
          <w:rFonts w:ascii="PT Astra Serif" w:hAnsi="PT Astra Serif"/>
          <w:i/>
          <w:lang w:eastAsia="ru-RU"/>
        </w:rPr>
        <w:t>. Число посещений музеев (выставок, экспозиций, экскурсионных посещений), тыс. человек</w:t>
      </w:r>
    </w:p>
    <w:p w14:paraId="0FC985CF"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течение 2022 года музеями реализовано 812 выставочных проектов. На выставках и экспозициях было представлено 42,1 тыс. экспонатов (10,8%) основного фонда, (в 2021 – 36,4 тыс. ед., 9,5%).</w:t>
      </w:r>
    </w:p>
    <w:p w14:paraId="67F851AC" w14:textId="6BD884C0" w:rsidR="00A77833" w:rsidRPr="003823C7" w:rsidRDefault="00A77833" w:rsidP="003823C7">
      <w:pPr>
        <w:shd w:val="clear" w:color="auto" w:fill="FFFFFF"/>
        <w:tabs>
          <w:tab w:val="left" w:pos="0"/>
        </w:tabs>
        <w:spacing w:line="240" w:lineRule="auto"/>
        <w:ind w:firstLine="709"/>
        <w:contextualSpacing/>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Ульяновским областным краеведческим музеем </w:t>
      </w:r>
      <w:r w:rsidR="006B7FCB" w:rsidRPr="003823C7">
        <w:rPr>
          <w:rFonts w:ascii="PT Astra Serif" w:eastAsia="Times New Roman" w:hAnsi="PT Astra Serif" w:cs="Arial"/>
          <w:sz w:val="24"/>
          <w:szCs w:val="24"/>
          <w:lang w:eastAsia="ru-RU"/>
        </w:rPr>
        <w:t>была организована</w:t>
      </w:r>
      <w:r w:rsidRPr="003823C7">
        <w:rPr>
          <w:rFonts w:ascii="PT Astra Serif" w:eastAsia="Times New Roman" w:hAnsi="PT Astra Serif" w:cs="Arial"/>
          <w:sz w:val="24"/>
          <w:szCs w:val="24"/>
          <w:lang w:eastAsia="ru-RU"/>
        </w:rPr>
        <w:t xml:space="preserve"> работа передвижных выставочных проектов, демонстрируемых в муниципальных образованиях Ульяновской области:</w:t>
      </w:r>
    </w:p>
    <w:p w14:paraId="1BF8D48C" w14:textId="72815AEA"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1. Выставка «Музейные волонтёры наследию Симбирска»</w:t>
      </w:r>
      <w:r w:rsidR="009B2F8E"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sz w:val="24"/>
          <w:szCs w:val="24"/>
          <w:lang w:eastAsia="ru-RU"/>
        </w:rPr>
        <w:t>в музее Боевой и Трудовой славы ОАО «Ульяновский патронный завод» (апрель-декабрь)</w:t>
      </w:r>
    </w:p>
    <w:p w14:paraId="33FEB9AE" w14:textId="6C28848B"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2. Выставка «Я музейный волонтёр»</w:t>
      </w:r>
      <w:r w:rsidR="009B2F8E" w:rsidRPr="003823C7">
        <w:rPr>
          <w:rFonts w:ascii="PT Astra Serif" w:eastAsia="Times New Roman" w:hAnsi="PT Astra Serif" w:cs="Arial"/>
          <w:sz w:val="24"/>
          <w:szCs w:val="24"/>
          <w:lang w:eastAsia="ru-RU"/>
        </w:rPr>
        <w:t xml:space="preserve"> в:</w:t>
      </w:r>
    </w:p>
    <w:p w14:paraId="4E26123D" w14:textId="482586B6"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 музее истории Ульяновского электромеханического колледжа (май);</w:t>
      </w:r>
    </w:p>
    <w:p w14:paraId="259699AF" w14:textId="42750E26"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музее истории Ульяновского профессионально- педагогического колледжа (ноябрь)</w:t>
      </w:r>
    </w:p>
    <w:p w14:paraId="1D929B27" w14:textId="38160F70"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3. Выставка «Моя поэзия хвала и слава ей» </w:t>
      </w:r>
      <w:r w:rsidR="009B2F8E" w:rsidRPr="003823C7">
        <w:rPr>
          <w:rFonts w:ascii="PT Astra Serif" w:eastAsia="Times New Roman" w:hAnsi="PT Astra Serif" w:cs="Arial"/>
          <w:sz w:val="24"/>
          <w:szCs w:val="24"/>
          <w:lang w:eastAsia="ru-RU"/>
        </w:rPr>
        <w:t>в:</w:t>
      </w:r>
    </w:p>
    <w:p w14:paraId="1C56F313" w14:textId="5BA98C7E"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Радищевском краеведческом музее (январь-март)</w:t>
      </w:r>
    </w:p>
    <w:p w14:paraId="4EB7D374" w14:textId="47188EFA"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Новоспасском районном краеведческом музее (март- апрель)</w:t>
      </w:r>
    </w:p>
    <w:p w14:paraId="7D37E1C7" w14:textId="5C2DD340"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Николаевском районном краеведческом музее (май -декабрь);</w:t>
      </w:r>
    </w:p>
    <w:p w14:paraId="452774D9" w14:textId="650E2DAB"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4. Выставка «Архитектура Симбирска» - в ЦКД р.п. Мулловка, Мелекесский район (апрель- ноябрь);</w:t>
      </w:r>
    </w:p>
    <w:p w14:paraId="15BA7F01" w14:textId="7714E685"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5. Выставка «Без срока давности»</w:t>
      </w:r>
      <w:r w:rsidR="009B2F8E" w:rsidRPr="003823C7">
        <w:rPr>
          <w:rFonts w:ascii="PT Astra Serif" w:eastAsia="Times New Roman" w:hAnsi="PT Astra Serif" w:cs="Arial"/>
          <w:sz w:val="24"/>
          <w:szCs w:val="24"/>
          <w:lang w:eastAsia="ru-RU"/>
        </w:rPr>
        <w:t xml:space="preserve"> в:</w:t>
      </w:r>
    </w:p>
    <w:p w14:paraId="2EA6F87F" w14:textId="5D0CD53E"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Инзенском краеведческом музее (январь-март)</w:t>
      </w:r>
    </w:p>
    <w:p w14:paraId="5697DD47" w14:textId="304D8163"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РДК р.п. Базарнй Сызган (апрел</w:t>
      </w:r>
      <w:r w:rsidR="006B7FCB" w:rsidRPr="003823C7">
        <w:rPr>
          <w:rFonts w:ascii="PT Astra Serif" w:eastAsia="Times New Roman" w:hAnsi="PT Astra Serif" w:cs="Arial"/>
          <w:sz w:val="24"/>
          <w:szCs w:val="24"/>
          <w:lang w:eastAsia="ru-RU"/>
        </w:rPr>
        <w:t>ь</w:t>
      </w:r>
      <w:r w:rsidRPr="003823C7">
        <w:rPr>
          <w:rFonts w:ascii="PT Astra Serif" w:eastAsia="Times New Roman" w:hAnsi="PT Astra Serif" w:cs="Arial"/>
          <w:sz w:val="24"/>
          <w:szCs w:val="24"/>
          <w:lang w:eastAsia="ru-RU"/>
        </w:rPr>
        <w:t>-январь 2023г.)</w:t>
      </w:r>
    </w:p>
    <w:p w14:paraId="1B10CF07" w14:textId="7331D92E"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6. Фотовыставки «Экология — Безопасность — Жизнь»</w:t>
      </w:r>
      <w:r w:rsidR="009B2F8E" w:rsidRPr="003823C7">
        <w:rPr>
          <w:rFonts w:ascii="PT Astra Serif" w:eastAsia="Times New Roman" w:hAnsi="PT Astra Serif" w:cs="Arial"/>
          <w:sz w:val="24"/>
          <w:szCs w:val="24"/>
          <w:lang w:eastAsia="ru-RU"/>
        </w:rPr>
        <w:t xml:space="preserve"> в</w:t>
      </w:r>
      <w:r w:rsidRPr="003823C7">
        <w:rPr>
          <w:rFonts w:ascii="PT Astra Serif" w:eastAsia="Times New Roman" w:hAnsi="PT Astra Serif" w:cs="Arial"/>
          <w:sz w:val="24"/>
          <w:szCs w:val="24"/>
          <w:lang w:eastAsia="ru-RU"/>
        </w:rPr>
        <w:t>:</w:t>
      </w:r>
    </w:p>
    <w:p w14:paraId="6EE2F809" w14:textId="08D137D5"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Кировском областном краеведческом музее (</w:t>
      </w:r>
      <w:r w:rsidR="006B7FCB" w:rsidRPr="003823C7">
        <w:rPr>
          <w:rFonts w:ascii="PT Astra Serif" w:eastAsia="Times New Roman" w:hAnsi="PT Astra Serif" w:cs="Arial"/>
          <w:sz w:val="24"/>
          <w:szCs w:val="24"/>
          <w:lang w:eastAsia="ru-RU"/>
        </w:rPr>
        <w:t xml:space="preserve">октябрь </w:t>
      </w:r>
      <w:r w:rsidRPr="003823C7">
        <w:rPr>
          <w:rFonts w:ascii="PT Astra Serif" w:eastAsia="Times New Roman" w:hAnsi="PT Astra Serif" w:cs="Arial"/>
          <w:sz w:val="24"/>
          <w:szCs w:val="24"/>
          <w:lang w:eastAsia="ru-RU"/>
        </w:rPr>
        <w:t>2021 —июнь 2022</w:t>
      </w:r>
      <w:r w:rsidR="006B7FCB"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sz w:val="24"/>
          <w:szCs w:val="24"/>
          <w:lang w:eastAsia="ru-RU"/>
        </w:rPr>
        <w:t>г.); </w:t>
      </w:r>
    </w:p>
    <w:p w14:paraId="14526FD4" w14:textId="039F64C7"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МУК «Майнский историко-краеведческий музей» (январь-декабрь)</w:t>
      </w:r>
    </w:p>
    <w:p w14:paraId="3998C38D" w14:textId="6CACF135"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Старомайнском краеведческом музее краеведческом музее (ма</w:t>
      </w:r>
      <w:r w:rsidR="006B7FCB" w:rsidRPr="003823C7">
        <w:rPr>
          <w:rFonts w:ascii="PT Astra Serif" w:hAnsi="PT Astra Serif"/>
          <w:sz w:val="24"/>
          <w:szCs w:val="24"/>
        </w:rPr>
        <w:t>й</w:t>
      </w:r>
      <w:r w:rsidRPr="003823C7">
        <w:rPr>
          <w:rFonts w:ascii="PT Astra Serif" w:hAnsi="PT Astra Serif"/>
          <w:sz w:val="24"/>
          <w:szCs w:val="24"/>
        </w:rPr>
        <w:t xml:space="preserve"> – </w:t>
      </w:r>
      <w:r w:rsidR="006B7FCB" w:rsidRPr="003823C7">
        <w:rPr>
          <w:rFonts w:ascii="PT Astra Serif" w:hAnsi="PT Astra Serif"/>
          <w:sz w:val="24"/>
          <w:szCs w:val="24"/>
        </w:rPr>
        <w:t>июнь</w:t>
      </w:r>
      <w:r w:rsidRPr="003823C7">
        <w:rPr>
          <w:rFonts w:ascii="PT Astra Serif" w:hAnsi="PT Astra Serif"/>
          <w:sz w:val="24"/>
          <w:szCs w:val="24"/>
        </w:rPr>
        <w:t>).</w:t>
      </w:r>
    </w:p>
    <w:p w14:paraId="3492C028" w14:textId="0409F504"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xml:space="preserve"> МБУК «Инзенском районном краеведческом музей» (октябрь 2022г.- февраль 2023</w:t>
      </w:r>
      <w:r w:rsidR="006B7FCB" w:rsidRPr="003823C7">
        <w:rPr>
          <w:rFonts w:ascii="PT Astra Serif" w:hAnsi="PT Astra Serif"/>
          <w:sz w:val="24"/>
          <w:szCs w:val="24"/>
        </w:rPr>
        <w:t xml:space="preserve"> </w:t>
      </w:r>
      <w:r w:rsidRPr="003823C7">
        <w:rPr>
          <w:rFonts w:ascii="PT Astra Serif" w:hAnsi="PT Astra Serif"/>
          <w:sz w:val="24"/>
          <w:szCs w:val="24"/>
        </w:rPr>
        <w:t>г.)</w:t>
      </w:r>
    </w:p>
    <w:p w14:paraId="7CE28064" w14:textId="5B8CDEF9"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7. Выставочный проект «Герои Отечества»</w:t>
      </w:r>
      <w:r w:rsidR="009B2F8E" w:rsidRPr="003823C7">
        <w:rPr>
          <w:rFonts w:ascii="PT Astra Serif" w:hAnsi="PT Astra Serif"/>
          <w:sz w:val="24"/>
          <w:szCs w:val="24"/>
        </w:rPr>
        <w:t xml:space="preserve"> в</w:t>
      </w:r>
      <w:r w:rsidRPr="003823C7">
        <w:rPr>
          <w:rFonts w:ascii="PT Astra Serif" w:hAnsi="PT Astra Serif"/>
          <w:sz w:val="24"/>
          <w:szCs w:val="24"/>
        </w:rPr>
        <w:t>:</w:t>
      </w:r>
    </w:p>
    <w:p w14:paraId="18646F92" w14:textId="76B6AF9C"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Майнском историко-краеведческом музее</w:t>
      </w:r>
      <w:r w:rsidR="006B7FCB" w:rsidRPr="003823C7">
        <w:rPr>
          <w:rFonts w:ascii="PT Astra Serif" w:hAnsi="PT Astra Serif"/>
          <w:sz w:val="24"/>
          <w:szCs w:val="24"/>
        </w:rPr>
        <w:t xml:space="preserve"> (ноябрь – декабрь)</w:t>
      </w:r>
      <w:r w:rsidRPr="003823C7">
        <w:rPr>
          <w:rFonts w:ascii="PT Astra Serif" w:hAnsi="PT Astra Serif"/>
          <w:sz w:val="24"/>
          <w:szCs w:val="24"/>
        </w:rPr>
        <w:t>;</w:t>
      </w:r>
    </w:p>
    <w:p w14:paraId="6018F59A" w14:textId="7FE0B13B"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Инзенском районном краеведческом музее</w:t>
      </w:r>
      <w:r w:rsidR="006B7FCB" w:rsidRPr="003823C7">
        <w:rPr>
          <w:rFonts w:ascii="PT Astra Serif" w:hAnsi="PT Astra Serif"/>
          <w:sz w:val="24"/>
          <w:szCs w:val="24"/>
        </w:rPr>
        <w:t xml:space="preserve"> (декабрь 2022 г. – февраль 2023 г.)</w:t>
      </w:r>
      <w:r w:rsidRPr="003823C7">
        <w:rPr>
          <w:rFonts w:ascii="PT Astra Serif" w:hAnsi="PT Astra Serif"/>
          <w:sz w:val="24"/>
          <w:szCs w:val="24"/>
        </w:rPr>
        <w:t>.</w:t>
      </w:r>
    </w:p>
    <w:p w14:paraId="51462240" w14:textId="1AD9769C" w:rsidR="00D21D3A" w:rsidRPr="003823C7" w:rsidRDefault="0000159C"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 xml:space="preserve">Фондовая работа областных государственных музеев </w:t>
      </w:r>
      <w:r w:rsidR="00BB7C23" w:rsidRPr="003823C7">
        <w:rPr>
          <w:rFonts w:ascii="PT Astra Serif" w:hAnsi="PT Astra Serif"/>
          <w:b/>
          <w:bCs/>
          <w:sz w:val="24"/>
          <w:szCs w:val="24"/>
        </w:rPr>
        <w:t xml:space="preserve">Ульяновской </w:t>
      </w:r>
      <w:r w:rsidRPr="003823C7">
        <w:rPr>
          <w:rFonts w:ascii="PT Astra Serif" w:hAnsi="PT Astra Serif"/>
          <w:b/>
          <w:bCs/>
          <w:sz w:val="24"/>
          <w:szCs w:val="24"/>
        </w:rPr>
        <w:t>области</w:t>
      </w:r>
    </w:p>
    <w:p w14:paraId="3AEA2C9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Фондовая работа – одно из ведущих направлений музейной деятельности, ориентированное на сохранение, исследование и использование музейных предметов и музейных коллекций. Задачами музея является комплектование фондов, их учёт, изучение, хранение и использование. </w:t>
      </w:r>
    </w:p>
    <w:p w14:paraId="44BDB183" w14:textId="2A829C7F"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 итогам 2022 года число музейных предметов основного фонда областных государственных музеев Ульяновской области пополнилось на 967 единиц и составило 260 365 музейных предметов (показатель 2021 года – 259 398 м.п.). Научно-вспомогательный фонд областных государственных музеев Ульяновской области увеличился на 107</w:t>
      </w:r>
      <w:r w:rsidRPr="003823C7">
        <w:rPr>
          <w:rFonts w:ascii="PT Astra Serif" w:hAnsi="PT Astra Serif"/>
          <w:color w:val="FF0000"/>
          <w:sz w:val="24"/>
          <w:szCs w:val="24"/>
        </w:rPr>
        <w:t xml:space="preserve"> </w:t>
      </w:r>
      <w:r w:rsidRPr="003823C7">
        <w:rPr>
          <w:rFonts w:ascii="PT Astra Serif" w:hAnsi="PT Astra Serif"/>
          <w:sz w:val="24"/>
          <w:szCs w:val="24"/>
        </w:rPr>
        <w:t>единиц и составил 36 775 единиц (показатель 2021 года – 36 668 ед.).</w:t>
      </w:r>
    </w:p>
    <w:p w14:paraId="3C4FD6D1" w14:textId="77777777" w:rsidR="00BB7C23" w:rsidRPr="003823C7" w:rsidRDefault="00BB7C23" w:rsidP="003823C7">
      <w:pPr>
        <w:spacing w:line="240" w:lineRule="auto"/>
        <w:ind w:firstLine="709"/>
        <w:jc w:val="both"/>
        <w:rPr>
          <w:rFonts w:ascii="PT Astra Serif" w:hAnsi="PT Astra Serif"/>
          <w:sz w:val="24"/>
          <w:szCs w:val="24"/>
        </w:rPr>
      </w:pPr>
    </w:p>
    <w:tbl>
      <w:tblPr>
        <w:tblStyle w:val="ad"/>
        <w:tblW w:w="9973" w:type="dxa"/>
        <w:jc w:val="center"/>
        <w:tblLook w:val="04A0" w:firstRow="1" w:lastRow="0" w:firstColumn="1" w:lastColumn="0" w:noHBand="0" w:noVBand="1"/>
      </w:tblPr>
      <w:tblGrid>
        <w:gridCol w:w="2020"/>
        <w:gridCol w:w="1877"/>
        <w:gridCol w:w="2041"/>
        <w:gridCol w:w="1558"/>
        <w:gridCol w:w="2477"/>
      </w:tblGrid>
      <w:tr w:rsidR="00BB7C23" w:rsidRPr="003823C7" w14:paraId="0C1741AB" w14:textId="77777777" w:rsidTr="00294659">
        <w:trPr>
          <w:jc w:val="center"/>
        </w:trPr>
        <w:tc>
          <w:tcPr>
            <w:tcW w:w="2020" w:type="dxa"/>
            <w:vAlign w:val="center"/>
          </w:tcPr>
          <w:p w14:paraId="5DF0DCCD"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Пополнение фондов в 2022 году</w:t>
            </w:r>
          </w:p>
        </w:tc>
        <w:tc>
          <w:tcPr>
            <w:tcW w:w="1877" w:type="dxa"/>
            <w:vAlign w:val="center"/>
          </w:tcPr>
          <w:p w14:paraId="7C538C3F"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 xml:space="preserve">ОГБУК «Ульяновский областной </w:t>
            </w:r>
            <w:r w:rsidRPr="003823C7">
              <w:rPr>
                <w:rFonts w:ascii="PT Astra Serif" w:hAnsi="PT Astra Serif"/>
                <w:b/>
                <w:sz w:val="24"/>
                <w:szCs w:val="24"/>
              </w:rPr>
              <w:t>краеведческий</w:t>
            </w:r>
            <w:r w:rsidRPr="003823C7">
              <w:rPr>
                <w:rFonts w:ascii="PT Astra Serif" w:hAnsi="PT Astra Serif"/>
                <w:sz w:val="24"/>
                <w:szCs w:val="24"/>
              </w:rPr>
              <w:t xml:space="preserve"> музей имени И.А.Гончарова»</w:t>
            </w:r>
          </w:p>
        </w:tc>
        <w:tc>
          <w:tcPr>
            <w:tcW w:w="2041" w:type="dxa"/>
            <w:vAlign w:val="center"/>
          </w:tcPr>
          <w:p w14:paraId="2C383CAE"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 xml:space="preserve">ОГБУК «Ульяновский областной </w:t>
            </w:r>
            <w:r w:rsidRPr="003823C7">
              <w:rPr>
                <w:rFonts w:ascii="PT Astra Serif" w:hAnsi="PT Astra Serif"/>
                <w:b/>
                <w:sz w:val="24"/>
                <w:szCs w:val="24"/>
              </w:rPr>
              <w:t>художественный</w:t>
            </w:r>
            <w:r w:rsidRPr="003823C7">
              <w:rPr>
                <w:rFonts w:ascii="PT Astra Serif" w:hAnsi="PT Astra Serif"/>
                <w:sz w:val="24"/>
                <w:szCs w:val="24"/>
              </w:rPr>
              <w:t xml:space="preserve"> музей»</w:t>
            </w:r>
          </w:p>
        </w:tc>
        <w:tc>
          <w:tcPr>
            <w:tcW w:w="1558" w:type="dxa"/>
            <w:vAlign w:val="center"/>
          </w:tcPr>
          <w:p w14:paraId="047CB95B"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ОГАУК</w:t>
            </w:r>
          </w:p>
          <w:p w14:paraId="3FDF78E1"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w:t>
            </w:r>
            <w:r w:rsidRPr="003823C7">
              <w:rPr>
                <w:rFonts w:ascii="PT Astra Serif" w:hAnsi="PT Astra Serif"/>
                <w:b/>
                <w:sz w:val="24"/>
                <w:szCs w:val="24"/>
              </w:rPr>
              <w:t>Ленинский мемориал</w:t>
            </w:r>
            <w:r w:rsidRPr="003823C7">
              <w:rPr>
                <w:rFonts w:ascii="PT Astra Serif" w:hAnsi="PT Astra Serif"/>
                <w:sz w:val="24"/>
                <w:szCs w:val="24"/>
              </w:rPr>
              <w:t>»</w:t>
            </w:r>
          </w:p>
        </w:tc>
        <w:tc>
          <w:tcPr>
            <w:tcW w:w="2477" w:type="dxa"/>
            <w:vAlign w:val="center"/>
          </w:tcPr>
          <w:p w14:paraId="7B2D18A4"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 xml:space="preserve">ОГБУК «Ундоровский </w:t>
            </w:r>
            <w:r w:rsidRPr="003823C7">
              <w:rPr>
                <w:rFonts w:ascii="PT Astra Serif" w:hAnsi="PT Astra Serif"/>
                <w:b/>
                <w:sz w:val="24"/>
                <w:szCs w:val="24"/>
              </w:rPr>
              <w:t>палеонтологический</w:t>
            </w:r>
            <w:r w:rsidRPr="003823C7">
              <w:rPr>
                <w:rFonts w:ascii="PT Astra Serif" w:hAnsi="PT Astra Serif"/>
                <w:sz w:val="24"/>
                <w:szCs w:val="24"/>
              </w:rPr>
              <w:t xml:space="preserve"> музей имени С.Е.Бирюкова</w:t>
            </w:r>
          </w:p>
        </w:tc>
      </w:tr>
      <w:tr w:rsidR="00BB7C23" w:rsidRPr="003823C7" w14:paraId="253B3A68" w14:textId="77777777" w:rsidTr="00294659">
        <w:trPr>
          <w:jc w:val="center"/>
        </w:trPr>
        <w:tc>
          <w:tcPr>
            <w:tcW w:w="2020" w:type="dxa"/>
          </w:tcPr>
          <w:p w14:paraId="733EFAC9"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Основной фонд</w:t>
            </w:r>
          </w:p>
        </w:tc>
        <w:tc>
          <w:tcPr>
            <w:tcW w:w="1877" w:type="dxa"/>
          </w:tcPr>
          <w:p w14:paraId="5227DDAA"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+278 предметов</w:t>
            </w:r>
          </w:p>
        </w:tc>
        <w:tc>
          <w:tcPr>
            <w:tcW w:w="2041" w:type="dxa"/>
          </w:tcPr>
          <w:p w14:paraId="5E6FAB48"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+134 предмета</w:t>
            </w:r>
          </w:p>
        </w:tc>
        <w:tc>
          <w:tcPr>
            <w:tcW w:w="1558" w:type="dxa"/>
          </w:tcPr>
          <w:p w14:paraId="7D0AD1E7"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+405 предметов</w:t>
            </w:r>
          </w:p>
        </w:tc>
        <w:tc>
          <w:tcPr>
            <w:tcW w:w="2477" w:type="dxa"/>
          </w:tcPr>
          <w:p w14:paraId="23238893"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+150 предметов</w:t>
            </w:r>
          </w:p>
        </w:tc>
      </w:tr>
      <w:tr w:rsidR="00BB7C23" w:rsidRPr="003823C7" w14:paraId="409540EC" w14:textId="77777777" w:rsidTr="00294659">
        <w:trPr>
          <w:jc w:val="center"/>
        </w:trPr>
        <w:tc>
          <w:tcPr>
            <w:tcW w:w="2020" w:type="dxa"/>
          </w:tcPr>
          <w:p w14:paraId="6C3C7ACD"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Научно-вспомогательный фонд</w:t>
            </w:r>
          </w:p>
        </w:tc>
        <w:tc>
          <w:tcPr>
            <w:tcW w:w="1877" w:type="dxa"/>
          </w:tcPr>
          <w:p w14:paraId="673FEE33"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w:t>
            </w:r>
          </w:p>
        </w:tc>
        <w:tc>
          <w:tcPr>
            <w:tcW w:w="2041" w:type="dxa"/>
          </w:tcPr>
          <w:p w14:paraId="1AA211BE"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w:t>
            </w:r>
          </w:p>
        </w:tc>
        <w:tc>
          <w:tcPr>
            <w:tcW w:w="1558" w:type="dxa"/>
          </w:tcPr>
          <w:p w14:paraId="568F5920"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+82 предмета</w:t>
            </w:r>
          </w:p>
        </w:tc>
        <w:tc>
          <w:tcPr>
            <w:tcW w:w="2477" w:type="dxa"/>
          </w:tcPr>
          <w:p w14:paraId="545AF5D1"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+25 предметов</w:t>
            </w:r>
          </w:p>
        </w:tc>
      </w:tr>
    </w:tbl>
    <w:p w14:paraId="473AAB5A" w14:textId="0602CEDA"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отчётном году музейные коллекции</w:t>
      </w:r>
      <w:r w:rsidRPr="003823C7">
        <w:rPr>
          <w:rFonts w:ascii="PT Astra Serif" w:hAnsi="PT Astra Serif"/>
          <w:b/>
          <w:sz w:val="24"/>
          <w:szCs w:val="24"/>
        </w:rPr>
        <w:t xml:space="preserve"> ОГБУК «Ульяновский областной художественный музей» </w:t>
      </w:r>
      <w:r w:rsidRPr="003823C7">
        <w:rPr>
          <w:rFonts w:ascii="PT Astra Serif" w:hAnsi="PT Astra Serif"/>
          <w:sz w:val="24"/>
          <w:szCs w:val="24"/>
        </w:rPr>
        <w:t>пополнились</w:t>
      </w:r>
      <w:r w:rsidRPr="003823C7">
        <w:rPr>
          <w:rFonts w:ascii="PT Astra Serif" w:hAnsi="PT Astra Serif"/>
          <w:b/>
          <w:sz w:val="24"/>
          <w:szCs w:val="24"/>
        </w:rPr>
        <w:t xml:space="preserve"> </w:t>
      </w:r>
      <w:r w:rsidRPr="003823C7">
        <w:rPr>
          <w:rFonts w:ascii="PT Astra Serif" w:hAnsi="PT Astra Serif"/>
          <w:sz w:val="24"/>
          <w:szCs w:val="24"/>
        </w:rPr>
        <w:t>предметами живописи (5 пр.) и графики 129 пр.). Среди принятых в дар предметов - 12 редких рисунков и линогравюр Д.И.Архангельского и П.И.Пузыревского, выполненные в 1920-х годах, как пример представления русской графической школы рубежа XIX- XX вв.</w:t>
      </w:r>
    </w:p>
    <w:p w14:paraId="30CC81F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Основной фонд музейных предметов </w:t>
      </w:r>
      <w:r w:rsidRPr="003823C7">
        <w:rPr>
          <w:rFonts w:ascii="PT Astra Serif" w:hAnsi="PT Astra Serif"/>
          <w:b/>
          <w:sz w:val="24"/>
          <w:szCs w:val="24"/>
        </w:rPr>
        <w:t>ОГАУК «Ленинский мемориал»</w:t>
      </w:r>
      <w:r w:rsidRPr="003823C7">
        <w:rPr>
          <w:rFonts w:ascii="PT Astra Serif" w:hAnsi="PT Astra Serif"/>
          <w:sz w:val="24"/>
          <w:szCs w:val="24"/>
        </w:rPr>
        <w:t xml:space="preserve"> пополнился на 503 предмета, из них 405 предметов пополнили основной фонд, 82 предмета – научно-вспомогательный, 16 предметов – экспериментальный. Часть предметов, пополнившие коллекции музея (205 предметов) закуплены за счёт собственных средств (325000 рублей), часть – передана в дар от жителей города (предметы ДПИ советского периода). Среди новых поступлений ОГАУК «Ленинский мемориал» представляют большой интерес акварели с видами Симбирска, п.Родники, Болгар, живописные работы художника М.Радонежского из архива художника Д.И.Архангельского, плакаты, отражающие периоды политической деятельности В.И.Ленина, скульптура «Красноармейцы читают газету «Правда»; живописные работы и личный архив заслуженного художника Российской Федерации, члена Ульяновского регионального отделения «Союз художников России» Б.Н.Склярука.</w:t>
      </w:r>
    </w:p>
    <w:p w14:paraId="30A304F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ОГБУК «Ульяновский областной краеведческий музей имени И.А.Гончарова»</w:t>
      </w:r>
      <w:r w:rsidRPr="003823C7">
        <w:rPr>
          <w:rFonts w:ascii="PT Astra Serif" w:hAnsi="PT Astra Serif"/>
          <w:sz w:val="24"/>
          <w:szCs w:val="24"/>
        </w:rPr>
        <w:t xml:space="preserve"> в 2022 году в рамках комплектования фондов пополнился 298 музейными предметами. Среди принятых предметов археологические находки, относящиеся к II тыс. до н.э., палеонтологические образцы, предметы нумизматики, а также книги, популяризующие творчество И.А.Гончарова. </w:t>
      </w:r>
    </w:p>
    <w:p w14:paraId="7902A44A"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Естественно-научная коллекция ОГБУК «Ундоровский палеонтологический музей имени С.Е.Бирюкова» пополнилась 150 предметами, среди которых наибольшую значимость имеют редчайшие экземпляры раковин аммонитов из отложений аптского моря (возраст 120 млн. лет). </w:t>
      </w:r>
    </w:p>
    <w:p w14:paraId="756590EF"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Принятые музейные предметы проведены через первичные учётные документы и представлены на заседаниях Экспертных фондово-закупочных комиссиях музеев (ЭФЗК). Всего государственными музеями проведено 29 заседаний ЭФЗК по вопросам определения музейных предметов в фонды, выдачи экспонатов на выставки, определения страховой оценки выдаваемых произведений и проведения экспертиз музейных ценностей.</w:t>
      </w:r>
    </w:p>
    <w:p w14:paraId="547609F3"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В соответствии с графиками в 2022 году продолжилась работа по внесению сведений о музейных предметах в Государственный каталог Музейного фонда Российской Федерации (далее - ГК). В 2022 году доля предметов основного фонда областных музеев, внесённых в ГК, составила 59 % (152 988 м.п., на 921 м.п. больше, чем в 2021 году).</w:t>
      </w:r>
    </w:p>
    <w:p w14:paraId="4F68831F"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трёх областных государственных музеях ведётся работа по внесению сведений о музейных предметах в комплексную автоматизированную музейную информационную система (КАМИС). В базу данных КАМИС за 2022 год внесено 29 277 предмета (на 27% больше, чем в 2021 году). Всего в системе КАМИС областными музеями внесено 169 739 музейных предмета, что составляет 65% предметов основного фонда. Из общего числа внесенных в базу данных музейных предметов 58 % (151979 предмета) имеют цифровые изображения, из них 86978 изображений музейных предметов доступны в Интернете на различных сайтах и порталах.</w:t>
      </w:r>
    </w:p>
    <w:p w14:paraId="777B1FEA"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Одним из основных направлений деятельности отделов фондовой работы областных музеев является проведение сверок наличия и сохранности музейных предметов и музейных коллекций (далее – сверка). За 2022 год областными музеями </w:t>
      </w:r>
      <w:r w:rsidRPr="003823C7">
        <w:rPr>
          <w:rFonts w:ascii="PT Astra Serif" w:hAnsi="PT Astra Serif"/>
          <w:b/>
          <w:sz w:val="24"/>
          <w:szCs w:val="24"/>
        </w:rPr>
        <w:t>проведена сверка наличия 31 885 музейных предметов</w:t>
      </w:r>
      <w:r w:rsidRPr="003823C7">
        <w:rPr>
          <w:rFonts w:ascii="PT Astra Serif" w:hAnsi="PT Astra Serif"/>
          <w:sz w:val="24"/>
          <w:szCs w:val="24"/>
        </w:rPr>
        <w:t xml:space="preserve"> (12% основного фонда), в том числе сверка музейных предметов, относящихся к категории «Оружие» и музейных предметов, содержащих драгоценные металлы и драгоценные камни. В 2022 году специалистами государственных музеев не выявлены случаи утраты, порчи и кражи музейных предметов и музейных коллекций.</w:t>
      </w:r>
    </w:p>
    <w:p w14:paraId="4984442D"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ОГБУК «Ундоровский палеонтологический музей имени С.Е.Бирюкова»</w:t>
      </w:r>
      <w:r w:rsidRPr="003823C7">
        <w:rPr>
          <w:rFonts w:ascii="PT Astra Serif" w:hAnsi="PT Astra Serif"/>
          <w:b/>
          <w:sz w:val="24"/>
          <w:szCs w:val="24"/>
        </w:rPr>
        <w:t xml:space="preserve"> </w:t>
      </w:r>
      <w:r w:rsidRPr="003823C7">
        <w:rPr>
          <w:rFonts w:ascii="PT Astra Serif" w:hAnsi="PT Astra Serif"/>
          <w:sz w:val="24"/>
          <w:szCs w:val="24"/>
        </w:rPr>
        <w:t>подведены</w:t>
      </w:r>
      <w:r w:rsidRPr="003823C7">
        <w:rPr>
          <w:rFonts w:ascii="PT Astra Serif" w:hAnsi="PT Astra Serif"/>
          <w:b/>
          <w:sz w:val="24"/>
          <w:szCs w:val="24"/>
        </w:rPr>
        <w:t xml:space="preserve"> </w:t>
      </w:r>
      <w:r w:rsidRPr="003823C7">
        <w:rPr>
          <w:rFonts w:ascii="PT Astra Serif" w:hAnsi="PT Astra Serif"/>
          <w:sz w:val="24"/>
          <w:szCs w:val="24"/>
        </w:rPr>
        <w:t>итоги сверки наличия музейных предметов, которая проводилась с 2020 года. Результаты сверки направлены на согласование в Министерством искусства и культурной политики и направлены на утверждение в Министерство культуры Российской Федерации.</w:t>
      </w:r>
    </w:p>
    <w:p w14:paraId="7238490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течении 2022 года сотрудниками государственных музеев велась большая работа по отбору предметов для представления на стационарных выставках и экспозициях, а также для передачи ответственным хранителям для участия в межмузейных проектах. Всего в 2022 году государственными музеями представлено посетителям 9083 музейных предмета, что составляет 3,4 % от общего числа основного фонда государственных музеев.</w:t>
      </w:r>
    </w:p>
    <w:p w14:paraId="7456E48A" w14:textId="2971680D"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ходе отбора музейных предметов для представления на выставках специалистами государственных музеев проводятся осмотры предметов, на предмет необходимости проведения реставрации. В 2022 году показатель «число музейных предметов, требующих реставрации» составил 3539 музейных предметов (1,3% от общего числа основного фонда). В 2022 году силами штатных реставраторов ОГАУК «Ленинский мемориал» проведена реставрация 9 музейных предметов, каждому предмету выдан реставрационный паспорт. </w:t>
      </w:r>
      <w:r w:rsidRPr="003823C7">
        <w:rPr>
          <w:rFonts w:ascii="PT Astra Serif" w:hAnsi="PT Astra Serif"/>
          <w:bCs/>
          <w:sz w:val="24"/>
          <w:szCs w:val="24"/>
        </w:rPr>
        <w:t>4 предмета отреставрировано</w:t>
      </w:r>
      <w:r w:rsidRPr="003823C7">
        <w:rPr>
          <w:rFonts w:ascii="PT Astra Serif" w:hAnsi="PT Astra Serif"/>
          <w:sz w:val="24"/>
          <w:szCs w:val="24"/>
        </w:rPr>
        <w:t xml:space="preserve"> из коллекции «Дерево», экспонируемых в основной экспозиции мемориальных музейных домов – предметы мебели к. </w:t>
      </w:r>
      <w:r w:rsidRPr="003823C7">
        <w:rPr>
          <w:rFonts w:ascii="PT Astra Serif" w:hAnsi="PT Astra Serif"/>
          <w:sz w:val="24"/>
          <w:szCs w:val="24"/>
          <w:lang w:val="en-US"/>
        </w:rPr>
        <w:t>XIX</w:t>
      </w:r>
      <w:r w:rsidRPr="003823C7">
        <w:rPr>
          <w:rFonts w:ascii="PT Astra Serif" w:hAnsi="PT Astra Serif"/>
          <w:sz w:val="24"/>
          <w:szCs w:val="24"/>
        </w:rPr>
        <w:t xml:space="preserve"> - н. </w:t>
      </w:r>
      <w:r w:rsidRPr="003823C7">
        <w:rPr>
          <w:rFonts w:ascii="PT Astra Serif" w:hAnsi="PT Astra Serif"/>
          <w:sz w:val="24"/>
          <w:szCs w:val="24"/>
          <w:lang w:val="en-US"/>
        </w:rPr>
        <w:t>XX</w:t>
      </w:r>
      <w:r w:rsidRPr="003823C7">
        <w:rPr>
          <w:rFonts w:ascii="PT Astra Serif" w:hAnsi="PT Astra Serif"/>
          <w:sz w:val="24"/>
          <w:szCs w:val="24"/>
        </w:rPr>
        <w:t xml:space="preserve"> вв. ; 5</w:t>
      </w:r>
      <w:r w:rsidRPr="003823C7">
        <w:rPr>
          <w:rFonts w:ascii="PT Astra Serif" w:hAnsi="PT Astra Serif"/>
          <w:bCs/>
          <w:sz w:val="24"/>
          <w:szCs w:val="24"/>
        </w:rPr>
        <w:t xml:space="preserve"> предметов</w:t>
      </w:r>
      <w:r w:rsidRPr="003823C7">
        <w:rPr>
          <w:rFonts w:ascii="PT Astra Serif" w:hAnsi="PT Astra Serif"/>
          <w:sz w:val="24"/>
          <w:szCs w:val="24"/>
        </w:rPr>
        <w:t xml:space="preserve"> из коллекции «Печатные источники» (листовки, плакат, календарь нач. </w:t>
      </w:r>
      <w:r w:rsidRPr="003823C7">
        <w:rPr>
          <w:rFonts w:ascii="PT Astra Serif" w:hAnsi="PT Astra Serif"/>
          <w:sz w:val="24"/>
          <w:szCs w:val="24"/>
          <w:lang w:val="en-US"/>
        </w:rPr>
        <w:t>XX</w:t>
      </w:r>
      <w:r w:rsidRPr="003823C7">
        <w:rPr>
          <w:rFonts w:ascii="PT Astra Serif" w:hAnsi="PT Astra Serif"/>
          <w:sz w:val="24"/>
          <w:szCs w:val="24"/>
        </w:rPr>
        <w:t xml:space="preserve"> в.). </w:t>
      </w:r>
    </w:p>
    <w:p w14:paraId="6A7C17F9" w14:textId="77777777" w:rsidR="00BB7C23" w:rsidRPr="003823C7" w:rsidRDefault="00BB7C23"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Музейный контроль</w:t>
      </w:r>
    </w:p>
    <w:p w14:paraId="51581660" w14:textId="4D47684C" w:rsidR="00BB7C23" w:rsidRPr="003823C7" w:rsidRDefault="00BB7C23" w:rsidP="003823C7">
      <w:pPr>
        <w:pStyle w:val="ConsPlusTitle"/>
        <w:ind w:firstLine="708"/>
        <w:jc w:val="both"/>
        <w:rPr>
          <w:rFonts w:ascii="PT Astra Serif" w:hAnsi="PT Astra Serif"/>
          <w:sz w:val="24"/>
          <w:szCs w:val="24"/>
        </w:rPr>
      </w:pPr>
      <w:r w:rsidRPr="003823C7">
        <w:rPr>
          <w:rFonts w:ascii="PT Astra Serif" w:hAnsi="PT Astra Serif"/>
          <w:b w:val="0"/>
          <w:sz w:val="24"/>
          <w:szCs w:val="24"/>
        </w:rPr>
        <w:t xml:space="preserve">Министерство искусства и культурной политики Ульяновской области в соответствии с </w:t>
      </w:r>
      <w:r w:rsidRPr="003823C7">
        <w:rPr>
          <w:rFonts w:ascii="PT Astra Serif" w:hAnsi="PT Astra Serif" w:cs="Times New Roman"/>
          <w:b w:val="0"/>
          <w:sz w:val="24"/>
          <w:szCs w:val="24"/>
        </w:rPr>
        <w:t>Федеральным законом от 31.07.2020 № 248-ФЗ «О государственном контроле (надзоре) и муниципальном контроле в Российской Федерации»,</w:t>
      </w:r>
      <w:r w:rsidRPr="003823C7">
        <w:rPr>
          <w:rFonts w:ascii="PT Astra Serif" w:hAnsi="PT Astra Serif" w:cs="Times New Roman"/>
          <w:bCs/>
          <w:sz w:val="24"/>
          <w:szCs w:val="24"/>
        </w:rPr>
        <w:t xml:space="preserve"> </w:t>
      </w:r>
      <w:r w:rsidRPr="003823C7">
        <w:rPr>
          <w:rFonts w:ascii="PT Astra Serif" w:hAnsi="PT Astra Serif" w:cs="Times New Roman"/>
          <w:b w:val="0"/>
          <w:sz w:val="24"/>
          <w:szCs w:val="24"/>
        </w:rPr>
        <w:t xml:space="preserve">Федеральным законом от 26.05.1996 </w:t>
      </w:r>
      <w:r w:rsidRPr="003823C7">
        <w:rPr>
          <w:rFonts w:ascii="PT Astra Serif" w:hAnsi="PT Astra Serif" w:cs="Times New Roman"/>
          <w:b w:val="0"/>
          <w:sz w:val="24"/>
          <w:szCs w:val="24"/>
        </w:rPr>
        <w:br/>
        <w:t>№ 54-ФЗ «О Музейном фонде Российской Федерации и музеях в Российской Федерации», Положением о Министерстве искусства и культурной политики Ульяновской области, утверждённым постановлением Правительства Ульяновской области от 20.06.2016 № 14/276-П «О Министерстве искусства и культурной политики Ульяновской области» является региональным органом государственной власти, осуществляющим функцию государственного контроля в отношении музейных предметов и музейных коллекций, включенных в состав Музейного фонда Российской Федерации.</w:t>
      </w:r>
    </w:p>
    <w:p w14:paraId="3B5F3219" w14:textId="77777777" w:rsidR="00BB7C23" w:rsidRPr="003823C7" w:rsidRDefault="00BB7C23"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соответствии с Положением о региональном государственном контроле (надзоре) за состоянием Музейного фонда Российской Федерации, утверждённым постановлением Правительства Ульяновской области от 24.09.2021 № 444-П «Об утверждении Положения о региональном государственном контроле (надзоре) за состоянием Музейного фонда </w:t>
      </w:r>
      <w:r w:rsidRPr="003823C7">
        <w:rPr>
          <w:rFonts w:ascii="PT Astra Serif" w:hAnsi="PT Astra Serif"/>
          <w:sz w:val="24"/>
          <w:szCs w:val="24"/>
        </w:rPr>
        <w:lastRenderedPageBreak/>
        <w:t>Российской Федерации», п</w:t>
      </w:r>
      <w:r w:rsidRPr="003823C7">
        <w:rPr>
          <w:rFonts w:ascii="PT Astra Serif" w:eastAsia="Times New Roman" w:hAnsi="PT Astra Serif" w:cs="Courier New"/>
          <w:sz w:val="24"/>
          <w:szCs w:val="24"/>
          <w:lang w:eastAsia="ru-RU"/>
        </w:rPr>
        <w:t xml:space="preserve">редметом регионального государственного контроля (надзора) за состоянием Музейного фонда Российской Федерации является соблюдение государственными музеями, находящимися в ведении Ульяновской области (далее – государственные музеи), </w:t>
      </w:r>
      <w:r w:rsidRPr="003823C7">
        <w:rPr>
          <w:rFonts w:ascii="PT Astra Serif" w:hAnsi="PT Astra Serif" w:cs="PT Astra Serif"/>
          <w:sz w:val="24"/>
          <w:szCs w:val="24"/>
          <w:lang w:eastAsia="ru-RU"/>
        </w:rPr>
        <w:t>обязательных требований к обеспечению хранения, изучения, комплектования, учёта и использования музейных предметов и музейных коллекций, включённых в состав государственной части и состав негосударственной части Музейного фонда Российской Федерации</w:t>
      </w:r>
      <w:r w:rsidRPr="003823C7">
        <w:rPr>
          <w:rFonts w:ascii="PT Astra Serif" w:eastAsia="Times New Roman" w:hAnsi="PT Astra Serif" w:cs="Courier New"/>
          <w:sz w:val="24"/>
          <w:szCs w:val="24"/>
          <w:lang w:eastAsia="ru-RU"/>
        </w:rPr>
        <w:t>.</w:t>
      </w:r>
    </w:p>
    <w:p w14:paraId="4E11BF06"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Объектом регионального государственного контроля (надзора) за состоянием Музейного фонда Российской Федерации является деятельность контролируемых лиц по обеспечению:</w:t>
      </w:r>
    </w:p>
    <w:p w14:paraId="19DA3022"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1) физической сохранности музейных предметов и музейных коллекций;</w:t>
      </w:r>
    </w:p>
    <w:p w14:paraId="627551DB"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2) проведения в отношении музейных предметов и музейных коллекций реставрационных работ лицами, прошедшими в Министерстве культуры Российской Федерации аттестацию на право их проведения;</w:t>
      </w:r>
    </w:p>
    <w:p w14:paraId="49D21FAA"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3) безопасности музейных предметов и музейных коллекций, в том числе наличия присвоенных им учётных обозначений и охранной маркировки музейных предметов и музейных коллекций;</w:t>
      </w:r>
    </w:p>
    <w:p w14:paraId="1D15A62F"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4) учёта музейных предметов и музейных коллекций, ведения и сохранности учётной документации, связанной с этими музейными предметами и музейными коллекциями.</w:t>
      </w:r>
    </w:p>
    <w:p w14:paraId="6295225A" w14:textId="77777777" w:rsidR="00BB7C23" w:rsidRPr="003823C7" w:rsidRDefault="00BB7C23"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Региональный государственный контроль (надзор) за состоянием Музейного фонда Российской Федерации</w:t>
      </w:r>
      <w:r w:rsidRPr="003823C7">
        <w:rPr>
          <w:rFonts w:ascii="PT Astra Serif" w:hAnsi="PT Astra Serif"/>
          <w:sz w:val="24"/>
          <w:szCs w:val="24"/>
        </w:rPr>
        <w:t>,</w:t>
      </w:r>
      <w:r w:rsidRPr="003823C7">
        <w:rPr>
          <w:rFonts w:ascii="PT Astra Serif" w:eastAsia="Times New Roman" w:hAnsi="PT Astra Serif"/>
          <w:sz w:val="24"/>
          <w:szCs w:val="24"/>
        </w:rPr>
        <w:t xml:space="preserve"> представляет собой деятельность Министерства искусства и культурной политики Ульяновской области, направленную на предупреждение, выявление и пресечение нарушений в обеспечении сохранности и условий хранения музейных предметов и музейных коллекций. В рамках регионального государственного контроля (надзора) за состоянием Музейного фонда Российской Федерации применяется риск-ориентированный подход, позволяющий определить интенсивность (формы, продолжительность, периодичность) государственного контроля (надзора), отнесся деятельность контролируемых лиц к определенной категории риска.</w:t>
      </w:r>
    </w:p>
    <w:p w14:paraId="0E53C944" w14:textId="77777777" w:rsidR="00BB7C23" w:rsidRPr="003823C7" w:rsidRDefault="00BB7C23"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В соответствии с критериями отнесения объектов регионального государственного контроля (надзора) за состоянием Музейного фонда Российской Федерации к категориям риска причинения вреда (ущерба) государственным музеям в 2022 году присвоены следующие категории риска:</w:t>
      </w:r>
    </w:p>
    <w:p w14:paraId="3F5CDEC4" w14:textId="77777777" w:rsidR="00BB7C23" w:rsidRPr="003823C7" w:rsidRDefault="00BB7C23" w:rsidP="003823C7">
      <w:pPr>
        <w:spacing w:line="240" w:lineRule="auto"/>
        <w:ind w:firstLine="709"/>
        <w:jc w:val="both"/>
        <w:rPr>
          <w:rFonts w:ascii="PT Astra Serif" w:eastAsia="Times New Roman" w:hAnsi="PT Astra Serif"/>
          <w:sz w:val="24"/>
          <w:szCs w:val="24"/>
        </w:rPr>
      </w:pPr>
    </w:p>
    <w:tbl>
      <w:tblPr>
        <w:tblStyle w:val="ad"/>
        <w:tblW w:w="9634" w:type="dxa"/>
        <w:tblLook w:val="04A0" w:firstRow="1" w:lastRow="0" w:firstColumn="1" w:lastColumn="0" w:noHBand="0" w:noVBand="1"/>
      </w:tblPr>
      <w:tblGrid>
        <w:gridCol w:w="704"/>
        <w:gridCol w:w="6662"/>
        <w:gridCol w:w="2268"/>
      </w:tblGrid>
      <w:tr w:rsidR="00BB7C23" w:rsidRPr="003823C7" w14:paraId="306B3EF7" w14:textId="77777777" w:rsidTr="00294659">
        <w:tc>
          <w:tcPr>
            <w:tcW w:w="704" w:type="dxa"/>
            <w:vAlign w:val="center"/>
          </w:tcPr>
          <w:p w14:paraId="68DACD5B"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 п/п</w:t>
            </w:r>
          </w:p>
        </w:tc>
        <w:tc>
          <w:tcPr>
            <w:tcW w:w="6662" w:type="dxa"/>
            <w:vAlign w:val="center"/>
          </w:tcPr>
          <w:p w14:paraId="2D051931"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Наименование учреждения</w:t>
            </w:r>
          </w:p>
        </w:tc>
        <w:tc>
          <w:tcPr>
            <w:tcW w:w="2268" w:type="dxa"/>
            <w:vAlign w:val="center"/>
          </w:tcPr>
          <w:p w14:paraId="37A42D51"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Присвоенная категория риска на 2022 год</w:t>
            </w:r>
          </w:p>
        </w:tc>
      </w:tr>
      <w:tr w:rsidR="00BB7C23" w:rsidRPr="003823C7" w14:paraId="14C57475" w14:textId="77777777" w:rsidTr="00294659">
        <w:tc>
          <w:tcPr>
            <w:tcW w:w="704" w:type="dxa"/>
          </w:tcPr>
          <w:p w14:paraId="1D5B4899"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1.</w:t>
            </w:r>
          </w:p>
        </w:tc>
        <w:tc>
          <w:tcPr>
            <w:tcW w:w="6662" w:type="dxa"/>
          </w:tcPr>
          <w:p w14:paraId="51FCD844"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ОГАУК «Ленинский мемориал» </w:t>
            </w:r>
          </w:p>
        </w:tc>
        <w:tc>
          <w:tcPr>
            <w:tcW w:w="2268" w:type="dxa"/>
          </w:tcPr>
          <w:p w14:paraId="6C019BDE"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средний риск</w:t>
            </w:r>
          </w:p>
        </w:tc>
      </w:tr>
      <w:tr w:rsidR="00BB7C23" w:rsidRPr="003823C7" w14:paraId="1323F9CF" w14:textId="77777777" w:rsidTr="00294659">
        <w:tc>
          <w:tcPr>
            <w:tcW w:w="704" w:type="dxa"/>
          </w:tcPr>
          <w:p w14:paraId="76117A0D"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2.</w:t>
            </w:r>
          </w:p>
        </w:tc>
        <w:tc>
          <w:tcPr>
            <w:tcW w:w="6662" w:type="dxa"/>
          </w:tcPr>
          <w:p w14:paraId="178444DA"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ОГБУК «Ульяновский областной краеведческий музей имени И.А.Гончарова» </w:t>
            </w:r>
          </w:p>
        </w:tc>
        <w:tc>
          <w:tcPr>
            <w:tcW w:w="2268" w:type="dxa"/>
          </w:tcPr>
          <w:p w14:paraId="48522A0C"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средний риск</w:t>
            </w:r>
          </w:p>
        </w:tc>
      </w:tr>
      <w:tr w:rsidR="00BB7C23" w:rsidRPr="003823C7" w14:paraId="3097190D" w14:textId="77777777" w:rsidTr="00294659">
        <w:tc>
          <w:tcPr>
            <w:tcW w:w="704" w:type="dxa"/>
          </w:tcPr>
          <w:p w14:paraId="66333FCE"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3.</w:t>
            </w:r>
          </w:p>
        </w:tc>
        <w:tc>
          <w:tcPr>
            <w:tcW w:w="6662" w:type="dxa"/>
          </w:tcPr>
          <w:p w14:paraId="5723B839"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ОГБУК «Ундоровский палеонтологический музей имени С.Е.Бирюкова» </w:t>
            </w:r>
          </w:p>
        </w:tc>
        <w:tc>
          <w:tcPr>
            <w:tcW w:w="2268" w:type="dxa"/>
          </w:tcPr>
          <w:p w14:paraId="105F3C40"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низкий риск</w:t>
            </w:r>
          </w:p>
        </w:tc>
      </w:tr>
      <w:tr w:rsidR="00BB7C23" w:rsidRPr="003823C7" w14:paraId="078CC711" w14:textId="77777777" w:rsidTr="00294659">
        <w:tc>
          <w:tcPr>
            <w:tcW w:w="704" w:type="dxa"/>
          </w:tcPr>
          <w:p w14:paraId="2FA8CB3C"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4.</w:t>
            </w:r>
          </w:p>
        </w:tc>
        <w:tc>
          <w:tcPr>
            <w:tcW w:w="6662" w:type="dxa"/>
          </w:tcPr>
          <w:p w14:paraId="79898985"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ОГБУК Ульяновский областной художественный музей» </w:t>
            </w:r>
          </w:p>
        </w:tc>
        <w:tc>
          <w:tcPr>
            <w:tcW w:w="2268" w:type="dxa"/>
          </w:tcPr>
          <w:p w14:paraId="2C6DB385"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низкий риск</w:t>
            </w:r>
          </w:p>
        </w:tc>
      </w:tr>
    </w:tbl>
    <w:p w14:paraId="3EBD912C" w14:textId="77777777" w:rsidR="00BB7C23" w:rsidRPr="003823C7" w:rsidRDefault="00BB7C23" w:rsidP="003823C7">
      <w:pPr>
        <w:spacing w:line="240" w:lineRule="auto"/>
        <w:ind w:firstLine="709"/>
        <w:jc w:val="both"/>
        <w:rPr>
          <w:rFonts w:ascii="PT Astra Serif" w:eastAsia="Times New Roman" w:hAnsi="PT Astra Serif"/>
          <w:sz w:val="24"/>
          <w:szCs w:val="24"/>
        </w:rPr>
      </w:pPr>
    </w:p>
    <w:p w14:paraId="09770F18" w14:textId="77777777" w:rsidR="00BB7C23" w:rsidRPr="003823C7" w:rsidRDefault="00BB7C2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Министерством искусства и культурной политики Ульяновской области в отношении контролируемых лиц плановые контрольные (надзорные) мероприятия не планировались и не проводились. </w:t>
      </w:r>
    </w:p>
    <w:p w14:paraId="378AB17C" w14:textId="77777777" w:rsidR="00BB7C23" w:rsidRPr="003823C7" w:rsidRDefault="00BB7C2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целях уменьшения рисков причинения вреда (ущерба) охраняемым законом ценностям распоряжением Министерства искусства и культурной политики Ульяновской области от 13.12.2021 № 227 утверждена Программа профилактики рисков причинения вреда (ущерба) охраняемым законом ценностям по региональному государственному контролю (надзору) за состоянием Музейного фонда Российской Федерации на территории Ульяновской области на 2022 год (далее – программа профилактики). </w:t>
      </w:r>
    </w:p>
    <w:p w14:paraId="5EC7AA80" w14:textId="77777777" w:rsidR="00BB7C23" w:rsidRPr="003823C7" w:rsidRDefault="00BB7C23" w:rsidP="003823C7">
      <w:pPr>
        <w:pStyle w:val="Default"/>
        <w:ind w:firstLine="709"/>
        <w:jc w:val="both"/>
        <w:rPr>
          <w:rFonts w:ascii="PT Astra Serif" w:hAnsi="PT Astra Serif"/>
        </w:rPr>
      </w:pPr>
      <w:r w:rsidRPr="003823C7">
        <w:rPr>
          <w:rFonts w:ascii="PT Astra Serif" w:hAnsi="PT Astra Serif"/>
        </w:rPr>
        <w:lastRenderedPageBreak/>
        <w:t xml:space="preserve">Реализация Программы профилактики предусматривает выполнение следующих задач: </w:t>
      </w:r>
    </w:p>
    <w:p w14:paraId="2CE4E324" w14:textId="77777777" w:rsidR="00BB7C23" w:rsidRPr="003823C7" w:rsidRDefault="00BB7C23" w:rsidP="003823C7">
      <w:pPr>
        <w:pStyle w:val="Default"/>
        <w:ind w:firstLine="709"/>
        <w:jc w:val="both"/>
        <w:rPr>
          <w:rFonts w:ascii="PT Astra Serif" w:hAnsi="PT Astra Serif"/>
          <w:color w:val="auto"/>
        </w:rPr>
      </w:pPr>
      <w:r w:rsidRPr="003823C7">
        <w:rPr>
          <w:rFonts w:ascii="PT Astra Serif" w:hAnsi="PT Astra Serif"/>
        </w:rPr>
        <w:t>–</w:t>
      </w:r>
      <w:r w:rsidRPr="003823C7">
        <w:rPr>
          <w:rFonts w:ascii="PT Astra Serif" w:hAnsi="PT Astra Serif"/>
          <w:color w:val="auto"/>
        </w:rPr>
        <w:t xml:space="preserve"> профилактика нарушений обязательных требований, установленных законодательством Российской Федерации и иными нормативно-правовыми актами; </w:t>
      </w:r>
    </w:p>
    <w:p w14:paraId="63EAB278" w14:textId="77777777" w:rsidR="00BB7C23" w:rsidRPr="003823C7" w:rsidRDefault="00BB7C23" w:rsidP="003823C7">
      <w:pPr>
        <w:pStyle w:val="Default"/>
        <w:ind w:firstLine="709"/>
        <w:jc w:val="both"/>
        <w:rPr>
          <w:rFonts w:ascii="PT Astra Serif" w:hAnsi="PT Astra Serif"/>
          <w:color w:val="auto"/>
        </w:rPr>
      </w:pPr>
      <w:r w:rsidRPr="003823C7">
        <w:rPr>
          <w:rFonts w:ascii="PT Astra Serif" w:hAnsi="PT Astra Serif"/>
        </w:rPr>
        <w:t>–</w:t>
      </w:r>
      <w:r w:rsidRPr="003823C7">
        <w:rPr>
          <w:rFonts w:ascii="PT Astra Serif" w:hAnsi="PT Astra Serif"/>
          <w:color w:val="auto"/>
        </w:rPr>
        <w:t xml:space="preserve"> предупреждение, выявление и пресечение причин, факторов и условий, способствующих нарушению обязательных требований законодательства Российской Федерации в части обеспечения сохранности и соблюдения условий хранения музейных предметов и музейных коллекции, включённых в состав Музейного фонда Российской Федерации;</w:t>
      </w:r>
    </w:p>
    <w:p w14:paraId="3DCD8FFE" w14:textId="77777777" w:rsidR="00BB7C23" w:rsidRPr="003823C7" w:rsidRDefault="00BB7C23" w:rsidP="003823C7">
      <w:pPr>
        <w:tabs>
          <w:tab w:val="left" w:pos="1134"/>
          <w:tab w:val="left" w:pos="14645"/>
        </w:tabs>
        <w:spacing w:line="240" w:lineRule="auto"/>
        <w:ind w:firstLine="709"/>
        <w:jc w:val="both"/>
        <w:rPr>
          <w:rFonts w:ascii="PT Astra Serif" w:hAnsi="PT Astra Serif"/>
          <w:sz w:val="24"/>
          <w:szCs w:val="24"/>
        </w:rPr>
      </w:pPr>
      <w:r w:rsidRPr="003823C7">
        <w:rPr>
          <w:rFonts w:ascii="PT Astra Serif" w:hAnsi="PT Astra Serif"/>
          <w:sz w:val="24"/>
          <w:szCs w:val="24"/>
        </w:rPr>
        <w:t>– повышение уровня правовой грамотности подконтрольных субъектов, в том числе путём обеспечения доступности информации об обязательных требованиях и необходимых мерах по их исполнению.</w:t>
      </w:r>
    </w:p>
    <w:p w14:paraId="1219DA6B"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целях решения данных задач в 2022 году проведены 36 профилактических мероприятий, среди них:</w:t>
      </w:r>
    </w:p>
    <w:p w14:paraId="04DCF7DE" w14:textId="77777777" w:rsidR="00BB7C23" w:rsidRPr="003823C7" w:rsidRDefault="00BB7C23">
      <w:pPr>
        <w:pStyle w:val="a3"/>
        <w:numPr>
          <w:ilvl w:val="0"/>
          <w:numId w:val="19"/>
        </w:numPr>
        <w:tabs>
          <w:tab w:val="left" w:pos="993"/>
        </w:tabs>
        <w:spacing w:line="240" w:lineRule="auto"/>
        <w:ind w:left="0" w:firstLine="709"/>
        <w:jc w:val="both"/>
        <w:rPr>
          <w:rFonts w:ascii="PT Astra Serif" w:hAnsi="PT Astra Serif"/>
          <w:sz w:val="24"/>
          <w:szCs w:val="24"/>
        </w:rPr>
      </w:pPr>
      <w:r w:rsidRPr="003823C7">
        <w:rPr>
          <w:rFonts w:ascii="PT Astra Serif" w:hAnsi="PT Astra Serif"/>
          <w:b/>
          <w:sz w:val="24"/>
          <w:szCs w:val="24"/>
        </w:rPr>
        <w:t>мероприятия по информированию</w:t>
      </w:r>
      <w:r w:rsidRPr="003823C7">
        <w:rPr>
          <w:rFonts w:ascii="PT Astra Serif" w:hAnsi="PT Astra Serif"/>
          <w:sz w:val="24"/>
          <w:szCs w:val="24"/>
        </w:rPr>
        <w:t xml:space="preserve"> – 17 единиц;</w:t>
      </w:r>
    </w:p>
    <w:p w14:paraId="2C1DAD95" w14:textId="77777777" w:rsidR="00BB7C23" w:rsidRPr="003823C7" w:rsidRDefault="00BB7C2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На официальном сайте Министерства искусства и культурной политики создан раздел, посвящённый региональному государственному контролю (надзору) за состоянием Музейного фонда Российской Федерации, где в течении 2022 года размещалась информация для контролируемых лиц:</w:t>
      </w:r>
    </w:p>
    <w:p w14:paraId="0998EDDF"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тексты нормативных правовых актов, регулирующих осуществление регионального государственного контроля (надзора) за состоянием Музейного фонда Российской Федерации;</w:t>
      </w:r>
    </w:p>
    <w:p w14:paraId="4AEA3517"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сведения об изменениях, внесённых в нормативные правовые акты, регулирующие осуществление регионального государственного контроля (надзора) за состоянием Музейного фонда Российской Федерации, о сроках и порядке их вступления в силу;</w:t>
      </w:r>
    </w:p>
    <w:p w14:paraId="16038C39"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перечень нормативных правовых актов с указанием структурных единиц этих актов, содержащих обязательные требования, оценка соблюдения которых является предметом контроля, а также информацию о мерах ответственности, применяемых при нарушении обязательных требований, с текстами в действующей редакции;</w:t>
      </w:r>
    </w:p>
    <w:p w14:paraId="21272A85"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руководства по соблюдению обязательных требований, разработанные и утверждённые в соответствии с Федеральным законом от 31.07.2020 № 247-ФЗ «Об обязательных требованиях в Российской Федерации»;</w:t>
      </w:r>
    </w:p>
    <w:p w14:paraId="7696F28D"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перечень индикаторов риска нарушения обязательных требований, порядок отнесения объектов контроля к категориям риска;</w:t>
      </w:r>
    </w:p>
    <w:p w14:paraId="17E3FAF2"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перечень объектов контроля, учитываемых в рамках формирования ежегодного плана контрольных (надзорных) мероприятий, с указанием категории риска;</w:t>
      </w:r>
    </w:p>
    <w:p w14:paraId="201EC2CC"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программа профилактики и план проведения плановых контрольных (надзорных) мероприятий Министерством;</w:t>
      </w:r>
    </w:p>
    <w:p w14:paraId="5723DE61"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xml:space="preserve">- перечень сведений, которые могут запрашиваться Министерством у контролируемого лица в ходе контрольных (надзорных) мероприятий; </w:t>
      </w:r>
    </w:p>
    <w:p w14:paraId="16171A04"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сведения о способах получения консультаций по вопросам соблюдения обязательных требований;</w:t>
      </w:r>
    </w:p>
    <w:p w14:paraId="0F4DB8B7" w14:textId="77777777" w:rsidR="00BB7C23" w:rsidRPr="003823C7" w:rsidRDefault="00BB7C23" w:rsidP="003823C7">
      <w:pPr>
        <w:widowControl w:val="0"/>
        <w:autoSpaceDE w:val="0"/>
        <w:autoSpaceDN w:val="0"/>
        <w:adjustRightInd w:val="0"/>
        <w:spacing w:line="240" w:lineRule="auto"/>
        <w:ind w:firstLine="709"/>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сведения о порядке досудебного обжалования решений Министерства, действий (бездействия) должностных лиц Министерства.</w:t>
      </w:r>
    </w:p>
    <w:p w14:paraId="33B3ECDE" w14:textId="77777777" w:rsidR="00BB7C23" w:rsidRPr="003823C7" w:rsidRDefault="00BB7C23">
      <w:pPr>
        <w:pStyle w:val="a3"/>
        <w:numPr>
          <w:ilvl w:val="0"/>
          <w:numId w:val="19"/>
        </w:numPr>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b/>
          <w:sz w:val="24"/>
          <w:szCs w:val="24"/>
        </w:rPr>
        <w:t>консультации и методическое сопровождение</w:t>
      </w:r>
      <w:r w:rsidRPr="003823C7">
        <w:rPr>
          <w:rFonts w:ascii="PT Astra Serif" w:hAnsi="PT Astra Serif"/>
          <w:sz w:val="24"/>
          <w:szCs w:val="24"/>
        </w:rPr>
        <w:t xml:space="preserve"> контролируемых лиц при оформлении необходимой документации – 11 единиц.</w:t>
      </w:r>
    </w:p>
    <w:p w14:paraId="1892D6D2"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Методическое сопровождение контролируемым лицам оказано:</w:t>
      </w:r>
    </w:p>
    <w:p w14:paraId="5447E56B"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при оформлении договора на передачу в безвозмездное бессрочное пользование музейных предметов, являющихся федеральной собственностью, государственным музеям:</w:t>
      </w:r>
    </w:p>
    <w:p w14:paraId="65391D60"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ОГБУК «Ульяновский областной краеведческий музей имени И.А.Гончарова» - 53 музейных предмета;</w:t>
      </w:r>
    </w:p>
    <w:p w14:paraId="5B28CE1B"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ОГБУК «Ульяновский областной художественный музей»- 1125 музейных предмета.</w:t>
      </w:r>
    </w:p>
    <w:p w14:paraId="4777C0AB" w14:textId="47791B54"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 xml:space="preserve">- при оформлении документов в Управление Президента Российской Федерации по государственным наградам о разрешении передать государственным и муниципальным музеям государственные награды и документы к ним. Всего в 2022 году Министерством искусства и культурной политики Ульяновской области подготовлено и направлено </w:t>
      </w:r>
      <w:r w:rsidRPr="003823C7">
        <w:rPr>
          <w:rFonts w:ascii="PT Astra Serif" w:hAnsi="PT Astra Serif"/>
          <w:sz w:val="24"/>
          <w:szCs w:val="24"/>
        </w:rPr>
        <w:br/>
        <w:t>3 ходатайства о получении разрешения на передачу государственных наград и документов к ним:</w:t>
      </w:r>
    </w:p>
    <w:tbl>
      <w:tblPr>
        <w:tblStyle w:val="ad"/>
        <w:tblW w:w="0" w:type="auto"/>
        <w:tblLook w:val="04A0" w:firstRow="1" w:lastRow="0" w:firstColumn="1" w:lastColumn="0" w:noHBand="0" w:noVBand="1"/>
      </w:tblPr>
      <w:tblGrid>
        <w:gridCol w:w="704"/>
        <w:gridCol w:w="5670"/>
        <w:gridCol w:w="3210"/>
      </w:tblGrid>
      <w:tr w:rsidR="00BB7C23" w:rsidRPr="003823C7" w14:paraId="189CF84A" w14:textId="77777777" w:rsidTr="00294659">
        <w:tc>
          <w:tcPr>
            <w:tcW w:w="704" w:type="dxa"/>
            <w:vAlign w:val="center"/>
          </w:tcPr>
          <w:p w14:paraId="73A826E2"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 п/п</w:t>
            </w:r>
          </w:p>
        </w:tc>
        <w:tc>
          <w:tcPr>
            <w:tcW w:w="5670" w:type="dxa"/>
            <w:vAlign w:val="center"/>
          </w:tcPr>
          <w:p w14:paraId="14E8936E"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Наименование учреждения</w:t>
            </w:r>
          </w:p>
        </w:tc>
        <w:tc>
          <w:tcPr>
            <w:tcW w:w="3210" w:type="dxa"/>
            <w:vAlign w:val="center"/>
          </w:tcPr>
          <w:p w14:paraId="396CA905"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Количество государственных наград, подлежащих передаче</w:t>
            </w:r>
          </w:p>
        </w:tc>
      </w:tr>
      <w:tr w:rsidR="00BB7C23" w:rsidRPr="003823C7" w14:paraId="25F2DF7E" w14:textId="77777777" w:rsidTr="00294659">
        <w:tc>
          <w:tcPr>
            <w:tcW w:w="704" w:type="dxa"/>
          </w:tcPr>
          <w:p w14:paraId="58EDEFB2"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w:t>
            </w:r>
          </w:p>
        </w:tc>
        <w:tc>
          <w:tcPr>
            <w:tcW w:w="5670" w:type="dxa"/>
          </w:tcPr>
          <w:p w14:paraId="3B115E13" w14:textId="77777777" w:rsidR="00BB7C23" w:rsidRPr="003823C7" w:rsidRDefault="00BB7C23" w:rsidP="003823C7">
            <w:pPr>
              <w:pStyle w:val="a3"/>
              <w:tabs>
                <w:tab w:val="left" w:pos="851"/>
                <w:tab w:val="left" w:pos="993"/>
              </w:tabs>
              <w:spacing w:line="240" w:lineRule="auto"/>
              <w:ind w:left="0"/>
              <w:jc w:val="both"/>
              <w:rPr>
                <w:rFonts w:ascii="PT Astra Serif" w:hAnsi="PT Astra Serif"/>
                <w:sz w:val="24"/>
                <w:szCs w:val="24"/>
              </w:rPr>
            </w:pPr>
            <w:r w:rsidRPr="003823C7">
              <w:rPr>
                <w:rFonts w:ascii="PT Astra Serif" w:hAnsi="PT Astra Serif"/>
                <w:sz w:val="24"/>
                <w:szCs w:val="24"/>
              </w:rPr>
              <w:t>ОГАУК «Ленинский мемориал»</w:t>
            </w:r>
          </w:p>
        </w:tc>
        <w:tc>
          <w:tcPr>
            <w:tcW w:w="3210" w:type="dxa"/>
          </w:tcPr>
          <w:p w14:paraId="2452D3A6"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 государственная награда</w:t>
            </w:r>
          </w:p>
          <w:p w14:paraId="188E4B7E"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 документ</w:t>
            </w:r>
          </w:p>
        </w:tc>
      </w:tr>
      <w:tr w:rsidR="00BB7C23" w:rsidRPr="003823C7" w14:paraId="30BB121D" w14:textId="77777777" w:rsidTr="00294659">
        <w:tc>
          <w:tcPr>
            <w:tcW w:w="704" w:type="dxa"/>
          </w:tcPr>
          <w:p w14:paraId="71749985"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2.</w:t>
            </w:r>
          </w:p>
        </w:tc>
        <w:tc>
          <w:tcPr>
            <w:tcW w:w="5670" w:type="dxa"/>
          </w:tcPr>
          <w:p w14:paraId="21327EBA" w14:textId="77777777" w:rsidR="00BB7C23" w:rsidRPr="003823C7" w:rsidRDefault="00BB7C23" w:rsidP="003823C7">
            <w:pPr>
              <w:pStyle w:val="a3"/>
              <w:tabs>
                <w:tab w:val="left" w:pos="851"/>
                <w:tab w:val="left" w:pos="993"/>
              </w:tabs>
              <w:spacing w:line="240" w:lineRule="auto"/>
              <w:ind w:left="0"/>
              <w:jc w:val="both"/>
              <w:rPr>
                <w:rFonts w:ascii="PT Astra Serif" w:hAnsi="PT Astra Serif"/>
                <w:sz w:val="24"/>
                <w:szCs w:val="24"/>
              </w:rPr>
            </w:pPr>
            <w:r w:rsidRPr="003823C7">
              <w:rPr>
                <w:rFonts w:ascii="PT Astra Serif" w:hAnsi="PT Astra Serif"/>
                <w:sz w:val="24"/>
                <w:szCs w:val="24"/>
              </w:rPr>
              <w:t>ОГБУК «Ульяновский областной краеведческий музей имени И.А.Гончарова»</w:t>
            </w:r>
          </w:p>
        </w:tc>
        <w:tc>
          <w:tcPr>
            <w:tcW w:w="3210" w:type="dxa"/>
          </w:tcPr>
          <w:p w14:paraId="29345F57"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2 государственные награды</w:t>
            </w:r>
          </w:p>
          <w:p w14:paraId="593A682B"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 документ</w:t>
            </w:r>
          </w:p>
        </w:tc>
      </w:tr>
      <w:tr w:rsidR="00BB7C23" w:rsidRPr="003823C7" w14:paraId="75DAECEE" w14:textId="77777777" w:rsidTr="00294659">
        <w:tc>
          <w:tcPr>
            <w:tcW w:w="704" w:type="dxa"/>
          </w:tcPr>
          <w:p w14:paraId="13B2A9DF"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3.</w:t>
            </w:r>
          </w:p>
        </w:tc>
        <w:tc>
          <w:tcPr>
            <w:tcW w:w="5670" w:type="dxa"/>
          </w:tcPr>
          <w:p w14:paraId="482B807D" w14:textId="77777777" w:rsidR="00BB7C23" w:rsidRPr="003823C7" w:rsidRDefault="00BB7C23" w:rsidP="003823C7">
            <w:pPr>
              <w:pStyle w:val="a3"/>
              <w:tabs>
                <w:tab w:val="left" w:pos="851"/>
                <w:tab w:val="left" w:pos="993"/>
              </w:tabs>
              <w:spacing w:line="240" w:lineRule="auto"/>
              <w:ind w:left="0"/>
              <w:jc w:val="both"/>
              <w:rPr>
                <w:rFonts w:ascii="PT Astra Serif" w:hAnsi="PT Astra Serif"/>
                <w:sz w:val="24"/>
                <w:szCs w:val="24"/>
              </w:rPr>
            </w:pPr>
            <w:r w:rsidRPr="003823C7">
              <w:rPr>
                <w:rFonts w:ascii="PT Astra Serif" w:hAnsi="PT Astra Serif"/>
                <w:sz w:val="24"/>
                <w:szCs w:val="24"/>
              </w:rPr>
              <w:t>МБУК «Димитровградский краеведческий музей»</w:t>
            </w:r>
          </w:p>
        </w:tc>
        <w:tc>
          <w:tcPr>
            <w:tcW w:w="3210" w:type="dxa"/>
          </w:tcPr>
          <w:p w14:paraId="47ED2941"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209 государственных наград</w:t>
            </w:r>
          </w:p>
          <w:p w14:paraId="70548764"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113 документов</w:t>
            </w:r>
          </w:p>
        </w:tc>
      </w:tr>
    </w:tbl>
    <w:p w14:paraId="6AC04BFD"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p>
    <w:p w14:paraId="6E30078B"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b/>
          <w:sz w:val="24"/>
          <w:szCs w:val="24"/>
        </w:rPr>
      </w:pPr>
      <w:r w:rsidRPr="003823C7">
        <w:rPr>
          <w:rFonts w:ascii="PT Astra Serif" w:hAnsi="PT Astra Serif"/>
          <w:b/>
          <w:sz w:val="24"/>
          <w:szCs w:val="24"/>
        </w:rPr>
        <w:t>3) профилактические визиты.</w:t>
      </w:r>
    </w:p>
    <w:p w14:paraId="439E4925" w14:textId="0C1A38B1"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b/>
          <w:sz w:val="24"/>
          <w:szCs w:val="24"/>
        </w:rPr>
        <w:t xml:space="preserve">В 2022 году Министерством искусства и культурной политики проведены </w:t>
      </w:r>
      <w:r w:rsidRPr="003823C7">
        <w:rPr>
          <w:rFonts w:ascii="PT Astra Serif" w:hAnsi="PT Astra Serif"/>
          <w:b/>
          <w:sz w:val="24"/>
          <w:szCs w:val="24"/>
        </w:rPr>
        <w:br/>
        <w:t>4 профилактических визита</w:t>
      </w:r>
      <w:r w:rsidRPr="003823C7">
        <w:rPr>
          <w:rFonts w:ascii="PT Astra Serif" w:hAnsi="PT Astra Serif"/>
          <w:sz w:val="24"/>
          <w:szCs w:val="24"/>
        </w:rPr>
        <w:t>. Сведения о результатах проведения профилактических визитов внесены в ФГИС «Единый реестр контрольных (надзорных) мероприятий».</w:t>
      </w:r>
    </w:p>
    <w:p w14:paraId="2A68EEC7"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В ходе профилактических визитов проведены беседы с главными хранителями государственных музеев по вопросам хранения и обеспечения безопасности музейных предметов, проведены осмотры помещений, в которых хранятся и экспонируются музейные предметы, даны рекомендации по соблюдению обязательных требований, исполнение которых проверяется при проведении контрольно-надзорных мероприятий, и об ответственности, которая наступает в случае невыполнения этих требований.</w:t>
      </w:r>
    </w:p>
    <w:p w14:paraId="169D1612" w14:textId="44087960"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При проведении профилактических визитов проведён сбор сведений необходимых для отнесения объектов контроля к категориям риска, а также выявлены факторы, способствующие появлению рисков причинения вреда (ущерба) охраняемым законом ценностям. Наибольшее количество замечаний</w:t>
      </w:r>
      <w:r w:rsidR="000710FE" w:rsidRPr="003823C7">
        <w:rPr>
          <w:rFonts w:ascii="PT Astra Serif" w:hAnsi="PT Astra Serif"/>
          <w:sz w:val="24"/>
          <w:szCs w:val="24"/>
        </w:rPr>
        <w:t>,</w:t>
      </w:r>
      <w:r w:rsidRPr="003823C7">
        <w:rPr>
          <w:rFonts w:ascii="PT Astra Serif" w:hAnsi="PT Astra Serif"/>
          <w:sz w:val="24"/>
          <w:szCs w:val="24"/>
        </w:rPr>
        <w:t xml:space="preserve"> полученных в ходе профилактических визитов</w:t>
      </w:r>
      <w:r w:rsidR="000710FE" w:rsidRPr="003823C7">
        <w:rPr>
          <w:rFonts w:ascii="PT Astra Serif" w:hAnsi="PT Astra Serif"/>
          <w:sz w:val="24"/>
          <w:szCs w:val="24"/>
        </w:rPr>
        <w:t>,</w:t>
      </w:r>
      <w:r w:rsidRPr="003823C7">
        <w:rPr>
          <w:rFonts w:ascii="PT Astra Serif" w:hAnsi="PT Astra Serif"/>
          <w:sz w:val="24"/>
          <w:szCs w:val="24"/>
        </w:rPr>
        <w:t xml:space="preserve"> устранены контролируемыми лица в кратчайшие сроки, среди них:</w:t>
      </w:r>
    </w:p>
    <w:p w14:paraId="236478D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замечания по условиям хранения музейных предметов, гарантирующее физическую сохранность (отсутствие специальных систем хранения в хранилищах, несоблюдение требований к условиям микроклимата, отсутствие журналов учёта показателей температурно-влажностного режимов);</w:t>
      </w:r>
    </w:p>
    <w:p w14:paraId="607CDB2C"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замечания по наличию и ведению специальной музейной документации (неактуальная редакция документов, отсутствие согласования документов с учредителем, отсутствие топографических описей в хранилищах, несвоевременная передача музейных предметов ответственным хранителям, отсутствие договоров с Министерством культуры Российской Федерации на передачу в безвозмездное и бессрочное пользование музейных предметов, являющихся федеральной собственностью). </w:t>
      </w:r>
    </w:p>
    <w:p w14:paraId="30F1059F"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По итогам профилактических визитов Министерством искусства и культурной политики Ульяновской области для контролируемых лиц проведён круглый стол по вопросам соблюдения контролируемыми лицами обязательных требований и ответственности, которая наступает в случае невыполнения этих требований. По итогам круглого стола контролируемыми лицами подготовлены планы мероприятий по недопущению рисков причинения вреда охраняемым законом ценностям.</w:t>
      </w:r>
    </w:p>
    <w:p w14:paraId="798D2D42" w14:textId="77777777" w:rsidR="00BB7C23" w:rsidRPr="003823C7" w:rsidRDefault="00BB7C23" w:rsidP="003823C7">
      <w:pPr>
        <w:spacing w:line="240" w:lineRule="auto"/>
        <w:ind w:firstLine="709"/>
        <w:contextualSpacing/>
        <w:rPr>
          <w:rFonts w:ascii="PT Astra Serif" w:hAnsi="PT Astra Serif"/>
          <w:sz w:val="24"/>
          <w:szCs w:val="24"/>
        </w:rPr>
      </w:pPr>
    </w:p>
    <w:p w14:paraId="4B0B44E8" w14:textId="2B7D0ABA" w:rsidR="006D1936" w:rsidRPr="003823C7" w:rsidRDefault="009B2F8E" w:rsidP="003823C7">
      <w:pPr>
        <w:pStyle w:val="3"/>
        <w:spacing w:before="0" w:after="0" w:line="240" w:lineRule="auto"/>
        <w:rPr>
          <w:rFonts w:ascii="PT Astra Serif" w:hAnsi="PT Astra Serif"/>
          <w:sz w:val="28"/>
          <w:szCs w:val="28"/>
        </w:rPr>
      </w:pPr>
      <w:bookmarkStart w:id="127" w:name="_Toc127531021"/>
      <w:r w:rsidRPr="003823C7">
        <w:rPr>
          <w:rFonts w:ascii="PT Astra Serif" w:hAnsi="PT Astra Serif"/>
          <w:sz w:val="28"/>
          <w:szCs w:val="28"/>
        </w:rPr>
        <w:t xml:space="preserve">4.4. </w:t>
      </w:r>
      <w:r w:rsidR="006D1936" w:rsidRPr="003823C7">
        <w:rPr>
          <w:rFonts w:ascii="PT Astra Serif" w:hAnsi="PT Astra Serif"/>
          <w:sz w:val="28"/>
          <w:szCs w:val="28"/>
        </w:rPr>
        <w:t>Архивное дело</w:t>
      </w:r>
      <w:bookmarkEnd w:id="127"/>
      <w:r w:rsidR="006D1936" w:rsidRPr="003823C7">
        <w:rPr>
          <w:rFonts w:ascii="PT Astra Serif" w:hAnsi="PT Astra Serif"/>
          <w:sz w:val="28"/>
          <w:szCs w:val="28"/>
        </w:rPr>
        <w:tab/>
      </w:r>
    </w:p>
    <w:p w14:paraId="746ABCE0" w14:textId="77777777" w:rsidR="0016502B" w:rsidRPr="003823C7" w:rsidRDefault="0016502B"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781120" behindDoc="0" locked="0" layoutInCell="1" allowOverlap="1" wp14:anchorId="0615A2BA" wp14:editId="07107F08">
            <wp:simplePos x="0" y="0"/>
            <wp:positionH relativeFrom="margin">
              <wp:posOffset>-4445</wp:posOffset>
            </wp:positionH>
            <wp:positionV relativeFrom="paragraph">
              <wp:posOffset>102235</wp:posOffset>
            </wp:positionV>
            <wp:extent cx="1123490" cy="1080000"/>
            <wp:effectExtent l="0" t="0" r="0" b="0"/>
            <wp:wrapSquare wrapText="bothSides"/>
            <wp:docPr id="75" name="Рисунок 21" descr="https://static.wixstatic.com/media/d5af61_c73feb15a5c7427d9e36649eeea84e13~mv2.jpg_srz_455_437_85_22_0.50_1.20_0.00_jp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wixstatic.com/media/d5af61_c73feb15a5c7427d9e36649eeea84e13~mv2.jpg_srz_455_437_85_22_0.50_1.20_0.00_jpg_srz"/>
                    <pic:cNvPicPr>
                      <a:picLocks noChangeAspect="1" noChangeArrowheads="1"/>
                    </pic:cNvPicPr>
                  </pic:nvPicPr>
                  <pic:blipFill rotWithShape="1">
                    <a:blip r:embed="rId127" r:link="rId128" cstate="print">
                      <a:duotone>
                        <a:schemeClr val="accent6">
                          <a:shade val="45000"/>
                          <a:satMod val="135000"/>
                        </a:schemeClr>
                        <a:prstClr val="white"/>
                      </a:duotone>
                      <a:extLst>
                        <a:ext uri="{28A0092B-C50C-407E-A947-70E740481C1C}">
                          <a14:useLocalDpi xmlns:a14="http://schemas.microsoft.com/office/drawing/2010/main" val="0"/>
                        </a:ext>
                      </a:extLst>
                    </a:blip>
                    <a:srcRect l="6041" t="6874" r="8857" b="7754"/>
                    <a:stretch/>
                  </pic:blipFill>
                  <pic:spPr bwMode="auto">
                    <a:xfrm>
                      <a:off x="0" y="0"/>
                      <a:ext cx="1123490" cy="1080000"/>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 xml:space="preserve">Основными задачами архивных учреждений области в 2022 году были: соблюдение нормативных требований по организации хранения и выдаче документов различным категориям пользователей, поддержание </w:t>
      </w:r>
      <w:r w:rsidRPr="003823C7">
        <w:rPr>
          <w:rFonts w:ascii="PT Astra Serif" w:hAnsi="PT Astra Serif"/>
          <w:sz w:val="24"/>
          <w:szCs w:val="24"/>
        </w:rPr>
        <w:lastRenderedPageBreak/>
        <w:t xml:space="preserve">надлежащего уровня безопасности архивных фондов, </w:t>
      </w:r>
      <w:r w:rsidRPr="003823C7">
        <w:rPr>
          <w:rFonts w:ascii="PT Astra Serif" w:hAnsi="PT Astra Serif"/>
          <w:color w:val="000000"/>
          <w:sz w:val="24"/>
          <w:szCs w:val="24"/>
        </w:rPr>
        <w:t>соблюдение охранного и противопожарного режимов. Ключевые мероприятия, направленные на популяризацию историко-документального наследия, были приурочены</w:t>
      </w:r>
      <w:r w:rsidRPr="003823C7">
        <w:rPr>
          <w:rFonts w:ascii="PT Astra Serif" w:hAnsi="PT Astra Serif"/>
          <w:sz w:val="24"/>
          <w:szCs w:val="24"/>
        </w:rPr>
        <w:t xml:space="preserve"> к Году культурного наследия народов России, Году студенческого спорта в Ульяновской области,  350-летию со дня рождения Петра </w:t>
      </w:r>
      <w:r w:rsidRPr="003823C7">
        <w:rPr>
          <w:rFonts w:ascii="PT Astra Serif" w:hAnsi="PT Astra Serif"/>
          <w:sz w:val="24"/>
          <w:szCs w:val="24"/>
          <w:lang w:val="en-US"/>
        </w:rPr>
        <w:t>I</w:t>
      </w:r>
      <w:r w:rsidRPr="003823C7">
        <w:rPr>
          <w:rFonts w:ascii="PT Astra Serif" w:hAnsi="PT Astra Serif"/>
          <w:sz w:val="24"/>
          <w:szCs w:val="24"/>
        </w:rPr>
        <w:t xml:space="preserve">, </w:t>
      </w:r>
      <w:r w:rsidRPr="003823C7">
        <w:rPr>
          <w:rFonts w:ascii="PT Astra Serif" w:hAnsi="PT Astra Serif"/>
          <w:sz w:val="24"/>
          <w:szCs w:val="24"/>
        </w:rPr>
        <w:br/>
        <w:t xml:space="preserve">100-летию образования СССР, 100-летию образования Всесоюзной пионерской организации имени В.И. Ленина, </w:t>
      </w:r>
      <w:r w:rsidRPr="003823C7">
        <w:rPr>
          <w:rFonts w:ascii="PT Astra Serif" w:hAnsi="PT Astra Serif"/>
          <w:iCs/>
          <w:sz w:val="24"/>
          <w:szCs w:val="24"/>
        </w:rPr>
        <w:t>350-летию утверждения первого Симбирского герба,</w:t>
      </w:r>
      <w:r w:rsidRPr="003823C7">
        <w:rPr>
          <w:rFonts w:ascii="PT Astra Serif" w:hAnsi="PT Astra Serif"/>
          <w:sz w:val="24"/>
          <w:szCs w:val="24"/>
        </w:rPr>
        <w:t xml:space="preserve"> 190-летию со дня образования Симбирской епархии,</w:t>
      </w:r>
      <w:r w:rsidRPr="003823C7">
        <w:rPr>
          <w:rFonts w:ascii="PT Astra Serif" w:hAnsi="PT Astra Serif"/>
          <w:i/>
          <w:sz w:val="24"/>
          <w:szCs w:val="24"/>
        </w:rPr>
        <w:t xml:space="preserve"> </w:t>
      </w:r>
      <w:r w:rsidRPr="003823C7">
        <w:rPr>
          <w:rFonts w:ascii="PT Astra Serif" w:hAnsi="PT Astra Serif"/>
          <w:sz w:val="24"/>
          <w:szCs w:val="24"/>
        </w:rPr>
        <w:t xml:space="preserve">реализации проектов «Архивы: время, события, лица», «Дни исторического и культурного наследия Ульяновской области» и других юбилейных и памятных дат. </w:t>
      </w:r>
    </w:p>
    <w:p w14:paraId="3DDCD782" w14:textId="77777777" w:rsidR="0016502B" w:rsidRPr="003823C7" w:rsidRDefault="0016502B" w:rsidP="003823C7">
      <w:pPr>
        <w:spacing w:line="240" w:lineRule="auto"/>
        <w:ind w:firstLine="709"/>
        <w:jc w:val="center"/>
        <w:rPr>
          <w:rFonts w:ascii="PT Astra Serif" w:hAnsi="PT Astra Serif"/>
          <w:sz w:val="24"/>
          <w:szCs w:val="24"/>
          <w:u w:val="single"/>
          <w:lang w:eastAsia="ru-RU"/>
        </w:rPr>
      </w:pPr>
      <w:r w:rsidRPr="003823C7">
        <w:rPr>
          <w:rFonts w:ascii="PT Astra Serif" w:hAnsi="PT Astra Serif"/>
          <w:sz w:val="24"/>
          <w:szCs w:val="24"/>
          <w:u w:val="single"/>
          <w:lang w:eastAsia="ru-RU"/>
        </w:rPr>
        <w:t>Обеспечение сохранности документов Архивного фонда Российской Федерации</w:t>
      </w:r>
    </w:p>
    <w:p w14:paraId="5C447310" w14:textId="77777777" w:rsidR="0016502B" w:rsidRPr="003823C7" w:rsidRDefault="0016502B"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По состоянию на 01.01.2023 объём документов Архивного фонда Ульяновской области, находящихся на хранении в государственных и муниципальных архивах, составил </w:t>
      </w:r>
      <w:r w:rsidRPr="003823C7">
        <w:rPr>
          <w:rFonts w:ascii="PT Astra Serif" w:hAnsi="PT Astra Serif"/>
          <w:sz w:val="24"/>
          <w:szCs w:val="24"/>
        </w:rPr>
        <w:t>2 572,2 тыс. ед. хр.,</w:t>
      </w:r>
      <w:r w:rsidRPr="003823C7">
        <w:rPr>
          <w:rFonts w:ascii="PT Astra Serif" w:hAnsi="PT Astra Serif"/>
          <w:b/>
          <w:sz w:val="24"/>
          <w:szCs w:val="24"/>
        </w:rPr>
        <w:t xml:space="preserve"> </w:t>
      </w:r>
      <w:r w:rsidRPr="003823C7">
        <w:rPr>
          <w:rFonts w:ascii="PT Astra Serif" w:hAnsi="PT Astra Serif"/>
          <w:sz w:val="24"/>
          <w:szCs w:val="24"/>
        </w:rPr>
        <w:t>объём документов, принятых на государственное хранение в 2022 году, составил 30,0 тыс. ед. хр.</w:t>
      </w:r>
      <w:r w:rsidRPr="003823C7">
        <w:rPr>
          <w:rFonts w:ascii="PT Astra Serif" w:hAnsi="PT Astra Serif"/>
          <w:sz w:val="24"/>
          <w:szCs w:val="24"/>
          <w:lang w:eastAsia="ru-RU"/>
        </w:rPr>
        <w:t>,</w:t>
      </w:r>
      <w:r w:rsidRPr="003823C7">
        <w:rPr>
          <w:rFonts w:ascii="PT Astra Serif" w:hAnsi="PT Astra Serif"/>
          <w:b/>
          <w:sz w:val="24"/>
          <w:szCs w:val="24"/>
          <w:lang w:eastAsia="ru-RU"/>
        </w:rPr>
        <w:t xml:space="preserve"> </w:t>
      </w:r>
      <w:r w:rsidRPr="003823C7">
        <w:rPr>
          <w:rFonts w:ascii="PT Astra Serif" w:hAnsi="PT Astra Serif"/>
          <w:sz w:val="24"/>
          <w:szCs w:val="24"/>
          <w:lang w:eastAsia="ru-RU"/>
        </w:rPr>
        <w:t>это на 4000 ед. хр. меньше чем в 2021 году в связи с сокращением количества документов, хранящихся в организациях – источниках комплектования  сверхустановленного срока.</w:t>
      </w:r>
    </w:p>
    <w:p w14:paraId="48FF08AD" w14:textId="77777777" w:rsidR="0016502B" w:rsidRPr="003823C7" w:rsidRDefault="0016502B" w:rsidP="003823C7">
      <w:pPr>
        <w:spacing w:line="240" w:lineRule="auto"/>
        <w:jc w:val="both"/>
        <w:rPr>
          <w:rFonts w:ascii="PT Astra Serif" w:hAnsi="PT Astra Serif"/>
          <w:b/>
          <w:sz w:val="24"/>
          <w:szCs w:val="24"/>
          <w:lang w:eastAsia="ru-RU"/>
        </w:rPr>
      </w:pPr>
      <w:r w:rsidRPr="003823C7">
        <w:rPr>
          <w:rFonts w:ascii="PT Astra Serif" w:hAnsi="PT Astra Serif"/>
          <w:noProof/>
          <w:sz w:val="26"/>
          <w:szCs w:val="26"/>
          <w:lang w:eastAsia="ru-RU"/>
        </w:rPr>
        <w:drawing>
          <wp:inline distT="0" distB="0" distL="0" distR="0" wp14:anchorId="1EE617FF" wp14:editId="7C334D0D">
            <wp:extent cx="5955957" cy="1746422"/>
            <wp:effectExtent l="0" t="0" r="6985" b="635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AFCA2D8" w14:textId="7DAAC65D" w:rsidR="0016502B" w:rsidRPr="003823C7" w:rsidRDefault="00A33930" w:rsidP="003823C7">
      <w:pPr>
        <w:spacing w:line="240" w:lineRule="auto"/>
        <w:jc w:val="center"/>
        <w:rPr>
          <w:rFonts w:ascii="PT Astra Serif" w:hAnsi="PT Astra Serif"/>
          <w:i/>
          <w:lang w:eastAsia="ru-RU"/>
        </w:rPr>
      </w:pPr>
      <w:r w:rsidRPr="003823C7">
        <w:rPr>
          <w:rFonts w:ascii="PT Astra Serif" w:hAnsi="PT Astra Serif"/>
          <w:i/>
          <w:lang w:eastAsia="ru-RU"/>
        </w:rPr>
        <w:t>Рис.2</w:t>
      </w:r>
      <w:r w:rsidR="006F5FD2" w:rsidRPr="003823C7">
        <w:rPr>
          <w:rFonts w:ascii="PT Astra Serif" w:hAnsi="PT Astra Serif"/>
          <w:i/>
          <w:lang w:eastAsia="ru-RU"/>
        </w:rPr>
        <w:t>6</w:t>
      </w:r>
      <w:r w:rsidRPr="003823C7">
        <w:rPr>
          <w:rFonts w:ascii="PT Astra Serif" w:hAnsi="PT Astra Serif"/>
          <w:i/>
          <w:lang w:eastAsia="ru-RU"/>
        </w:rPr>
        <w:t>.</w:t>
      </w:r>
      <w:r w:rsidR="0016502B" w:rsidRPr="003823C7">
        <w:rPr>
          <w:rFonts w:ascii="PT Astra Serif" w:hAnsi="PT Astra Serif"/>
          <w:i/>
          <w:lang w:eastAsia="ru-RU"/>
        </w:rPr>
        <w:t xml:space="preserve"> </w:t>
      </w:r>
      <w:r w:rsidR="0016502B" w:rsidRPr="003823C7">
        <w:rPr>
          <w:rFonts w:ascii="PT Astra Serif" w:hAnsi="PT Astra Serif"/>
          <w:bCs/>
          <w:i/>
          <w:lang w:eastAsia="ru-RU"/>
        </w:rPr>
        <w:t>Объём документов Архивного фонда Ульяновской области, тыс. ед. хр.</w:t>
      </w:r>
    </w:p>
    <w:p w14:paraId="49003C0B" w14:textId="1A4325D2" w:rsidR="0016502B" w:rsidRPr="003823C7" w:rsidRDefault="0016502B"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государственных и муниципальных архивах отреставрировано 197</w:t>
      </w:r>
      <w:r w:rsidR="00072957" w:rsidRPr="003823C7">
        <w:rPr>
          <w:rFonts w:ascii="PT Astra Serif" w:hAnsi="PT Astra Serif"/>
          <w:sz w:val="24"/>
          <w:szCs w:val="24"/>
          <w:lang w:eastAsia="ru-RU"/>
        </w:rPr>
        <w:t>7</w:t>
      </w:r>
      <w:r w:rsidRPr="003823C7">
        <w:rPr>
          <w:rFonts w:ascii="PT Astra Serif" w:hAnsi="PT Astra Serif"/>
          <w:sz w:val="24"/>
          <w:szCs w:val="24"/>
          <w:lang w:eastAsia="ru-RU"/>
        </w:rPr>
        <w:t xml:space="preserve"> дел в объеме 85</w:t>
      </w:r>
      <w:r w:rsidR="00072957" w:rsidRPr="003823C7">
        <w:rPr>
          <w:rFonts w:ascii="PT Astra Serif" w:hAnsi="PT Astra Serif"/>
          <w:sz w:val="24"/>
          <w:szCs w:val="24"/>
          <w:lang w:eastAsia="ru-RU"/>
        </w:rPr>
        <w:t>412</w:t>
      </w:r>
      <w:r w:rsidRPr="003823C7">
        <w:rPr>
          <w:rFonts w:ascii="PT Astra Serif" w:hAnsi="PT Astra Serif"/>
          <w:sz w:val="24"/>
          <w:szCs w:val="24"/>
          <w:lang w:eastAsia="ru-RU"/>
        </w:rPr>
        <w:t xml:space="preserve"> листов (в 2021 году - 1884 дела, 82707 листов), в основном это документы советского периода 20-х годов; подшито и переплетено 4170 дел, (в 2021 году - 4563 дела), проведена дезинфекция 2967 дел (в 2021 году – 2086 дел), восстановлено 967 листов угасающего текста (в 2021 году – 828 листов). Плановые показатели по обеспечению сохранности архивных документов выполнены в полном объёме.</w:t>
      </w:r>
    </w:p>
    <w:p w14:paraId="290C4A57" w14:textId="19AD6BC1" w:rsidR="0016502B" w:rsidRPr="003823C7" w:rsidRDefault="00072957" w:rsidP="003823C7">
      <w:pPr>
        <w:spacing w:line="240" w:lineRule="auto"/>
        <w:jc w:val="both"/>
        <w:rPr>
          <w:rFonts w:ascii="PT Astra Serif" w:hAnsi="PT Astra Serif"/>
          <w:sz w:val="26"/>
          <w:szCs w:val="26"/>
        </w:rPr>
      </w:pPr>
      <w:r w:rsidRPr="003823C7">
        <w:rPr>
          <w:rFonts w:ascii="PT Astra Serif" w:hAnsi="PT Astra Serif"/>
          <w:noProof/>
          <w:sz w:val="26"/>
          <w:szCs w:val="26"/>
          <w:lang w:eastAsia="ru-RU"/>
        </w:rPr>
        <w:drawing>
          <wp:inline distT="0" distB="0" distL="0" distR="0" wp14:anchorId="2D0B7DFE" wp14:editId="5E77B213">
            <wp:extent cx="6021859" cy="1301115"/>
            <wp:effectExtent l="0" t="0" r="0" b="0"/>
            <wp:docPr id="77" name="Объект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578CA500" w14:textId="6A1E22A9" w:rsidR="0016502B" w:rsidRPr="003823C7" w:rsidRDefault="00A33930" w:rsidP="003823C7">
      <w:pPr>
        <w:spacing w:line="240" w:lineRule="auto"/>
        <w:jc w:val="center"/>
        <w:rPr>
          <w:rFonts w:ascii="PT Astra Serif" w:hAnsi="PT Astra Serif"/>
          <w:i/>
        </w:rPr>
      </w:pPr>
      <w:r w:rsidRPr="003823C7">
        <w:rPr>
          <w:rFonts w:ascii="PT Astra Serif" w:hAnsi="PT Astra Serif"/>
          <w:i/>
        </w:rPr>
        <w:t>Рис.</w:t>
      </w:r>
      <w:r w:rsidR="00B7216C" w:rsidRPr="003823C7">
        <w:rPr>
          <w:rFonts w:ascii="PT Astra Serif" w:hAnsi="PT Astra Serif"/>
          <w:i/>
        </w:rPr>
        <w:t>2</w:t>
      </w:r>
      <w:r w:rsidR="006F5FD2" w:rsidRPr="003823C7">
        <w:rPr>
          <w:rFonts w:ascii="PT Astra Serif" w:hAnsi="PT Astra Serif"/>
          <w:i/>
        </w:rPr>
        <w:t>7</w:t>
      </w:r>
      <w:r w:rsidR="00B7216C" w:rsidRPr="003823C7">
        <w:rPr>
          <w:rFonts w:ascii="PT Astra Serif" w:hAnsi="PT Astra Serif"/>
          <w:i/>
        </w:rPr>
        <w:t>.</w:t>
      </w:r>
      <w:r w:rsidR="0016502B" w:rsidRPr="003823C7">
        <w:rPr>
          <w:rFonts w:ascii="PT Astra Serif" w:hAnsi="PT Astra Serif"/>
          <w:i/>
        </w:rPr>
        <w:t xml:space="preserve"> </w:t>
      </w:r>
      <w:r w:rsidR="0016502B" w:rsidRPr="003823C7">
        <w:rPr>
          <w:rFonts w:ascii="PT Astra Serif" w:hAnsi="PT Astra Serif"/>
          <w:bCs/>
          <w:i/>
        </w:rPr>
        <w:t>Улучшение физического состояния дел в государственных и муниципальных архивах, ед.хр.</w:t>
      </w:r>
    </w:p>
    <w:p w14:paraId="49A2D015" w14:textId="77777777" w:rsidR="0016502B" w:rsidRPr="003823C7" w:rsidRDefault="0016502B" w:rsidP="003823C7">
      <w:pPr>
        <w:pStyle w:val="af1"/>
        <w:tabs>
          <w:tab w:val="left" w:pos="567"/>
        </w:tabs>
        <w:ind w:firstLine="709"/>
        <w:jc w:val="both"/>
        <w:rPr>
          <w:rFonts w:ascii="PT Astra Serif" w:hAnsi="PT Astra Serif"/>
          <w:sz w:val="24"/>
          <w:szCs w:val="24"/>
        </w:rPr>
      </w:pPr>
      <w:r w:rsidRPr="003823C7">
        <w:rPr>
          <w:rFonts w:ascii="PT Astra Serif" w:eastAsia="Times New Roman" w:hAnsi="PT Astra Serif"/>
          <w:sz w:val="24"/>
          <w:szCs w:val="24"/>
        </w:rPr>
        <w:t xml:space="preserve">Решением экспертно-проверочной комиссии Министерства искусства и культурной политики Ульяновской области в Реестр уникальных документов Ульяновской области включено два документа: </w:t>
      </w:r>
      <w:r w:rsidRPr="003823C7">
        <w:rPr>
          <w:rStyle w:val="FontStyle11"/>
          <w:rFonts w:ascii="PT Astra Serif" w:hAnsi="PT Astra Serif"/>
          <w:sz w:val="24"/>
          <w:szCs w:val="24"/>
        </w:rPr>
        <w:t xml:space="preserve">Копия указа императора Павла </w:t>
      </w:r>
      <w:r w:rsidRPr="003823C7">
        <w:rPr>
          <w:rStyle w:val="FontStyle11"/>
          <w:rFonts w:ascii="PT Astra Serif" w:hAnsi="PT Astra Serif"/>
          <w:sz w:val="24"/>
          <w:szCs w:val="24"/>
          <w:lang w:val="en-US"/>
        </w:rPr>
        <w:t>I</w:t>
      </w:r>
      <w:r w:rsidRPr="003823C7">
        <w:rPr>
          <w:rStyle w:val="FontStyle11"/>
          <w:rFonts w:ascii="PT Astra Serif" w:hAnsi="PT Astra Serif"/>
          <w:sz w:val="24"/>
          <w:szCs w:val="24"/>
        </w:rPr>
        <w:t xml:space="preserve"> «О новом разделении государства на Губернии», </w:t>
      </w:r>
      <w:r w:rsidRPr="003823C7">
        <w:rPr>
          <w:rFonts w:ascii="PT Astra Serif" w:hAnsi="PT Astra Serif"/>
          <w:bCs/>
          <w:sz w:val="24"/>
          <w:szCs w:val="24"/>
        </w:rPr>
        <w:t xml:space="preserve">Книга о сооружении Симбирского Кафедрального Собора, усердием и иждивением Симбирского Благородного Дворянства воздвигнутого. Всего </w:t>
      </w:r>
      <w:r w:rsidRPr="003823C7">
        <w:rPr>
          <w:rFonts w:ascii="PT Astra Serif" w:hAnsi="PT Astra Serif"/>
          <w:bCs/>
          <w:sz w:val="24"/>
          <w:szCs w:val="24"/>
        </w:rPr>
        <w:br/>
        <w:t xml:space="preserve">по состоянию на 01.01.2023 в </w:t>
      </w:r>
      <w:r w:rsidRPr="003823C7">
        <w:rPr>
          <w:rFonts w:ascii="PT Astra Serif" w:eastAsia="Times New Roman" w:hAnsi="PT Astra Serif"/>
          <w:sz w:val="24"/>
          <w:szCs w:val="24"/>
        </w:rPr>
        <w:t>Реестре уникальных документов Ульяновской области значится 69 документов.</w:t>
      </w:r>
    </w:p>
    <w:p w14:paraId="33AF34D3" w14:textId="3A1FEA99" w:rsidR="0016502B" w:rsidRPr="003823C7" w:rsidRDefault="0016502B" w:rsidP="003823C7">
      <w:pPr>
        <w:spacing w:line="240" w:lineRule="auto"/>
        <w:ind w:firstLine="709"/>
        <w:jc w:val="center"/>
        <w:rPr>
          <w:rFonts w:ascii="PT Astra Serif" w:hAnsi="PT Astra Serif"/>
          <w:bCs/>
          <w:iCs/>
          <w:sz w:val="24"/>
          <w:szCs w:val="24"/>
          <w:u w:val="single"/>
          <w:lang w:eastAsia="ru-RU"/>
        </w:rPr>
      </w:pPr>
      <w:r w:rsidRPr="003823C7">
        <w:rPr>
          <w:rFonts w:ascii="PT Astra Serif" w:hAnsi="PT Astra Serif"/>
          <w:bCs/>
          <w:iCs/>
          <w:sz w:val="24"/>
          <w:szCs w:val="24"/>
          <w:u w:val="single"/>
          <w:lang w:eastAsia="ru-RU"/>
        </w:rPr>
        <w:t>Формирование Архивного фонда Ульяновской области.</w:t>
      </w:r>
    </w:p>
    <w:p w14:paraId="638A5778" w14:textId="1BFB03A7" w:rsidR="0016502B" w:rsidRPr="003823C7" w:rsidRDefault="0016502B" w:rsidP="003823C7">
      <w:pPr>
        <w:spacing w:line="240" w:lineRule="auto"/>
        <w:ind w:firstLine="709"/>
        <w:jc w:val="center"/>
        <w:rPr>
          <w:rFonts w:ascii="PT Astra Serif" w:hAnsi="PT Astra Serif"/>
          <w:sz w:val="24"/>
          <w:szCs w:val="24"/>
          <w:u w:val="single"/>
          <w:lang w:eastAsia="ru-RU"/>
        </w:rPr>
      </w:pPr>
      <w:r w:rsidRPr="003823C7">
        <w:rPr>
          <w:rFonts w:ascii="PT Astra Serif" w:hAnsi="PT Astra Serif"/>
          <w:bCs/>
          <w:iCs/>
          <w:sz w:val="24"/>
          <w:szCs w:val="24"/>
          <w:u w:val="single"/>
          <w:lang w:eastAsia="ru-RU"/>
        </w:rPr>
        <w:t xml:space="preserve"> Организационно-методическое руководство ведомственными архивами.</w:t>
      </w:r>
    </w:p>
    <w:p w14:paraId="4D4A881C" w14:textId="1B464883" w:rsidR="0016502B" w:rsidRPr="003823C7" w:rsidRDefault="00B7216C"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0"/>
          <w:lang w:eastAsia="ru-RU"/>
        </w:rPr>
        <w:lastRenderedPageBreak/>
        <w:drawing>
          <wp:anchor distT="0" distB="0" distL="114300" distR="114300" simplePos="0" relativeHeight="251783168" behindDoc="0" locked="0" layoutInCell="1" allowOverlap="1" wp14:anchorId="78CA7644" wp14:editId="15CF44BF">
            <wp:simplePos x="0" y="0"/>
            <wp:positionH relativeFrom="margin">
              <wp:posOffset>-3810</wp:posOffset>
            </wp:positionH>
            <wp:positionV relativeFrom="paragraph">
              <wp:posOffset>142874</wp:posOffset>
            </wp:positionV>
            <wp:extent cx="2771775" cy="1876425"/>
            <wp:effectExtent l="0" t="0" r="0" b="0"/>
            <wp:wrapSquare wrapText="bothSides"/>
            <wp:docPr id="7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r w:rsidR="0016502B" w:rsidRPr="003823C7">
        <w:rPr>
          <w:rFonts w:ascii="PT Astra Serif" w:hAnsi="PT Astra Serif"/>
          <w:sz w:val="24"/>
          <w:szCs w:val="24"/>
          <w:lang w:eastAsia="ru-RU"/>
        </w:rPr>
        <w:t xml:space="preserve">На 01.01.2023 источниками комплектования архивных учреждений являются 868 учреждений и организации, от которых поступило на государственное хранение 26402 ед. хр. управленческой и научно-технической документации; из личных фондов граждан поступило 3 409 ед. хр., 612 фотодокументов по значимым событиям города и области,от ликвидированных предприятий  -  9546 ед. хр. (в 2021 г. – 4818 ед. хр.). </w:t>
      </w:r>
    </w:p>
    <w:p w14:paraId="3F547B21" w14:textId="3133A40D"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Вопросы отбора и включения в состав Архивного фонда Ульяновской области решались экспертно–проверочной комиссией Министерства искусства и культурной политики Ульяновской области (далее – ЭПК). В 2022 году на ЭПК в состав Архивного фонда Ульяновской области включено </w:t>
      </w:r>
      <w:r w:rsidR="00715563" w:rsidRPr="003823C7">
        <w:rPr>
          <w:rFonts w:ascii="PT Astra Serif" w:hAnsi="PT Astra Serif"/>
          <w:sz w:val="24"/>
          <w:szCs w:val="24"/>
        </w:rPr>
        <w:t>45539</w:t>
      </w:r>
      <w:r w:rsidRPr="003823C7">
        <w:rPr>
          <w:rFonts w:ascii="PT Astra Serif" w:hAnsi="PT Astra Serif"/>
          <w:sz w:val="24"/>
          <w:szCs w:val="24"/>
        </w:rPr>
        <w:t xml:space="preserve"> ед. хр. (в 2021 г. – 50320 ед. хр.).</w:t>
      </w:r>
    </w:p>
    <w:p w14:paraId="21EAD78A" w14:textId="2B406A1D" w:rsidR="006D4E77" w:rsidRPr="003823C7" w:rsidRDefault="006D4E77" w:rsidP="003823C7">
      <w:pPr>
        <w:pStyle w:val="af1"/>
        <w:jc w:val="center"/>
        <w:rPr>
          <w:rFonts w:ascii="PT Astra Serif" w:hAnsi="PT Astra Serif"/>
          <w:i/>
          <w:szCs w:val="22"/>
        </w:rPr>
      </w:pPr>
    </w:p>
    <w:p w14:paraId="722825D7" w14:textId="77777777" w:rsidR="0016502B" w:rsidRPr="003823C7" w:rsidRDefault="0016502B" w:rsidP="003823C7">
      <w:pPr>
        <w:shd w:val="clear" w:color="auto" w:fill="FFFFFF"/>
        <w:spacing w:line="240" w:lineRule="auto"/>
        <w:ind w:firstLine="708"/>
        <w:jc w:val="center"/>
        <w:rPr>
          <w:rFonts w:ascii="PT Astra Serif" w:hAnsi="PT Astra Serif"/>
          <w:sz w:val="24"/>
          <w:szCs w:val="24"/>
          <w:u w:val="single"/>
        </w:rPr>
      </w:pPr>
      <w:r w:rsidRPr="003823C7">
        <w:rPr>
          <w:rFonts w:ascii="PT Astra Serif" w:hAnsi="PT Astra Serif"/>
          <w:sz w:val="24"/>
          <w:szCs w:val="24"/>
          <w:u w:val="single"/>
        </w:rPr>
        <w:t>Региональный государственный контроль (надзор) за соблюдением законодательства об архивном деле на территории Ульяновской области</w:t>
      </w:r>
    </w:p>
    <w:p w14:paraId="09409AED" w14:textId="6B8B48BC" w:rsidR="0016502B" w:rsidRPr="003823C7" w:rsidRDefault="0016502B" w:rsidP="003823C7">
      <w:pPr>
        <w:pStyle w:val="af1"/>
        <w:ind w:firstLine="708"/>
        <w:jc w:val="both"/>
        <w:rPr>
          <w:rFonts w:ascii="PT Astra Serif" w:hAnsi="PT Astra Serif" w:cs="PT Astra Serif"/>
          <w:sz w:val="24"/>
          <w:szCs w:val="24"/>
        </w:rPr>
      </w:pPr>
      <w:r w:rsidRPr="003823C7">
        <w:rPr>
          <w:rFonts w:ascii="PT Astra Serif" w:hAnsi="PT Astra Serif"/>
          <w:sz w:val="24"/>
          <w:szCs w:val="24"/>
        </w:rPr>
        <w:t xml:space="preserve">В целях осуществления регионального государственного </w:t>
      </w:r>
      <w:r w:rsidRPr="003823C7">
        <w:rPr>
          <w:rFonts w:ascii="PT Astra Serif" w:hAnsi="PT Astra Serif"/>
          <w:bCs/>
          <w:sz w:val="24"/>
          <w:szCs w:val="24"/>
        </w:rPr>
        <w:t xml:space="preserve">контроля (надзора) </w:t>
      </w:r>
      <w:r w:rsidRPr="003823C7">
        <w:rPr>
          <w:rFonts w:ascii="PT Astra Serif" w:hAnsi="PT Astra Serif"/>
          <w:bCs/>
          <w:sz w:val="24"/>
          <w:szCs w:val="24"/>
        </w:rPr>
        <w:br/>
        <w:t>за соблюдением законодательства об архивном деле на территории Ульяновской области</w:t>
      </w:r>
      <w:r w:rsidRPr="003823C7">
        <w:rPr>
          <w:rFonts w:ascii="PT Astra Serif" w:hAnsi="PT Astra Serif"/>
          <w:sz w:val="24"/>
          <w:szCs w:val="24"/>
        </w:rPr>
        <w:t xml:space="preserve"> </w:t>
      </w:r>
      <w:hyperlink r:id="rId132" w:anchor="YANDEX_3" w:history="1"/>
      <w:r w:rsidRPr="003823C7">
        <w:rPr>
          <w:rFonts w:ascii="PT Astra Serif" w:hAnsi="PT Astra Serif"/>
          <w:bCs/>
          <w:sz w:val="24"/>
          <w:szCs w:val="24"/>
        </w:rPr>
        <w:t>Министерством искусства и культурной политики Ульяновской области п</w:t>
      </w:r>
      <w:r w:rsidRPr="003823C7">
        <w:rPr>
          <w:rFonts w:ascii="PT Astra Serif" w:hAnsi="PT Astra Serif"/>
          <w:sz w:val="24"/>
          <w:szCs w:val="24"/>
        </w:rPr>
        <w:t xml:space="preserve">роведено </w:t>
      </w:r>
      <w:r w:rsidRPr="003823C7">
        <w:rPr>
          <w:rFonts w:ascii="PT Astra Serif" w:hAnsi="PT Astra Serif"/>
          <w:sz w:val="24"/>
          <w:szCs w:val="24"/>
        </w:rPr>
        <w:br/>
        <w:t xml:space="preserve">1 плановое контрольно-надзорное мероприятие (инспекционный визит) в отношении ООО «Ульяновский автомобильный завод», выдано предписание, даны рекомендации </w:t>
      </w:r>
      <w:r w:rsidRPr="003823C7">
        <w:rPr>
          <w:rFonts w:ascii="PT Astra Serif" w:hAnsi="PT Astra Serif"/>
          <w:sz w:val="24"/>
          <w:szCs w:val="24"/>
        </w:rPr>
        <w:br/>
        <w:t>по вопросам улучшения условий хранения, учёта и использования архивных документов.</w:t>
      </w:r>
      <w:r w:rsidRPr="003823C7">
        <w:rPr>
          <w:rFonts w:ascii="PT Astra Serif" w:hAnsi="PT Astra Serif"/>
          <w:bCs/>
          <w:iCs/>
          <w:sz w:val="24"/>
          <w:szCs w:val="24"/>
        </w:rPr>
        <w:t xml:space="preserve"> </w:t>
      </w:r>
      <w:r w:rsidRPr="003823C7">
        <w:rPr>
          <w:rFonts w:ascii="PT Astra Serif" w:hAnsi="PT Astra Serif"/>
          <w:bCs/>
          <w:iCs/>
          <w:sz w:val="24"/>
          <w:szCs w:val="24"/>
        </w:rPr>
        <w:br/>
      </w:r>
      <w:r w:rsidRPr="003823C7">
        <w:rPr>
          <w:rFonts w:ascii="PT Astra Serif" w:hAnsi="PT Astra Serif" w:cs="PT Astra Serif"/>
          <w:sz w:val="24"/>
          <w:szCs w:val="24"/>
        </w:rPr>
        <w:t xml:space="preserve">В соответствии с </w:t>
      </w:r>
      <w:r w:rsidRPr="003823C7">
        <w:rPr>
          <w:rFonts w:ascii="PT Astra Serif" w:hAnsi="PT Astra Serif" w:cs="PT Astra Serif"/>
          <w:bCs/>
          <w:sz w:val="24"/>
          <w:szCs w:val="24"/>
        </w:rPr>
        <w:t xml:space="preserve">постановлением Правительства Российской Федерации от 10.03.2022 </w:t>
      </w:r>
      <w:r w:rsidRPr="003823C7">
        <w:rPr>
          <w:rFonts w:ascii="PT Astra Serif" w:hAnsi="PT Astra Serif" w:cs="PT Astra Serif"/>
          <w:bCs/>
          <w:sz w:val="24"/>
          <w:szCs w:val="24"/>
        </w:rPr>
        <w:br/>
        <w:t>№ 336 «Об особенностях организации и осуществления государственного контроля (надзора), муниципального контроля</w:t>
      </w:r>
      <w:r w:rsidRPr="003823C7">
        <w:rPr>
          <w:rFonts w:ascii="PT Astra Serif" w:hAnsi="PT Astra Serif" w:cs="PT Astra Serif"/>
          <w:sz w:val="24"/>
          <w:szCs w:val="24"/>
        </w:rPr>
        <w:t xml:space="preserve">» плановые проверки в отношении Министерства агропромышленного комплекса и развития сельских территорий Ульяновской области, Министерства финансов Ульяновской области, МКУ «Димитровградский городской архив» заменены на обязательные профилактические визиты. </w:t>
      </w:r>
      <w:r w:rsidRPr="003823C7">
        <w:rPr>
          <w:rFonts w:ascii="PT Astra Serif" w:hAnsi="PT Astra Serif"/>
          <w:sz w:val="24"/>
          <w:szCs w:val="24"/>
        </w:rPr>
        <w:t xml:space="preserve">В 2022 году в отношении </w:t>
      </w:r>
      <w:r w:rsidRPr="003823C7">
        <w:rPr>
          <w:rFonts w:ascii="PT Astra Serif" w:hAnsi="PT Astra Serif"/>
          <w:sz w:val="24"/>
          <w:szCs w:val="24"/>
        </w:rPr>
        <w:br/>
        <w:t>АО «Фирма «Русь» вынесены решения Железнодорожного районного суда г. Ульяновска                            о привлечении АО «Фирма «Русь» и руководителя АО «Фирма «Русь» к административной ответственности за несоблюдение требований законодательства об архивном деле</w:t>
      </w:r>
      <w:r w:rsidRPr="003823C7">
        <w:rPr>
          <w:rFonts w:ascii="PT Astra Serif" w:hAnsi="PT Astra Serif"/>
          <w:sz w:val="24"/>
          <w:szCs w:val="24"/>
        </w:rPr>
        <w:br/>
        <w:t>с наложением штрафов в размере 6 тыс. руб.</w:t>
      </w:r>
      <w:r w:rsidRPr="003823C7">
        <w:rPr>
          <w:rFonts w:ascii="PT Astra Serif" w:hAnsi="PT Astra Serif" w:cs="PT Astra Serif"/>
          <w:sz w:val="24"/>
          <w:szCs w:val="24"/>
        </w:rPr>
        <w:t xml:space="preserve"> В целях осуществления мероприятий </w:t>
      </w:r>
      <w:r w:rsidRPr="003823C7">
        <w:rPr>
          <w:rFonts w:ascii="PT Astra Serif" w:hAnsi="PT Astra Serif" w:cs="PT Astra Serif"/>
          <w:sz w:val="24"/>
          <w:szCs w:val="24"/>
        </w:rPr>
        <w:br/>
        <w:t>по профилактике</w:t>
      </w:r>
      <w:r w:rsidRPr="003823C7">
        <w:rPr>
          <w:rFonts w:ascii="PT Astra Serif" w:hAnsi="PT Astra Serif"/>
          <w:b/>
          <w:sz w:val="24"/>
          <w:szCs w:val="24"/>
        </w:rPr>
        <w:t xml:space="preserve"> </w:t>
      </w:r>
      <w:r w:rsidRPr="003823C7">
        <w:rPr>
          <w:rFonts w:ascii="PT Astra Serif" w:hAnsi="PT Astra Serif" w:cs="PT Astra Serif"/>
          <w:sz w:val="24"/>
          <w:szCs w:val="24"/>
        </w:rPr>
        <w:t xml:space="preserve">рисков причинения вреда (ущерба) охраняемым законом ценностям </w:t>
      </w:r>
      <w:r w:rsidRPr="003823C7">
        <w:rPr>
          <w:rFonts w:ascii="PT Astra Serif" w:hAnsi="PT Astra Serif" w:cs="PT Astra Serif"/>
          <w:sz w:val="24"/>
          <w:szCs w:val="24"/>
        </w:rPr>
        <w:br/>
        <w:t xml:space="preserve">по региональному государственному контролю (надзору) за соблюдением законодательства об архивном деле на территории Ульяновской области </w:t>
      </w:r>
      <w:r w:rsidRPr="003823C7">
        <w:rPr>
          <w:rFonts w:ascii="PT Astra Serif" w:hAnsi="PT Astra Serif"/>
          <w:sz w:val="24"/>
          <w:szCs w:val="24"/>
        </w:rPr>
        <w:t xml:space="preserve">проведено </w:t>
      </w:r>
      <w:r w:rsidRPr="003823C7">
        <w:rPr>
          <w:rFonts w:ascii="PT Astra Serif" w:hAnsi="PT Astra Serif"/>
          <w:sz w:val="24"/>
          <w:szCs w:val="24"/>
        </w:rPr>
        <w:br/>
        <w:t>7 профилактических визитов с выходом в организации, МКУ «Муниципальный архив Радищевского района» выдано 1 предостережение о недопущении нарушений обязательных требований.</w:t>
      </w:r>
    </w:p>
    <w:p w14:paraId="0E842648" w14:textId="77777777" w:rsidR="0016502B" w:rsidRPr="003823C7" w:rsidRDefault="0016502B" w:rsidP="003823C7">
      <w:pPr>
        <w:pStyle w:val="af1"/>
        <w:jc w:val="center"/>
        <w:rPr>
          <w:rFonts w:ascii="PT Astra Serif" w:hAnsi="PT Astra Serif"/>
          <w:bCs/>
          <w:iCs/>
          <w:sz w:val="24"/>
          <w:szCs w:val="24"/>
          <w:u w:val="single"/>
        </w:rPr>
      </w:pPr>
      <w:r w:rsidRPr="003823C7">
        <w:rPr>
          <w:rFonts w:ascii="PT Astra Serif" w:hAnsi="PT Astra Serif"/>
          <w:bCs/>
          <w:iCs/>
          <w:sz w:val="24"/>
          <w:szCs w:val="24"/>
          <w:u w:val="single"/>
        </w:rPr>
        <w:t>Укрепление материально-технической базы архивных учреждений</w:t>
      </w:r>
    </w:p>
    <w:p w14:paraId="7EBD43C3"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xml:space="preserve">Улучшены условия хранения архивных документов: </w:t>
      </w:r>
    </w:p>
    <w:p w14:paraId="3DDD851A"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xml:space="preserve">- в МКУ «Ульяновский городской архив» </w:t>
      </w:r>
      <w:r w:rsidRPr="003823C7">
        <w:rPr>
          <w:rFonts w:ascii="PT Astra Serif" w:hAnsi="PT Astra Serif"/>
          <w:sz w:val="24"/>
          <w:szCs w:val="24"/>
        </w:rPr>
        <w:t xml:space="preserve">в соответствии с предписанием </w:t>
      </w:r>
      <w:r w:rsidRPr="003823C7">
        <w:rPr>
          <w:rFonts w:ascii="PT Astra Serif" w:hAnsi="PT Astra Serif"/>
          <w:sz w:val="24"/>
          <w:szCs w:val="24"/>
        </w:rPr>
        <w:br/>
        <w:t>об устранении выявленных нарушений законодательства в сфере архивного дела Министерства искусства и культурной политики Ульяновской области, в целях соблюдения нормативных режимов хранения архивных документов</w:t>
      </w:r>
      <w:r w:rsidRPr="003823C7">
        <w:rPr>
          <w:rFonts w:ascii="PT Astra Serif" w:hAnsi="PT Astra Serif"/>
          <w:bCs/>
          <w:iCs/>
          <w:sz w:val="24"/>
          <w:szCs w:val="24"/>
        </w:rPr>
        <w:t xml:space="preserve"> приобретены и установлены приточно-вытяжная вентиляция на сумму </w:t>
      </w:r>
      <w:r w:rsidRPr="003823C7">
        <w:rPr>
          <w:rFonts w:ascii="PT Astra Serif" w:hAnsi="PT Astra Serif"/>
          <w:sz w:val="24"/>
          <w:szCs w:val="24"/>
        </w:rPr>
        <w:t>1 579,96</w:t>
      </w:r>
      <w:r w:rsidRPr="003823C7">
        <w:rPr>
          <w:rFonts w:ascii="PT Astra Serif" w:hAnsi="PT Astra Serif"/>
          <w:bCs/>
          <w:iCs/>
          <w:sz w:val="24"/>
          <w:szCs w:val="24"/>
        </w:rPr>
        <w:t xml:space="preserve"> тыс. руб.,  п</w:t>
      </w:r>
      <w:r w:rsidRPr="003823C7">
        <w:rPr>
          <w:rFonts w:ascii="PT Astra Serif" w:hAnsi="PT Astra Serif"/>
          <w:sz w:val="24"/>
          <w:szCs w:val="24"/>
        </w:rPr>
        <w:t xml:space="preserve">ротивопожарные модули </w:t>
      </w:r>
      <w:r w:rsidRPr="003823C7">
        <w:rPr>
          <w:rFonts w:ascii="PT Astra Serif" w:hAnsi="PT Astra Serif"/>
          <w:sz w:val="24"/>
          <w:szCs w:val="24"/>
        </w:rPr>
        <w:br/>
        <w:t>на сумму 458,28 тыс. руб.</w:t>
      </w:r>
      <w:r w:rsidRPr="003823C7">
        <w:rPr>
          <w:rFonts w:ascii="PT Astra Serif" w:hAnsi="PT Astra Serif"/>
          <w:bCs/>
          <w:iCs/>
          <w:sz w:val="24"/>
          <w:szCs w:val="24"/>
        </w:rPr>
        <w:t xml:space="preserve">;  </w:t>
      </w:r>
      <w:r w:rsidRPr="003823C7">
        <w:rPr>
          <w:rFonts w:ascii="PT Astra Serif" w:hAnsi="PT Astra Serif"/>
          <w:bCs/>
          <w:sz w:val="24"/>
          <w:szCs w:val="24"/>
        </w:rPr>
        <w:t>для организация доступа лиц с ограниченными возможностями</w:t>
      </w:r>
      <w:r w:rsidRPr="003823C7">
        <w:rPr>
          <w:rFonts w:ascii="PT Astra Serif" w:hAnsi="PT Astra Serif"/>
          <w:bCs/>
          <w:iCs/>
          <w:sz w:val="24"/>
          <w:szCs w:val="24"/>
        </w:rPr>
        <w:t xml:space="preserve"> у входа в здание архива установлен пандус на сумму </w:t>
      </w:r>
      <w:r w:rsidRPr="003823C7">
        <w:rPr>
          <w:rFonts w:ascii="PT Astra Serif" w:hAnsi="PT Astra Serif"/>
          <w:bCs/>
          <w:sz w:val="24"/>
          <w:szCs w:val="24"/>
          <w:lang w:eastAsia="ar-SA"/>
        </w:rPr>
        <w:t>524,9 тыс. руб.</w:t>
      </w:r>
    </w:p>
    <w:p w14:paraId="76481A9F"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xml:space="preserve">- в МО «Цильнинский район» завершены работы по ремонту нового помещения для муниципального архива площадью 128 кв. м. (произведена замена электропроводки, </w:t>
      </w:r>
      <w:r w:rsidRPr="003823C7">
        <w:rPr>
          <w:rFonts w:ascii="PT Astra Serif" w:hAnsi="PT Astra Serif"/>
          <w:bCs/>
          <w:iCs/>
          <w:sz w:val="24"/>
          <w:szCs w:val="24"/>
        </w:rPr>
        <w:lastRenderedPageBreak/>
        <w:t xml:space="preserve">покраска и побелка стен, установлены пожарная сигнализация и металлические двери </w:t>
      </w:r>
      <w:r w:rsidRPr="003823C7">
        <w:rPr>
          <w:rFonts w:ascii="PT Astra Serif" w:hAnsi="PT Astra Serif"/>
          <w:bCs/>
          <w:iCs/>
          <w:sz w:val="24"/>
          <w:szCs w:val="24"/>
        </w:rPr>
        <w:br/>
        <w:t>с повышенной технической укреплённостью) на сумму 345, 2 тыс. руб. за 2021-2022 годы;</w:t>
      </w:r>
    </w:p>
    <w:p w14:paraId="47324058"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в целях организации оцифровки научно-справочного аппарата и архивных документов в 5 муниципальных образованиях для муниципальных архивов приобретены сканеры (МО «Город Ульяновск», МО «Город Димитровград», МО «Инзенский район, МО «Цильнинский район», МО «Чердаклинский район»).</w:t>
      </w:r>
    </w:p>
    <w:p w14:paraId="6DDB5019" w14:textId="77777777" w:rsidR="0016502B" w:rsidRPr="003823C7" w:rsidRDefault="0016502B" w:rsidP="003823C7">
      <w:pPr>
        <w:spacing w:line="240" w:lineRule="auto"/>
        <w:ind w:firstLine="709"/>
        <w:jc w:val="both"/>
        <w:rPr>
          <w:rFonts w:ascii="PT Astra Serif" w:hAnsi="PT Astra Serif"/>
          <w:bCs/>
          <w:iCs/>
          <w:sz w:val="24"/>
          <w:szCs w:val="24"/>
          <w:u w:val="single"/>
          <w:lang w:eastAsia="ru-RU"/>
        </w:rPr>
      </w:pPr>
      <w:r w:rsidRPr="003823C7">
        <w:rPr>
          <w:rFonts w:ascii="PT Astra Serif" w:hAnsi="PT Astra Serif"/>
          <w:bCs/>
          <w:iCs/>
          <w:sz w:val="24"/>
          <w:szCs w:val="24"/>
          <w:u w:val="single"/>
          <w:lang w:eastAsia="ru-RU"/>
        </w:rPr>
        <w:t>Использование документов, создание информационно-поисковых систем</w:t>
      </w:r>
    </w:p>
    <w:p w14:paraId="119CD103"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Одним из важнейших социально-ориентированных направлений деятельности архивных учреждений оставалось предоставление государственной услуги по исполнению социально-правовых запросов граждан: исполнено 61 192 социально – правовых и тематических запросов, из них социально-правовых 53 892 запроса, это на 9 657 запросов больше, чем в 2021 году (51 535 запросов).</w:t>
      </w:r>
    </w:p>
    <w:p w14:paraId="7655745F" w14:textId="77777777" w:rsidR="00464E2F" w:rsidRPr="003823C7" w:rsidRDefault="00464E2F"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Ежегодно увеличивается количество запросов социально-правового характера, исполненных в электронном виде в рамках соглашений с отделением Пенсионного фонда Российской Федерации по Ульяновской области, что позволяет сократить срок их исполнения, всего исполнено 42 492 запроса, в том числе 15603 – государственными архивами, 26889 – муниципальными архивами области, что составляет 79 % от общего объёма исполненных социально-правовых запросов. </w:t>
      </w:r>
    </w:p>
    <w:p w14:paraId="6BCC756A" w14:textId="4BF0FAE5" w:rsidR="0016502B" w:rsidRPr="003823C7" w:rsidRDefault="0016502B" w:rsidP="003823C7">
      <w:pPr>
        <w:pStyle w:val="af1"/>
        <w:tabs>
          <w:tab w:val="left" w:pos="709"/>
        </w:tabs>
        <w:ind w:firstLine="709"/>
        <w:jc w:val="both"/>
        <w:rPr>
          <w:rFonts w:ascii="PT Astra Serif" w:hAnsi="PT Astra Serif"/>
          <w:sz w:val="24"/>
          <w:szCs w:val="24"/>
        </w:rPr>
      </w:pPr>
      <w:bookmarkStart w:id="128" w:name="_Hlk126230421"/>
      <w:r w:rsidRPr="003823C7">
        <w:rPr>
          <w:rFonts w:ascii="PT Astra Serif" w:hAnsi="PT Astra Serif"/>
          <w:sz w:val="24"/>
          <w:szCs w:val="24"/>
        </w:rPr>
        <w:t xml:space="preserve">Государственная и </w:t>
      </w:r>
      <w:r w:rsidRPr="003823C7">
        <w:rPr>
          <w:rFonts w:ascii="PT Astra Serif" w:hAnsi="PT Astra Serif"/>
          <w:bCs/>
          <w:sz w:val="24"/>
          <w:szCs w:val="24"/>
        </w:rPr>
        <w:t>муниципальная</w:t>
      </w:r>
      <w:r w:rsidRPr="003823C7">
        <w:rPr>
          <w:rFonts w:ascii="PT Astra Serif" w:hAnsi="PT Astra Serif"/>
          <w:sz w:val="24"/>
          <w:szCs w:val="24"/>
        </w:rPr>
        <w:t xml:space="preserve"> услуги </w:t>
      </w:r>
      <w:r w:rsidRPr="003823C7">
        <w:rPr>
          <w:rFonts w:ascii="PT Astra Serif" w:hAnsi="PT Astra Serif"/>
          <w:bCs/>
          <w:sz w:val="24"/>
          <w:szCs w:val="24"/>
        </w:rPr>
        <w:t>по предоставлению архивных справок, архивных копий, архивных выписок, информационных писем, связанных с реализацией законных прав и свобод граждан, подготовленных на основе документов Архивного фонда Российской Федерации и других архивных документов</w:t>
      </w:r>
      <w:r w:rsidRPr="003823C7">
        <w:rPr>
          <w:rFonts w:ascii="PT Astra Serif" w:hAnsi="PT Astra Serif"/>
          <w:sz w:val="24"/>
          <w:szCs w:val="24"/>
        </w:rPr>
        <w:t xml:space="preserve"> предоставляются  через «Единый портал государственных и муниципальных услуг (функций)», в 2022 году </w:t>
      </w:r>
      <w:r w:rsidRPr="003823C7">
        <w:rPr>
          <w:rFonts w:ascii="PT Astra Serif" w:hAnsi="PT Astra Serif"/>
          <w:sz w:val="24"/>
          <w:szCs w:val="24"/>
        </w:rPr>
        <w:br/>
        <w:t>в электронном виде исполнено 583 запроса (630 результатов), что составляет 1,8 % от общего объёма исполненных социально-правовых запросов.</w:t>
      </w:r>
    </w:p>
    <w:bookmarkEnd w:id="128"/>
    <w:p w14:paraId="1DC15879" w14:textId="375A9F2C" w:rsidR="0016502B" w:rsidRPr="003823C7" w:rsidRDefault="0016502B"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Всего архивами проведено 4</w:t>
      </w:r>
      <w:r w:rsidR="00BE3D9D" w:rsidRPr="003823C7">
        <w:rPr>
          <w:rFonts w:ascii="PT Astra Serif" w:hAnsi="PT Astra Serif"/>
          <w:sz w:val="24"/>
          <w:szCs w:val="24"/>
          <w:lang w:eastAsia="ru-RU"/>
        </w:rPr>
        <w:t>98</w:t>
      </w:r>
      <w:r w:rsidRPr="003823C7">
        <w:rPr>
          <w:rFonts w:ascii="PT Astra Serif" w:hAnsi="PT Astra Serif"/>
          <w:sz w:val="24"/>
          <w:szCs w:val="24"/>
          <w:lang w:eastAsia="ru-RU"/>
        </w:rPr>
        <w:t xml:space="preserve"> информационных мероприятий, в том числе </w:t>
      </w:r>
      <w:r w:rsidRPr="003823C7">
        <w:rPr>
          <w:rFonts w:ascii="PT Astra Serif" w:hAnsi="PT Astra Serif"/>
          <w:sz w:val="24"/>
          <w:szCs w:val="24"/>
          <w:lang w:eastAsia="ru-RU"/>
        </w:rPr>
        <w:br/>
        <w:t>91 выставка, 76 школьных уроков и лекций, 87 экскурсий, подготовлено 160 публикаций, 34 телепередачи, 31 радиопередача</w:t>
      </w:r>
      <w:r w:rsidR="00BE3D9D" w:rsidRPr="003823C7">
        <w:rPr>
          <w:rFonts w:ascii="PT Astra Serif" w:hAnsi="PT Astra Serif"/>
          <w:sz w:val="24"/>
          <w:szCs w:val="24"/>
          <w:lang w:eastAsia="ru-RU"/>
        </w:rPr>
        <w:t xml:space="preserve"> и др.</w:t>
      </w:r>
    </w:p>
    <w:p w14:paraId="1D6BE244" w14:textId="771151D1" w:rsidR="0016502B" w:rsidRPr="003823C7" w:rsidRDefault="0016502B" w:rsidP="003823C7">
      <w:pPr>
        <w:pStyle w:val="af1"/>
        <w:jc w:val="both"/>
        <w:rPr>
          <w:rFonts w:ascii="PT Astra Serif" w:hAnsi="PT Astra Serif"/>
          <w:sz w:val="24"/>
          <w:szCs w:val="24"/>
        </w:rPr>
      </w:pPr>
      <w:r w:rsidRPr="003823C7">
        <w:rPr>
          <w:rFonts w:ascii="PT Astra Serif" w:hAnsi="PT Astra Serif"/>
          <w:noProof/>
          <w:sz w:val="24"/>
          <w:szCs w:val="24"/>
        </w:rPr>
        <w:drawing>
          <wp:anchor distT="0" distB="0" distL="114300" distR="114300" simplePos="0" relativeHeight="251784192" behindDoc="0" locked="0" layoutInCell="1" allowOverlap="1" wp14:anchorId="3D29F388" wp14:editId="4A42154D">
            <wp:simplePos x="0" y="0"/>
            <wp:positionH relativeFrom="margin">
              <wp:posOffset>38100</wp:posOffset>
            </wp:positionH>
            <wp:positionV relativeFrom="paragraph">
              <wp:posOffset>112172</wp:posOffset>
            </wp:positionV>
            <wp:extent cx="1344930" cy="1682750"/>
            <wp:effectExtent l="152400" t="152400" r="369570" b="35560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44930" cy="1682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Ко Дню архивов проведен </w:t>
      </w:r>
      <w:r w:rsidRPr="003823C7">
        <w:rPr>
          <w:rFonts w:ascii="PT Astra Serif" w:hAnsi="PT Astra Serif"/>
          <w:sz w:val="24"/>
          <w:szCs w:val="24"/>
          <w:lang w:val="en-US"/>
        </w:rPr>
        <w:t>IV</w:t>
      </w:r>
      <w:r w:rsidRPr="003823C7">
        <w:rPr>
          <w:rFonts w:ascii="PT Astra Serif" w:hAnsi="PT Astra Serif"/>
          <w:sz w:val="24"/>
          <w:szCs w:val="24"/>
        </w:rPr>
        <w:t xml:space="preserve"> архивный фестиваль Ульяновской области «Архивный хронограф», посвящённый 100-летию образования СССР, 350-летию со дня рождения Петра </w:t>
      </w:r>
      <w:r w:rsidRPr="003823C7">
        <w:rPr>
          <w:rFonts w:ascii="PT Astra Serif" w:hAnsi="PT Astra Serif"/>
          <w:sz w:val="24"/>
          <w:szCs w:val="24"/>
          <w:lang w:val="en-US"/>
        </w:rPr>
        <w:t>I</w:t>
      </w:r>
      <w:r w:rsidRPr="003823C7">
        <w:rPr>
          <w:rFonts w:ascii="PT Astra Serif" w:hAnsi="PT Astra Serif"/>
          <w:sz w:val="24"/>
          <w:szCs w:val="24"/>
        </w:rPr>
        <w:t xml:space="preserve"> (9-13 марта), где архивисты области представили лучшие практики по обеспечению сохранности, комплектованию и широкому использованию архивных документов. </w:t>
      </w:r>
    </w:p>
    <w:p w14:paraId="4ED4090B" w14:textId="4515EEE6" w:rsidR="0016502B" w:rsidRPr="003823C7" w:rsidRDefault="0016502B" w:rsidP="003823C7">
      <w:pPr>
        <w:pStyle w:val="af1"/>
        <w:jc w:val="both"/>
        <w:rPr>
          <w:rFonts w:ascii="PT Astra Serif" w:hAnsi="PT Astra Serif"/>
          <w:sz w:val="24"/>
          <w:szCs w:val="24"/>
        </w:rPr>
      </w:pPr>
      <w:r w:rsidRPr="003823C7">
        <w:rPr>
          <w:rFonts w:ascii="PT Astra Serif" w:hAnsi="PT Astra Serif"/>
          <w:sz w:val="24"/>
          <w:szCs w:val="24"/>
        </w:rPr>
        <w:t xml:space="preserve">Ключевыми мероприятиями фестиваля стали: Всероссийская историко-архивная конференция «Наследие советской эпохи: прошлое и современность» в рамках проведения </w:t>
      </w:r>
      <w:r w:rsidRPr="003823C7">
        <w:rPr>
          <w:rFonts w:ascii="PT Astra Serif" w:hAnsi="PT Astra Serif"/>
          <w:sz w:val="24"/>
          <w:szCs w:val="24"/>
          <w:lang w:val="en-US"/>
        </w:rPr>
        <w:t>III</w:t>
      </w:r>
      <w:r w:rsidRPr="003823C7">
        <w:rPr>
          <w:rFonts w:ascii="PT Astra Serif" w:hAnsi="PT Astra Serif"/>
          <w:sz w:val="24"/>
          <w:szCs w:val="24"/>
        </w:rPr>
        <w:t xml:space="preserve"> Международного форума историков, философов и публицистов «Феномен советского государства: факты, оценки, образы», посвящённого 100-летию образования СССР; открытие фотодокументальной выставки «Петровская эпоха  в документах Государственного архива Ульяновской области»,</w:t>
      </w:r>
      <w:r w:rsidRPr="003823C7">
        <w:rPr>
          <w:rFonts w:ascii="PT Astra Serif" w:hAnsi="PT Astra Serif" w:cs="Arial"/>
          <w:sz w:val="24"/>
          <w:szCs w:val="24"/>
        </w:rPr>
        <w:t xml:space="preserve"> презентация личного фонда В.Н. Егорова - директора Центра политологии и духовной культуры, уполномоченного Совета по делам религий при Совете Министров СССР по Ульяновской области, начальника информационно-аналитического отдела Законодательного Собрания Ульяновской области, главного редактора журнала «Мономах», председателя Историко-архивной комиссии Ульяновской области по реализации проекта «Архивы: время, события, лица», публичная лекция Славко М.А. – к.и.н., доцента, старшего преподавателя кафедры документоведения и информационного обеспечения государственного и муниципального управления РАНХиГС «Основные виды цифровых источников в современных условиях» в рамках образовательного проекта «Академия архивной службы»; Ночь в архиве и др. </w:t>
      </w:r>
      <w:r w:rsidRPr="003823C7">
        <w:rPr>
          <w:rFonts w:ascii="PT Astra Serif" w:hAnsi="PT Astra Serif"/>
          <w:sz w:val="24"/>
          <w:szCs w:val="24"/>
        </w:rPr>
        <w:t xml:space="preserve">Всего в рамках архивного фестиваля проведено 76 мероприятий, из них 56 в муниципальных образованиях </w:t>
      </w:r>
      <w:r w:rsidRPr="003823C7">
        <w:rPr>
          <w:rFonts w:ascii="PT Astra Serif" w:hAnsi="PT Astra Serif"/>
          <w:sz w:val="24"/>
          <w:szCs w:val="24"/>
        </w:rPr>
        <w:lastRenderedPageBreak/>
        <w:t xml:space="preserve">Ульяновской области. </w:t>
      </w:r>
      <w:r w:rsidRPr="003823C7">
        <w:rPr>
          <w:rFonts w:ascii="PT Astra Serif" w:hAnsi="PT Astra Serif"/>
          <w:sz w:val="24"/>
          <w:szCs w:val="24"/>
        </w:rPr>
        <w:br/>
      </w:r>
      <w:r w:rsidR="006D4E77" w:rsidRPr="003823C7">
        <w:rPr>
          <w:rFonts w:ascii="PT Astra Serif" w:hAnsi="PT Astra Serif"/>
          <w:sz w:val="24"/>
          <w:szCs w:val="24"/>
        </w:rPr>
        <w:t xml:space="preserve">           </w:t>
      </w:r>
      <w:r w:rsidRPr="003823C7">
        <w:rPr>
          <w:rFonts w:ascii="PT Astra Serif" w:hAnsi="PT Astra Serif"/>
          <w:sz w:val="24"/>
          <w:szCs w:val="24"/>
        </w:rPr>
        <w:t xml:space="preserve">В мероприятиях архивного фестиваля, в том числе в всероссийской историко-архивной конференции «Наследие советской эпохи: прошлое и современность», приняли участие историки, архивисты из 16 регионов России (г. </w:t>
      </w:r>
      <w:r w:rsidRPr="003823C7">
        <w:rPr>
          <w:rFonts w:ascii="PT Astra Serif" w:hAnsi="PT Astra Serif"/>
          <w:color w:val="000000"/>
          <w:sz w:val="24"/>
          <w:szCs w:val="24"/>
        </w:rPr>
        <w:t>Санкт-Петербург, г. Москва,</w:t>
      </w:r>
      <w:r w:rsidRPr="003823C7">
        <w:rPr>
          <w:rFonts w:ascii="PT Astra Serif" w:hAnsi="PT Astra Serif"/>
          <w:sz w:val="24"/>
          <w:szCs w:val="24"/>
        </w:rPr>
        <w:t xml:space="preserve"> Республик Мордовия, Карелия, Хакасия, Курской, Костромской, Нижегородской, Пензенской, Самарской, Смоленской, Ростовской, Рязанской  областей, Краснодарского края и др.). </w:t>
      </w:r>
      <w:r w:rsidRPr="003823C7">
        <w:rPr>
          <w:rFonts w:ascii="PT Astra Serif" w:hAnsi="PT Astra Serif"/>
          <w:sz w:val="24"/>
          <w:szCs w:val="24"/>
        </w:rPr>
        <w:br/>
        <w:t>В рамках конференции лучшие архивисты были отмечены нагрудным знаком Федерального архивного агентства «Почётный архивист», Почётными грамотами Федерального архивного агентства, Знаком Губернатора Ульяновской области «За заслуги в развитии архивного дела», Почётными грамотами и Благодарственными письмами Губернатора Ульяновской области.</w:t>
      </w:r>
    </w:p>
    <w:p w14:paraId="376BC9A2" w14:textId="57D5EE52" w:rsidR="0016502B" w:rsidRPr="003823C7" w:rsidRDefault="006D4E77" w:rsidP="003823C7">
      <w:pPr>
        <w:pStyle w:val="af1"/>
        <w:jc w:val="both"/>
        <w:rPr>
          <w:rFonts w:ascii="PT Astra Serif" w:hAnsi="PT Astra Serif"/>
          <w:sz w:val="24"/>
          <w:szCs w:val="24"/>
        </w:rPr>
      </w:pPr>
      <w:r w:rsidRPr="003823C7">
        <w:rPr>
          <w:rFonts w:ascii="PT Astra Serif" w:hAnsi="PT Astra Serif"/>
          <w:noProof/>
        </w:rPr>
        <w:drawing>
          <wp:anchor distT="0" distB="0" distL="114300" distR="114300" simplePos="0" relativeHeight="251789312" behindDoc="0" locked="0" layoutInCell="1" allowOverlap="1" wp14:anchorId="0380E803" wp14:editId="07BAC64F">
            <wp:simplePos x="0" y="0"/>
            <wp:positionH relativeFrom="margin">
              <wp:posOffset>56515</wp:posOffset>
            </wp:positionH>
            <wp:positionV relativeFrom="paragraph">
              <wp:posOffset>62230</wp:posOffset>
            </wp:positionV>
            <wp:extent cx="1144905" cy="1457325"/>
            <wp:effectExtent l="152400" t="171450" r="360045" b="371475"/>
            <wp:wrapSquare wrapText="bothSides"/>
            <wp:docPr id="25" name="Рисунок 25" descr="https://cdnivo.ru/files/styles/in_photos_slider/public/news/11_03_2022_8.jpg?itok=ScITCv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ivo.ru/files/styles/in_photos_slider/public/news/11_03_2022_8.jpg?itok=ScITCvD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6986" b="17024"/>
                    <a:stretch/>
                  </pic:blipFill>
                  <pic:spPr bwMode="auto">
                    <a:xfrm>
                      <a:off x="0" y="0"/>
                      <a:ext cx="1144905" cy="1457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02B" w:rsidRPr="003823C7">
        <w:rPr>
          <w:rFonts w:ascii="PT Astra Serif" w:hAnsi="PT Astra Serif"/>
          <w:sz w:val="24"/>
          <w:szCs w:val="24"/>
        </w:rPr>
        <w:t>Выставочный проект «Волжская рокада – трудовой подвиг народа» - победитель грантового конкурса президентского фонда культурных инициатив (сумма 1 521 386 руб.), подготовленный ФКУ «Российский государственный архив социально-политической истории», ФКУ «Российский государственный архив  в г. Самара», ГБУ «Самарский областной государственный архив социально-политической истории», ГКУ «Центр документации новейшей истории Волгоградской области», Государственным комитетом по архивному делу Республика Татарстан, ОГБУ «Государственный архив новейшей истории Ульяновской области»</w:t>
      </w:r>
      <w:r w:rsidR="0016502B" w:rsidRPr="003823C7">
        <w:rPr>
          <w:rFonts w:ascii="PT Astra Serif" w:hAnsi="PT Astra Serif"/>
          <w:sz w:val="24"/>
          <w:szCs w:val="24"/>
          <w:shd w:val="clear" w:color="auto" w:fill="FFFFFF"/>
        </w:rPr>
        <w:t xml:space="preserve"> презентован в рамках </w:t>
      </w:r>
      <w:r w:rsidR="0016502B" w:rsidRPr="003823C7">
        <w:rPr>
          <w:rFonts w:ascii="PT Astra Serif" w:hAnsi="PT Astra Serif"/>
          <w:sz w:val="24"/>
          <w:szCs w:val="24"/>
          <w:lang w:val="en-US"/>
        </w:rPr>
        <w:t>IV</w:t>
      </w:r>
      <w:r w:rsidR="0016502B" w:rsidRPr="003823C7">
        <w:rPr>
          <w:rFonts w:ascii="PT Astra Serif" w:hAnsi="PT Astra Serif"/>
          <w:sz w:val="24"/>
          <w:szCs w:val="24"/>
        </w:rPr>
        <w:t xml:space="preserve"> архивного фестиваля «Архивный хронограф» 11 марта 2022 года, продолжив свою работу в регионах-партнёрах: 20.04.2022 </w:t>
      </w:r>
      <w:r w:rsidRPr="003823C7">
        <w:rPr>
          <w:rFonts w:ascii="PT Astra Serif" w:hAnsi="PT Astra Serif"/>
          <w:sz w:val="24"/>
          <w:szCs w:val="24"/>
        </w:rPr>
        <w:t xml:space="preserve"> </w:t>
      </w:r>
      <w:r w:rsidR="0016502B" w:rsidRPr="003823C7">
        <w:rPr>
          <w:rFonts w:ascii="PT Astra Serif" w:hAnsi="PT Astra Serif"/>
          <w:sz w:val="24"/>
          <w:szCs w:val="24"/>
        </w:rPr>
        <w:t>в г. Волгограде,  27.05.2022 в г. Саратове, 28.07.2022 в г. Казани.</w:t>
      </w:r>
    </w:p>
    <w:p w14:paraId="2A09D91A" w14:textId="4524AF0F" w:rsidR="0016502B" w:rsidRPr="003823C7" w:rsidRDefault="0016502B" w:rsidP="003823C7">
      <w:pPr>
        <w:pStyle w:val="af1"/>
        <w:ind w:firstLine="708"/>
        <w:jc w:val="both"/>
        <w:rPr>
          <w:rFonts w:ascii="PT Astra Serif" w:hAnsi="PT Astra Serif" w:cs="Arial"/>
          <w:sz w:val="24"/>
          <w:szCs w:val="24"/>
        </w:rPr>
      </w:pPr>
      <w:r w:rsidRPr="003823C7">
        <w:rPr>
          <w:rFonts w:ascii="PT Astra Serif" w:hAnsi="PT Astra Serif"/>
          <w:sz w:val="24"/>
          <w:szCs w:val="24"/>
        </w:rPr>
        <w:t xml:space="preserve">Архивисты Ульяновской области приняли участие в межрегиональном патриотическом марафоне «Рубежи Победы», посвященном памяти тружеников тыла в годы Великой Отечественной войны 19451- 1945 гг. </w:t>
      </w:r>
      <w:r w:rsidRPr="003823C7">
        <w:rPr>
          <w:rFonts w:ascii="PT Astra Serif" w:hAnsi="PT Astra Serif" w:cs="Arial"/>
          <w:sz w:val="24"/>
          <w:szCs w:val="24"/>
        </w:rPr>
        <w:t>Ключевым событием в г. Ульяновске  стала межрегиональная научно-практическая конференция «Волжская рокада – трудовой подвиг народа», посвящённая вопросам строительства оборонительных рубежей и транспортных узлов в Поволжье в годы Великой Отечественной войны, в работе конференции приняли участие  архивисты, историки, преподаватели высших учебных заведений, научные сотрудники из Республик Чувашия, Башкортостан, Марий Эл, Удмуртия, Ульяновской, Самарской, Свердловской областей и Пермского края.</w:t>
      </w:r>
    </w:p>
    <w:p w14:paraId="3D230F23" w14:textId="56C88015" w:rsidR="0016502B" w:rsidRPr="003823C7" w:rsidRDefault="0016502B" w:rsidP="003823C7">
      <w:pPr>
        <w:pStyle w:val="af1"/>
        <w:ind w:firstLine="708"/>
        <w:jc w:val="both"/>
        <w:rPr>
          <w:rFonts w:ascii="PT Astra Serif" w:hAnsi="PT Astra Serif"/>
          <w:sz w:val="24"/>
          <w:szCs w:val="24"/>
        </w:rPr>
      </w:pPr>
      <w:r w:rsidRPr="003823C7">
        <w:rPr>
          <w:rFonts w:ascii="PT Astra Serif" w:hAnsi="PT Astra Serif"/>
          <w:sz w:val="24"/>
          <w:szCs w:val="24"/>
        </w:rPr>
        <w:t xml:space="preserve">В целях сохранения исторической памяти о событиях прошлого, формирования </w:t>
      </w:r>
      <w:r w:rsidRPr="003823C7">
        <w:rPr>
          <w:rFonts w:ascii="PT Astra Serif" w:hAnsi="PT Astra Serif"/>
          <w:sz w:val="24"/>
          <w:szCs w:val="24"/>
        </w:rPr>
        <w:br/>
        <w:t xml:space="preserve">у школьников общеобразовательных учреждений, студентов ВУЗов и средне-специальных учебных заведений уважительного отношения к историческому прошлому государственные архивы продолжили работу по реализации совместного проекта с Министерством просвещения и воспитания Ульяновской области, Российским военно-историческим обществом «Единые уроки исторической памяти», в 2022 году для школьников проведено </w:t>
      </w:r>
      <w:r w:rsidRPr="003823C7">
        <w:rPr>
          <w:rFonts w:ascii="PT Astra Serif" w:hAnsi="PT Astra Serif"/>
          <w:sz w:val="24"/>
          <w:szCs w:val="24"/>
        </w:rPr>
        <w:br/>
        <w:t>5 уроков.</w:t>
      </w:r>
    </w:p>
    <w:p w14:paraId="05088FE7" w14:textId="2B5CA22D" w:rsidR="0016502B" w:rsidRPr="003823C7" w:rsidRDefault="0016502B" w:rsidP="003823C7">
      <w:pPr>
        <w:pStyle w:val="af1"/>
        <w:ind w:firstLine="708"/>
        <w:jc w:val="both"/>
        <w:rPr>
          <w:rFonts w:ascii="PT Astra Serif" w:hAnsi="PT Astra Serif"/>
          <w:color w:val="000000"/>
          <w:sz w:val="24"/>
          <w:szCs w:val="24"/>
          <w:shd w:val="clear" w:color="auto" w:fill="FFFFFF"/>
        </w:rPr>
      </w:pPr>
      <w:r w:rsidRPr="003823C7">
        <w:rPr>
          <w:rFonts w:ascii="PT Astra Serif" w:hAnsi="PT Astra Serif" w:cs="Calibri"/>
          <w:sz w:val="24"/>
          <w:szCs w:val="24"/>
        </w:rPr>
        <w:t xml:space="preserve">В соответствии с подпунктом 6 пункта 2 протокола заседания Российского организационного комитета «Победа» от 20.05.2021 № 43, утверждённого Президентом Российской Федерации Путиным В.В. 12.06.2021, с целью увековечения памяти максимального количества участников Великой Отечественной войны 1941-1945 годов </w:t>
      </w:r>
      <w:r w:rsidR="006D4E77" w:rsidRPr="003823C7">
        <w:rPr>
          <w:rFonts w:ascii="PT Astra Serif" w:hAnsi="PT Astra Serif" w:cs="Calibri"/>
          <w:sz w:val="24"/>
          <w:szCs w:val="24"/>
        </w:rPr>
        <w:br/>
      </w:r>
      <w:r w:rsidRPr="003823C7">
        <w:rPr>
          <w:rFonts w:ascii="PT Astra Serif" w:hAnsi="PT Astra Serif" w:cs="Calibri"/>
          <w:sz w:val="24"/>
          <w:szCs w:val="24"/>
        </w:rPr>
        <w:t>в малых населённых пунктах России и установлению их имён и судеб продолжена работа по подготовке электронных Книг памяти сёл и муниципальных образований Российской Федерации: создана рабочая группа по созданию электронных Книг памяти сёл  и муниципальных образований Ульяновской области, утверждены  методические рекомендации по подготовке книг памяти и направлены в муниципальные образования области, п</w:t>
      </w:r>
      <w:r w:rsidRPr="003823C7">
        <w:rPr>
          <w:rFonts w:ascii="PT Astra Serif" w:hAnsi="PT Astra Serif"/>
          <w:color w:val="000000"/>
          <w:sz w:val="24"/>
          <w:szCs w:val="24"/>
          <w:shd w:val="clear" w:color="auto" w:fill="FFFFFF"/>
        </w:rPr>
        <w:t xml:space="preserve">ереведены в электронный формат размещен на официальных сайтах </w:t>
      </w:r>
      <w:r w:rsidRPr="003823C7">
        <w:rPr>
          <w:rFonts w:ascii="PT Astra Serif" w:hAnsi="PT Astra Serif"/>
          <w:color w:val="000000"/>
          <w:sz w:val="24"/>
          <w:szCs w:val="24"/>
          <w:shd w:val="clear" w:color="auto" w:fill="FFFFFF"/>
        </w:rPr>
        <w:lastRenderedPageBreak/>
        <w:t>государственных архивов печатные книг мемориальной серии «Книги Памяти» в 14 томах, «Солдаты Победы» в 12 томах.</w:t>
      </w:r>
    </w:p>
    <w:p w14:paraId="348550C2" w14:textId="37FD73A2" w:rsidR="0016502B" w:rsidRPr="003823C7" w:rsidRDefault="0016502B" w:rsidP="003823C7">
      <w:pPr>
        <w:pStyle w:val="af1"/>
        <w:ind w:firstLine="708"/>
        <w:jc w:val="both"/>
        <w:rPr>
          <w:rFonts w:ascii="PT Astra Serif" w:hAnsi="PT Astra Serif"/>
          <w:sz w:val="24"/>
          <w:szCs w:val="24"/>
        </w:rPr>
      </w:pPr>
      <w:r w:rsidRPr="003823C7">
        <w:rPr>
          <w:rFonts w:ascii="PT Astra Serif" w:hAnsi="PT Astra Serif"/>
          <w:noProof/>
          <w:sz w:val="24"/>
          <w:szCs w:val="24"/>
        </w:rPr>
        <w:drawing>
          <wp:anchor distT="0" distB="0" distL="114300" distR="114300" simplePos="0" relativeHeight="251787264" behindDoc="0" locked="0" layoutInCell="1" allowOverlap="1" wp14:anchorId="5889D095" wp14:editId="6B7249D7">
            <wp:simplePos x="0" y="0"/>
            <wp:positionH relativeFrom="margin">
              <wp:align>left</wp:align>
            </wp:positionH>
            <wp:positionV relativeFrom="paragraph">
              <wp:posOffset>13198</wp:posOffset>
            </wp:positionV>
            <wp:extent cx="1342390" cy="1737995"/>
            <wp:effectExtent l="152400" t="152400" r="353060" b="35750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42390" cy="17379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К 100-летию образования Всесоюзной пионерской организации имени В.И. Ленина ОГБУ «Государственный архив новейшей истории Ульяновской области» подготовлен фотодокументальный сборник «Пионерская слава Симбирско-Ульяновского края» и  размещён на официальном сайте архива (</w:t>
      </w:r>
      <w:hyperlink r:id="rId136" w:history="1">
        <w:r w:rsidRPr="003823C7">
          <w:rPr>
            <w:rStyle w:val="af"/>
            <w:rFonts w:ascii="PT Astra Serif" w:hAnsi="PT Astra Serif"/>
            <w:sz w:val="24"/>
            <w:szCs w:val="24"/>
          </w:rPr>
          <w:t>http://gani73.ru/page.php?id=20</w:t>
        </w:r>
      </w:hyperlink>
      <w:r w:rsidRPr="003823C7">
        <w:rPr>
          <w:rFonts w:ascii="PT Astra Serif" w:hAnsi="PT Astra Serif"/>
          <w:sz w:val="24"/>
          <w:szCs w:val="24"/>
        </w:rPr>
        <w:t>)</w:t>
      </w:r>
    </w:p>
    <w:p w14:paraId="7977F305" w14:textId="77777777" w:rsidR="0016502B" w:rsidRPr="003823C7" w:rsidRDefault="0016502B" w:rsidP="003823C7">
      <w:pPr>
        <w:pStyle w:val="af1"/>
        <w:tabs>
          <w:tab w:val="left" w:pos="709"/>
        </w:tabs>
        <w:ind w:firstLine="709"/>
        <w:jc w:val="both"/>
        <w:rPr>
          <w:rStyle w:val="a6"/>
          <w:rFonts w:ascii="PT Astra Serif" w:eastAsia="Lucida Sans Unicode" w:hAnsi="PT Astra Serif"/>
          <w:b/>
          <w:sz w:val="24"/>
          <w:szCs w:val="24"/>
          <w:u w:val="single"/>
        </w:rPr>
      </w:pPr>
      <w:r w:rsidRPr="003823C7">
        <w:rPr>
          <w:rFonts w:ascii="PT Astra Serif" w:hAnsi="PT Astra Serif"/>
          <w:sz w:val="24"/>
          <w:szCs w:val="24"/>
          <w:u w:val="single"/>
        </w:rPr>
        <w:t xml:space="preserve">Работа методического центра </w:t>
      </w:r>
      <w:r w:rsidRPr="003823C7">
        <w:rPr>
          <w:rStyle w:val="a6"/>
          <w:rFonts w:ascii="PT Astra Serif" w:eastAsia="Lucida Sans Unicode" w:hAnsi="PT Astra Serif"/>
          <w:sz w:val="24"/>
          <w:szCs w:val="24"/>
          <w:u w:val="single"/>
        </w:rPr>
        <w:t>по архивному делу</w:t>
      </w:r>
    </w:p>
    <w:p w14:paraId="09B31123" w14:textId="77777777" w:rsidR="0016502B" w:rsidRPr="003823C7" w:rsidRDefault="0016502B" w:rsidP="003823C7">
      <w:pPr>
        <w:pStyle w:val="af1"/>
        <w:tabs>
          <w:tab w:val="left" w:pos="709"/>
        </w:tabs>
        <w:jc w:val="both"/>
        <w:rPr>
          <w:rStyle w:val="af2"/>
          <w:rFonts w:ascii="PT Astra Serif" w:hAnsi="PT Astra Serif"/>
          <w:sz w:val="24"/>
          <w:szCs w:val="24"/>
        </w:rPr>
      </w:pPr>
      <w:r w:rsidRPr="003823C7">
        <w:rPr>
          <w:rFonts w:ascii="PT Astra Serif" w:hAnsi="PT Astra Serif"/>
          <w:sz w:val="24"/>
          <w:szCs w:val="24"/>
        </w:rPr>
        <w:tab/>
        <w:t xml:space="preserve">Методический центр продолжил работу по осуществлению методической и практической помощи в сфере делопроизводства и архивного дела: организовано 13 обучающих семинаров, </w:t>
      </w:r>
      <w:r w:rsidRPr="003823C7">
        <w:rPr>
          <w:rFonts w:ascii="PT Astra Serif" w:hAnsi="PT Astra Serif"/>
          <w:sz w:val="24"/>
          <w:szCs w:val="24"/>
        </w:rPr>
        <w:br/>
        <w:t xml:space="preserve">8 стажировок по основным направлениям архивного дела на базе Государственного архива Ульяновской области, </w:t>
      </w:r>
      <w:r w:rsidRPr="003823C7">
        <w:rPr>
          <w:rStyle w:val="af2"/>
          <w:rFonts w:ascii="PT Astra Serif" w:hAnsi="PT Astra Serif"/>
          <w:sz w:val="24"/>
          <w:szCs w:val="24"/>
        </w:rPr>
        <w:t xml:space="preserve"> 11 выездов в муниципальные образования по вопросам </w:t>
      </w:r>
      <w:r w:rsidRPr="003823C7">
        <w:rPr>
          <w:rFonts w:ascii="PT Astra Serif" w:hAnsi="PT Astra Serif"/>
          <w:sz w:val="24"/>
          <w:szCs w:val="24"/>
        </w:rPr>
        <w:t>обеспечения нормативных условий хранения архивных документов, комплектования и использования документов Архивного фонда Российской Федерации; подготовлено 3 методических пособия по архивному делу, 3 школьных урока, посвящённых знаменательным и памятным датам Симбирского – Ульяновского края, которые направлены для использования в работе в муниципальные образования области.</w:t>
      </w:r>
    </w:p>
    <w:p w14:paraId="35A52B2E"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Продолжена работа по развитию волонтёрского движения «Архивный волонтёр», направленного на привлечение волонтеров к помощи в изучении семейных архивов, сбор ценных исторических документов из семейных архивов. Для волонтёров проведено </w:t>
      </w:r>
      <w:r w:rsidRPr="003823C7">
        <w:rPr>
          <w:rFonts w:ascii="PT Astra Serif" w:hAnsi="PT Astra Serif"/>
          <w:sz w:val="24"/>
          <w:szCs w:val="24"/>
        </w:rPr>
        <w:br/>
        <w:t>6 обучающих семинаров. С участием архивных волонтеров организовано и проведено 15  мероприятий: конкурс рисунков «</w:t>
      </w:r>
      <w:r w:rsidRPr="003823C7">
        <w:rPr>
          <w:rFonts w:ascii="PT Astra Serif" w:hAnsi="PT Astra Serif"/>
          <w:sz w:val="24"/>
          <w:szCs w:val="24"/>
          <w:lang w:eastAsia="en-US"/>
        </w:rPr>
        <w:t xml:space="preserve">Пётр Первый - великий император» </w:t>
      </w:r>
      <w:r w:rsidRPr="003823C7">
        <w:rPr>
          <w:rFonts w:ascii="PT Astra Serif" w:hAnsi="PT Astra Serif"/>
          <w:sz w:val="24"/>
          <w:szCs w:val="24"/>
        </w:rPr>
        <w:t xml:space="preserve">участниками которого стали более 100 школьников г. Ульяновска, </w:t>
      </w:r>
      <w:r w:rsidRPr="003823C7">
        <w:rPr>
          <w:rFonts w:ascii="PT Astra Serif" w:hAnsi="PT Astra Serif"/>
          <w:sz w:val="24"/>
          <w:szCs w:val="24"/>
          <w:lang w:val="en-US"/>
        </w:rPr>
        <w:t>IV</w:t>
      </w:r>
      <w:r w:rsidRPr="003823C7">
        <w:rPr>
          <w:rFonts w:ascii="PT Astra Serif" w:hAnsi="PT Astra Serif"/>
          <w:sz w:val="24"/>
          <w:szCs w:val="24"/>
        </w:rPr>
        <w:t xml:space="preserve"> архивный фестиваль Ульяновской области «Архивный хронограф», посвящённый 100-летию образования СССР, 350-летию со дня рождения Петра </w:t>
      </w:r>
      <w:r w:rsidRPr="003823C7">
        <w:rPr>
          <w:rFonts w:ascii="PT Astra Serif" w:hAnsi="PT Astra Serif"/>
          <w:sz w:val="24"/>
          <w:szCs w:val="24"/>
          <w:lang w:val="en-US"/>
        </w:rPr>
        <w:t>I</w:t>
      </w:r>
      <w:r w:rsidRPr="003823C7">
        <w:rPr>
          <w:rFonts w:ascii="PT Astra Serif" w:hAnsi="PT Astra Serif"/>
          <w:sz w:val="24"/>
          <w:szCs w:val="24"/>
        </w:rPr>
        <w:t>, открыта баннерной выставки «Геральдические символы Симбирского-Ульяновского края. Прошлое и настоящее», исторический квиз «Петровская реформа русского алфавита» и др. При помощи архивных волонтёров на государственное хранение в архивы поступило 38 ед. хр. из личных архивов граждан.</w:t>
      </w:r>
    </w:p>
    <w:p w14:paraId="1C7657C8"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 целях повышения квалификации работников служб делопроизводства организаций – источников комплектования специалистами государственных и муниципальных архивов проведено 38 семинаров, в том числе 17 - в муниципальных образованиях, разработаны примерные номенклатуры дел для </w:t>
      </w:r>
      <w:r w:rsidRPr="003823C7">
        <w:rPr>
          <w:rFonts w:ascii="PT Astra Serif" w:hAnsi="PT Astra Serif"/>
          <w:color w:val="000000"/>
          <w:sz w:val="24"/>
          <w:szCs w:val="24"/>
        </w:rPr>
        <w:t xml:space="preserve">Управления архитектуры и градостроительства администраций муниципального образования, </w:t>
      </w:r>
      <w:r w:rsidRPr="003823C7">
        <w:rPr>
          <w:rFonts w:ascii="PT Astra Serif" w:hAnsi="PT Astra Serif"/>
          <w:sz w:val="24"/>
          <w:szCs w:val="24"/>
        </w:rPr>
        <w:t xml:space="preserve">ГУЗ «Центральная районная больница». </w:t>
      </w:r>
    </w:p>
    <w:p w14:paraId="031265DB"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На заседаниях Ульяновской областной межведомственной комиссии </w:t>
      </w:r>
      <w:r w:rsidRPr="003823C7">
        <w:rPr>
          <w:rFonts w:ascii="PT Astra Serif" w:hAnsi="PT Astra Serif"/>
          <w:sz w:val="24"/>
          <w:szCs w:val="24"/>
        </w:rPr>
        <w:br/>
        <w:t xml:space="preserve">по рассекречиванию архивных документов рассекречено и введено в научный оборот </w:t>
      </w:r>
      <w:r w:rsidRPr="003823C7">
        <w:rPr>
          <w:rFonts w:ascii="PT Astra Serif" w:hAnsi="PT Astra Serif"/>
          <w:sz w:val="24"/>
          <w:szCs w:val="24"/>
        </w:rPr>
        <w:br/>
        <w:t xml:space="preserve">2222 ед.хр., 87215 документов за 1991 год (в 2021 году – 6 042 ед. хр.). Значительное уменьшение количества дел связано с тем, что 1991 год – это завершающий год функционирования партийных и комсомольских организационных структур, деятельность КПСС и КП РСФСР была прекращена на территории РСФСР в соответствии Указом Президента РСФСР от 6 ноября 1991 г. </w:t>
      </w:r>
    </w:p>
    <w:p w14:paraId="73DA3FFF"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u w:val="single"/>
        </w:rPr>
        <w:t>Информатизация деятельности архивных учреждений Ульяновской области</w:t>
      </w:r>
      <w:r w:rsidRPr="003823C7">
        <w:rPr>
          <w:rFonts w:ascii="PT Astra Serif" w:hAnsi="PT Astra Serif"/>
          <w:sz w:val="24"/>
          <w:szCs w:val="24"/>
        </w:rPr>
        <w:t xml:space="preserve"> </w:t>
      </w:r>
    </w:p>
    <w:p w14:paraId="16D617BF" w14:textId="25AD74FB" w:rsidR="0016502B" w:rsidRPr="003823C7" w:rsidRDefault="0016502B" w:rsidP="003823C7">
      <w:pPr>
        <w:pStyle w:val="af1"/>
        <w:ind w:firstLine="708"/>
        <w:jc w:val="both"/>
        <w:rPr>
          <w:rFonts w:ascii="PT Astra Serif" w:hAnsi="PT Astra Serif"/>
          <w:sz w:val="24"/>
          <w:szCs w:val="24"/>
          <w:shd w:val="clear" w:color="auto" w:fill="FFFFFF"/>
        </w:rPr>
      </w:pPr>
      <w:bookmarkStart w:id="129" w:name="_Hlk126230986"/>
      <w:r w:rsidRPr="003823C7">
        <w:rPr>
          <w:rFonts w:ascii="PT Astra Serif" w:hAnsi="PT Astra Serif"/>
          <w:sz w:val="24"/>
          <w:szCs w:val="24"/>
        </w:rPr>
        <w:t>В рамках национального проекта «Культура»</w:t>
      </w:r>
      <w:r w:rsidRPr="003823C7">
        <w:rPr>
          <w:rFonts w:ascii="PT Astra Serif" w:hAnsi="PT Astra Serif"/>
          <w:noProof/>
          <w:sz w:val="24"/>
          <w:szCs w:val="24"/>
        </w:rPr>
        <w:drawing>
          <wp:anchor distT="0" distB="0" distL="114300" distR="114300" simplePos="0" relativeHeight="251786240" behindDoc="0" locked="0" layoutInCell="1" allowOverlap="1" wp14:anchorId="215A910E" wp14:editId="60D2061A">
            <wp:simplePos x="0" y="0"/>
            <wp:positionH relativeFrom="margin">
              <wp:align>left</wp:align>
            </wp:positionH>
            <wp:positionV relativeFrom="paragraph">
              <wp:posOffset>21147</wp:posOffset>
            </wp:positionV>
            <wp:extent cx="2074545" cy="1489710"/>
            <wp:effectExtent l="152400" t="152400" r="363855" b="358140"/>
            <wp:wrapSquare wrapText="bothSides"/>
            <wp:docPr id="2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14557" cy="151882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Pr="003823C7">
        <w:rPr>
          <w:rFonts w:ascii="PT Astra Serif" w:hAnsi="PT Astra Serif"/>
          <w:sz w:val="28"/>
          <w:szCs w:val="28"/>
          <w:shd w:val="clear" w:color="auto" w:fill="FFFFFF"/>
        </w:rPr>
        <w:t xml:space="preserve"> </w:t>
      </w:r>
      <w:r w:rsidRPr="003823C7">
        <w:rPr>
          <w:rFonts w:ascii="PT Astra Serif" w:hAnsi="PT Astra Serif"/>
          <w:sz w:val="24"/>
          <w:szCs w:val="24"/>
          <w:shd w:val="clear" w:color="auto" w:fill="FFFFFF"/>
        </w:rPr>
        <w:t>к</w:t>
      </w:r>
      <w:r w:rsidRPr="003823C7">
        <w:rPr>
          <w:rFonts w:ascii="PT Astra Serif" w:hAnsi="PT Astra Serif"/>
          <w:sz w:val="24"/>
          <w:szCs w:val="24"/>
        </w:rPr>
        <w:t xml:space="preserve">лючевым мероприятием цифровой трансформации архивного дела в 2022 году стал ввод </w:t>
      </w:r>
      <w:r w:rsidRPr="003823C7">
        <w:rPr>
          <w:rFonts w:ascii="PT Astra Serif" w:hAnsi="PT Astra Serif"/>
          <w:sz w:val="24"/>
          <w:szCs w:val="24"/>
        </w:rPr>
        <w:br/>
        <w:t xml:space="preserve">в эксплуатацию ГИС «Архивы Ульяновской области». </w:t>
      </w:r>
      <w:r w:rsidRPr="003823C7">
        <w:rPr>
          <w:rFonts w:ascii="PT Astra Serif" w:hAnsi="PT Astra Serif"/>
          <w:sz w:val="24"/>
          <w:szCs w:val="24"/>
        </w:rPr>
        <w:br/>
        <w:t xml:space="preserve">Разработчиком ПИК «КАИСА-Архив» ООО «АЛЬТ-СОФТ» (г. Санкт-Петербург) в рамках </w:t>
      </w:r>
      <w:r w:rsidRPr="003823C7">
        <w:rPr>
          <w:rFonts w:ascii="PT Astra Serif" w:hAnsi="PT Astra Serif"/>
          <w:sz w:val="24"/>
          <w:szCs w:val="24"/>
        </w:rPr>
        <w:lastRenderedPageBreak/>
        <w:t xml:space="preserve">двухгодичного контракта завершены все работы по созданию информационной системы: модифицирована структура программно-информационного комплекса «КАИСА-Архив»; сконвертирована информация о фондах, описях и делах государственных и муниципальных архивов; установлены рабочие места сотрудников в государственных и муниципальных архивах Ульяновской области; </w:t>
      </w:r>
      <w:r w:rsidRPr="003823C7">
        <w:rPr>
          <w:rFonts w:ascii="PT Astra Serif" w:hAnsi="PT Astra Serif"/>
          <w:color w:val="000000" w:themeColor="text1"/>
          <w:sz w:val="24"/>
          <w:szCs w:val="24"/>
        </w:rPr>
        <w:t>проведено обучение специалистов архивов по ведению электронного научно-справочного аппарата и регистрации запросов граждан в системе «КАИСА - Архив»; проведено распознание и включение в поисковую систему отсканированных печатных архивных документов;  реализована возможность онлайн оплаты услуг архива через ЕПГУ;  выполнена интеграция ГИС «Архивы Ульяновской области» с ЕСИА; проведена доработка интерфейса личного кабинета пользователя, для граждан стали доступны  следующие услуги: абонементский просмотр цифровых копий архивных дел, заказ цифровых копий архивных документов, подача требований</w:t>
      </w:r>
      <w:r w:rsidR="001112E0" w:rsidRPr="003823C7">
        <w:rPr>
          <w:rFonts w:ascii="PT Astra Serif" w:hAnsi="PT Astra Serif"/>
          <w:color w:val="000000" w:themeColor="text1"/>
          <w:sz w:val="24"/>
          <w:szCs w:val="24"/>
        </w:rPr>
        <w:t xml:space="preserve"> </w:t>
      </w:r>
      <w:r w:rsidRPr="003823C7">
        <w:rPr>
          <w:rFonts w:ascii="PT Astra Serif" w:hAnsi="PT Astra Serif"/>
          <w:color w:val="000000" w:themeColor="text1"/>
          <w:sz w:val="24"/>
          <w:szCs w:val="24"/>
        </w:rPr>
        <w:t xml:space="preserve">в читальный зал архивов. </w:t>
      </w:r>
      <w:r w:rsidRPr="003823C7">
        <w:rPr>
          <w:rFonts w:ascii="PT Astra Serif" w:hAnsi="PT Astra Serif"/>
          <w:sz w:val="24"/>
          <w:szCs w:val="24"/>
        </w:rPr>
        <w:t xml:space="preserve">Создана система обеспечения информационной безопасности и проведена аттестация </w:t>
      </w:r>
      <w:r w:rsidRPr="003823C7">
        <w:rPr>
          <w:rFonts w:ascii="PT Astra Serif" w:hAnsi="PT Astra Serif"/>
          <w:color w:val="000000" w:themeColor="text1"/>
          <w:sz w:val="24"/>
          <w:szCs w:val="24"/>
        </w:rPr>
        <w:t xml:space="preserve">ГИС «Архивы Ульяновской области» </w:t>
      </w:r>
      <w:r w:rsidRPr="003823C7">
        <w:rPr>
          <w:rFonts w:ascii="PT Astra Serif" w:hAnsi="PT Astra Serif"/>
          <w:sz w:val="24"/>
          <w:szCs w:val="24"/>
        </w:rPr>
        <w:t>Ульяновским филиалом акционерного общества «ЦентрИнформ», модель угроз безопасности информации ГИС «Архивы Ульяновской области» и техническое задание согласованы в пределах полномочий ФСТЭК России; получен аттестат соответствия требованиям по защите информации ГИС «Архивы Ульяновской области».</w:t>
      </w:r>
    </w:p>
    <w:bookmarkEnd w:id="129"/>
    <w:p w14:paraId="021C3035" w14:textId="77777777" w:rsidR="00AA5102"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 рамках создания единой информационно-поисковой системы к документам Архивного фонда РФ проводилась работа по ведению автоматизированного учёта архивных документов в общеотраслевом автоматизированном программном комплексе «Архивный фонд»: в государственных архивах введены данные по </w:t>
      </w:r>
      <w:r w:rsidR="00497FD0" w:rsidRPr="003823C7">
        <w:rPr>
          <w:rFonts w:ascii="PT Astra Serif" w:hAnsi="PT Astra Serif"/>
          <w:sz w:val="24"/>
          <w:szCs w:val="24"/>
        </w:rPr>
        <w:t>12</w:t>
      </w:r>
    </w:p>
    <w:p w14:paraId="2E59B967" w14:textId="7BCCFD3E"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 вновь принятым фондам, 130 описям, 34000 ед.хр., в муниципальных архивах - по 378 фондам, 213 описям, 18787 ед.хр. На 01.01.2023 в ПК «Архивный фонд» введены сведения по всем фондам государственных архивов (8266 фондов), 85 % - по фондам муниципальных архивов (3003 фонда). </w:t>
      </w:r>
    </w:p>
    <w:p w14:paraId="432A750A" w14:textId="77777777" w:rsidR="0016502B" w:rsidRPr="003823C7" w:rsidRDefault="0016502B" w:rsidP="003823C7">
      <w:pPr>
        <w:pStyle w:val="210"/>
        <w:tabs>
          <w:tab w:val="left" w:pos="709"/>
          <w:tab w:val="left" w:pos="1701"/>
        </w:tabs>
        <w:ind w:firstLine="709"/>
        <w:jc w:val="both"/>
        <w:rPr>
          <w:rFonts w:ascii="PT Astra Serif" w:hAnsi="PT Astra Serif"/>
          <w:sz w:val="24"/>
          <w:shd w:val="clear" w:color="auto" w:fill="FFFFFF"/>
        </w:rPr>
      </w:pPr>
      <w:r w:rsidRPr="003823C7">
        <w:rPr>
          <w:rFonts w:ascii="PT Astra Serif" w:hAnsi="PT Astra Serif"/>
          <w:sz w:val="24"/>
        </w:rPr>
        <w:t xml:space="preserve">В 2022 году продолжалась работа по вводу данных в тематические базы данных «Архивная хроника», «Фотокаталог», «Награжденные знаками ЦК ВЛКСМ», «Перечень вопросов, рассмотренных на заседаниях Ульяновского обкома КПСС» и др. На 01.01.2023 объём всех тематических баз данных государственных архивов составил более 353 882 записи. </w:t>
      </w:r>
    </w:p>
    <w:p w14:paraId="4ED8EB8E" w14:textId="77777777" w:rsidR="0016502B" w:rsidRPr="003823C7" w:rsidRDefault="0016502B"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Во исполнение подпункта «к» пункта 4 перечня поручений по реализации Послания Президента Российской Федерации от 15.01.2020 о создании комплекса архивных документов, кино- и фотоматериалов о Второй мировой войне государственными архивами Ульяновской области на сайтах государственных архивов Ульяновской области</w:t>
      </w:r>
      <w:r w:rsidRPr="003823C7">
        <w:rPr>
          <w:rFonts w:ascii="PT Astra Serif" w:hAnsi="PT Astra Serif"/>
          <w:sz w:val="24"/>
          <w:szCs w:val="24"/>
          <w:u w:val="single"/>
        </w:rPr>
        <w:t xml:space="preserve"> </w:t>
      </w:r>
      <w:r w:rsidRPr="003823C7">
        <w:rPr>
          <w:rFonts w:ascii="PT Astra Serif" w:hAnsi="PT Astra Serif"/>
          <w:sz w:val="24"/>
          <w:szCs w:val="24"/>
        </w:rPr>
        <w:t>(</w:t>
      </w:r>
      <w:hyperlink r:id="rId138" w:history="1">
        <w:r w:rsidRPr="003823C7">
          <w:rPr>
            <w:rStyle w:val="af"/>
            <w:rFonts w:ascii="PT Astra Serif" w:hAnsi="PT Astra Serif"/>
            <w:sz w:val="24"/>
            <w:szCs w:val="24"/>
          </w:rPr>
          <w:t>http://ogugauo.ru/</w:t>
        </w:r>
      </w:hyperlink>
      <w:r w:rsidRPr="003823C7">
        <w:rPr>
          <w:rFonts w:ascii="PT Astra Serif" w:hAnsi="PT Astra Serif"/>
          <w:sz w:val="24"/>
          <w:szCs w:val="24"/>
        </w:rPr>
        <w:t>) вкладка «Трудовая доблесть в военное время», (</w:t>
      </w:r>
      <w:hyperlink r:id="rId139" w:history="1">
        <w:r w:rsidRPr="003823C7">
          <w:rPr>
            <w:rStyle w:val="af"/>
            <w:rFonts w:ascii="PT Astra Serif" w:hAnsi="PT Astra Serif"/>
            <w:sz w:val="24"/>
            <w:szCs w:val="24"/>
          </w:rPr>
          <w:t>http://gani73.ru/page.php?id=307</w:t>
        </w:r>
      </w:hyperlink>
      <w:r w:rsidRPr="003823C7">
        <w:rPr>
          <w:rFonts w:ascii="PT Astra Serif" w:hAnsi="PT Astra Serif"/>
          <w:sz w:val="24"/>
          <w:szCs w:val="24"/>
        </w:rPr>
        <w:t>) тематический раздел «Ульяновская область: Документы Победы» пополнились 363 архивными документами о состоянии социально-экономического развития Симбирского – Ульяновского края в годы Великой Отечественной войны 1941 – 1945 гг., процессе эвакуации</w:t>
      </w:r>
      <w:r w:rsidRPr="003823C7">
        <w:rPr>
          <w:rFonts w:ascii="PT Astra Serif" w:hAnsi="PT Astra Serif"/>
          <w:sz w:val="28"/>
          <w:szCs w:val="28"/>
        </w:rPr>
        <w:t xml:space="preserve"> </w:t>
      </w:r>
      <w:r w:rsidRPr="003823C7">
        <w:rPr>
          <w:rFonts w:ascii="PT Astra Serif" w:hAnsi="PT Astra Serif"/>
          <w:sz w:val="24"/>
          <w:szCs w:val="24"/>
        </w:rPr>
        <w:t>промышленных предприятий, учреждений и органов власти, а также состоянии культурного строительства, народного образования и здравоохранения.</w:t>
      </w:r>
    </w:p>
    <w:p w14:paraId="72D18824" w14:textId="77777777" w:rsidR="0016502B" w:rsidRPr="003823C7" w:rsidRDefault="0016502B" w:rsidP="003823C7">
      <w:pPr>
        <w:pStyle w:val="af1"/>
        <w:tabs>
          <w:tab w:val="left" w:pos="709"/>
        </w:tabs>
        <w:ind w:firstLine="709"/>
        <w:jc w:val="both"/>
        <w:rPr>
          <w:rFonts w:ascii="PT Astra Serif" w:hAnsi="PT Astra Serif"/>
          <w:sz w:val="24"/>
          <w:szCs w:val="24"/>
        </w:rPr>
      </w:pPr>
      <w:r w:rsidRPr="003823C7">
        <w:rPr>
          <w:rFonts w:ascii="PT Astra Serif" w:hAnsi="PT Astra Serif"/>
          <w:sz w:val="24"/>
          <w:szCs w:val="24"/>
          <w:shd w:val="clear" w:color="auto" w:fill="FFFFFF"/>
        </w:rPr>
        <w:t>В открытом доступе для пользователей архивной информации на сайте ОГБУ «Государственный архив Ульяновской области» (</w:t>
      </w:r>
      <w:hyperlink r:id="rId140" w:tgtFrame="_blank" w:history="1">
        <w:r w:rsidRPr="003823C7">
          <w:rPr>
            <w:rStyle w:val="af"/>
            <w:rFonts w:ascii="PT Astra Serif" w:hAnsi="PT Astra Serif"/>
            <w:sz w:val="24"/>
            <w:szCs w:val="24"/>
            <w:shd w:val="clear" w:color="auto" w:fill="FFFFFF"/>
          </w:rPr>
          <w:t>https://ogugauo.ru/</w:t>
        </w:r>
      </w:hyperlink>
      <w:r w:rsidRPr="003823C7">
        <w:rPr>
          <w:rFonts w:ascii="PT Astra Serif" w:hAnsi="PT Astra Serif"/>
          <w:sz w:val="24"/>
          <w:szCs w:val="24"/>
          <w:shd w:val="clear" w:color="auto" w:fill="FFFFFF"/>
        </w:rPr>
        <w:t>) размещены 9385 отсканированных образов описей дореволюционного советского периодов, представлена информация по 4578 фондам (77 % от общего количества описей дел).</w:t>
      </w:r>
      <w:r w:rsidRPr="003823C7">
        <w:rPr>
          <w:rFonts w:ascii="PT Astra Serif" w:hAnsi="PT Astra Serif"/>
          <w:sz w:val="24"/>
          <w:szCs w:val="24"/>
        </w:rPr>
        <w:t xml:space="preserve">; на сайте ОГБУ «Государственный архив новейшей истории Ульяновской области»  </w:t>
      </w:r>
      <w:r w:rsidRPr="003823C7">
        <w:rPr>
          <w:rFonts w:ascii="PT Astra Serif" w:hAnsi="PT Astra Serif"/>
          <w:sz w:val="24"/>
          <w:szCs w:val="24"/>
        </w:rPr>
        <w:br/>
        <w:t xml:space="preserve">в разделе «Читальный зал» размещены 5860 описей по наиболее востребованным фондам (85 % от общего количества описей), путеводители учреждения, а также оцифрованные издания, материалы конференций, сборники документов, каталоги выставок. </w:t>
      </w:r>
      <w:r w:rsidRPr="003823C7">
        <w:rPr>
          <w:rFonts w:ascii="PT Astra Serif" w:hAnsi="PT Astra Serif"/>
          <w:sz w:val="24"/>
          <w:szCs w:val="24"/>
          <w:shd w:val="clear" w:color="auto" w:fill="FFFFFF"/>
        </w:rPr>
        <w:t>На портале «Архивы Ульяновской области» (</w:t>
      </w:r>
      <w:hyperlink r:id="rId141" w:tgtFrame="_blank" w:history="1">
        <w:r w:rsidRPr="003823C7">
          <w:rPr>
            <w:rStyle w:val="af"/>
            <w:rFonts w:ascii="PT Astra Serif" w:hAnsi="PT Astra Serif"/>
            <w:sz w:val="24"/>
            <w:szCs w:val="24"/>
            <w:shd w:val="clear" w:color="auto" w:fill="FFFFFF"/>
          </w:rPr>
          <w:t>https://ulian.kaisa.ru/</w:t>
        </w:r>
      </w:hyperlink>
      <w:r w:rsidRPr="003823C7">
        <w:rPr>
          <w:rFonts w:ascii="PT Astra Serif" w:hAnsi="PT Astra Serif"/>
          <w:sz w:val="24"/>
          <w:szCs w:val="24"/>
          <w:shd w:val="clear" w:color="auto" w:fill="FFFFFF"/>
        </w:rPr>
        <w:t>) размещены путеводители по фондам государственных и муниципальных архивов области.</w:t>
      </w:r>
    </w:p>
    <w:p w14:paraId="6B60B9F2"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lastRenderedPageBreak/>
        <w:t xml:space="preserve">Архивными учреждениями продолжалась работа по оцифровке научно-справочного аппарата и особо ценных документов: государственными архивами переведено </w:t>
      </w:r>
      <w:r w:rsidRPr="003823C7">
        <w:rPr>
          <w:rFonts w:ascii="PT Astra Serif" w:hAnsi="PT Astra Serif"/>
          <w:sz w:val="24"/>
          <w:szCs w:val="24"/>
        </w:rPr>
        <w:br/>
        <w:t xml:space="preserve">в электронный вид 114 описей (5108 л.), 4954 дела (558986 л.), 942 фотодокумента, муниципальными архивами оцифровано 289 описей (1862 л.), 247 дел (38277л.). </w:t>
      </w:r>
      <w:r w:rsidRPr="003823C7">
        <w:rPr>
          <w:rFonts w:ascii="PT Astra Serif" w:hAnsi="PT Astra Serif"/>
          <w:sz w:val="24"/>
          <w:szCs w:val="24"/>
        </w:rPr>
        <w:br/>
        <w:t>На 01.01.2023 в государственных архивах оцифровано 100% описей, 1,8 % хранящихся дел, в муниципальных архивах оцифровано 13,3% описей от общего количества описей дел.</w:t>
      </w:r>
    </w:p>
    <w:p w14:paraId="0A5F5186" w14:textId="363A44B6" w:rsidR="00FA565B" w:rsidRPr="003823C7" w:rsidRDefault="00FA565B" w:rsidP="003823C7">
      <w:pPr>
        <w:spacing w:line="240" w:lineRule="auto"/>
        <w:rPr>
          <w:rFonts w:ascii="PT Astra Serif" w:hAnsi="PT Astra Serif"/>
          <w:b/>
          <w:bCs/>
          <w:highlight w:val="yellow"/>
        </w:rPr>
      </w:pPr>
    </w:p>
    <w:p w14:paraId="1537976C" w14:textId="63AA477B" w:rsidR="009F1ADE" w:rsidRPr="003823C7" w:rsidRDefault="009B2F8E" w:rsidP="003823C7">
      <w:pPr>
        <w:pStyle w:val="3"/>
        <w:spacing w:before="0" w:after="0" w:line="240" w:lineRule="auto"/>
        <w:jc w:val="both"/>
        <w:rPr>
          <w:rFonts w:ascii="PT Astra Serif" w:hAnsi="PT Astra Serif"/>
          <w:sz w:val="28"/>
          <w:szCs w:val="28"/>
        </w:rPr>
      </w:pPr>
      <w:bookmarkStart w:id="130" w:name="_Toc127531022"/>
      <w:r w:rsidRPr="003823C7">
        <w:rPr>
          <w:rFonts w:ascii="PT Astra Serif" w:hAnsi="PT Astra Serif"/>
          <w:sz w:val="28"/>
          <w:szCs w:val="28"/>
        </w:rPr>
        <w:t xml:space="preserve">4.5. </w:t>
      </w:r>
      <w:r w:rsidR="006D1936" w:rsidRPr="003823C7">
        <w:rPr>
          <w:rFonts w:ascii="PT Astra Serif" w:hAnsi="PT Astra Serif"/>
          <w:sz w:val="28"/>
          <w:szCs w:val="28"/>
        </w:rPr>
        <w:t>Культурно-досуговая деятельность: Народное творчество. Сохранение и популяризация национальных культурных традиций. Культура казачества</w:t>
      </w:r>
      <w:bookmarkEnd w:id="130"/>
    </w:p>
    <w:p w14:paraId="37B2ADB2" w14:textId="77777777" w:rsidR="009F1ADE" w:rsidRPr="003823C7" w:rsidRDefault="009F1ADE" w:rsidP="003823C7">
      <w:pPr>
        <w:spacing w:line="240" w:lineRule="auto"/>
        <w:ind w:firstLine="709"/>
        <w:jc w:val="both"/>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807744" behindDoc="0" locked="0" layoutInCell="1" allowOverlap="1" wp14:anchorId="53280CF7" wp14:editId="42864FF9">
            <wp:simplePos x="0" y="0"/>
            <wp:positionH relativeFrom="column">
              <wp:posOffset>-69850</wp:posOffset>
            </wp:positionH>
            <wp:positionV relativeFrom="paragraph">
              <wp:posOffset>92075</wp:posOffset>
            </wp:positionV>
            <wp:extent cx="1075943" cy="1080000"/>
            <wp:effectExtent l="0" t="0" r="0" b="0"/>
            <wp:wrapSquare wrapText="bothSides"/>
            <wp:docPr id="66" name="Рисунок 66" descr="https://sc68.ru/uploads/posts/2020-09/1599934669_dopobrazova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68.ru/uploads/posts/2020-09/1599934669_dopobrazovanie.png"/>
                    <pic:cNvPicPr>
                      <a:picLocks noChangeAspect="1" noChangeArrowheads="1"/>
                    </pic:cNvPicPr>
                  </pic:nvPicPr>
                  <pic:blipFill>
                    <a:blip r:embed="rId142"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75943" cy="1080000"/>
                    </a:xfrm>
                    <a:prstGeom prst="rect">
                      <a:avLst/>
                    </a:prstGeom>
                    <a:noFill/>
                    <a:ln>
                      <a:noFill/>
                    </a:ln>
                  </pic:spPr>
                </pic:pic>
              </a:graphicData>
            </a:graphic>
          </wp:anchor>
        </w:drawing>
      </w:r>
      <w:r w:rsidRPr="003823C7">
        <w:rPr>
          <w:rFonts w:ascii="PT Astra Serif" w:hAnsi="PT Astra Serif"/>
          <w:sz w:val="24"/>
          <w:szCs w:val="24"/>
          <w:lang w:eastAsia="ru-RU"/>
        </w:rPr>
        <w:t>Крупный сегмент учреждений составляет сеть домов культуры, которые непосредственно обеспечивают доступ к культурным благам для жителей, в первую очередь сельских населенных пунктов.</w:t>
      </w:r>
    </w:p>
    <w:p w14:paraId="5CBE522A" w14:textId="77777777" w:rsidR="009F1ADE" w:rsidRPr="003823C7" w:rsidRDefault="009F1ADE"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Возрождение и сохранение культуры на селе было и остается одной из приоритетных задач в Ульяновской области. Сельский дом культуры, сельский клуб — не только место проведения вечеров, концертов, праздников или дискотек. Там проходят сходы граждан, встречи с депутатами и руководителями, выборы. Это своего рода центр досуга и духовной жизни. </w:t>
      </w:r>
    </w:p>
    <w:p w14:paraId="0C63008F" w14:textId="77777777" w:rsidR="009F1ADE" w:rsidRPr="003823C7" w:rsidRDefault="009F1ADE"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Сеть учреждений культурно-досугового типа на 01.01.2023 включает 484 учреждения клубного типа, из которых 482 областных и муниципальных учреждений клубного типа и 2 учреждения иной ведомственной принадлежности: </w:t>
      </w:r>
      <w:r w:rsidRPr="003823C7">
        <w:rPr>
          <w:rFonts w:ascii="PT Astra Serif" w:eastAsia="Times New Roman" w:hAnsi="PT Astra Serif"/>
          <w:sz w:val="24"/>
          <w:szCs w:val="24"/>
        </w:rPr>
        <w:t>Культурно-спортивный реабилитационный центр Ульяновской областной организации Всероссийского общества слепых (г.Ульяновск) и Дом офицеров Ульяновского гарнизона Минобороны России</w:t>
      </w:r>
      <w:r w:rsidRPr="003823C7">
        <w:rPr>
          <w:rFonts w:ascii="PT Astra Serif" w:hAnsi="PT Astra Serif"/>
          <w:sz w:val="24"/>
          <w:szCs w:val="24"/>
          <w:lang w:eastAsia="ru-RU"/>
        </w:rPr>
        <w:t xml:space="preserve">. </w:t>
      </w:r>
    </w:p>
    <w:p w14:paraId="4D19259F" w14:textId="77777777" w:rsidR="009F1ADE" w:rsidRPr="003823C7" w:rsidRDefault="009F1ADE" w:rsidP="003823C7">
      <w:pPr>
        <w:spacing w:line="240" w:lineRule="auto"/>
        <w:ind w:firstLine="709"/>
        <w:jc w:val="both"/>
        <w:rPr>
          <w:rFonts w:ascii="PT Astra Serif" w:hAnsi="PT Astra Serif"/>
          <w:lang w:eastAsia="ru-RU"/>
        </w:rPr>
      </w:pPr>
      <w:r w:rsidRPr="003823C7">
        <w:rPr>
          <w:rFonts w:ascii="PT Astra Serif" w:hAnsi="PT Astra Serif"/>
          <w:sz w:val="24"/>
          <w:szCs w:val="24"/>
          <w:lang w:eastAsia="ru-RU"/>
        </w:rPr>
        <w:t xml:space="preserve">Доля клубных учреждений, находящихся в сельской местности, составляет 95 % (459 КДУ) от общего числа учреждений клубного типа. </w:t>
      </w:r>
      <w:r w:rsidRPr="003823C7">
        <w:rPr>
          <w:rFonts w:ascii="PT Astra Serif" w:hAnsi="PT Astra Serif"/>
          <w:lang w:eastAsia="ru-RU"/>
        </w:rPr>
        <w:t>Библиотечной деятельностью занимаются 146 КДУ, музейной – 11 КДУ.</w:t>
      </w:r>
    </w:p>
    <w:p w14:paraId="58C51D07" w14:textId="77777777" w:rsidR="009F1ADE" w:rsidRPr="003823C7" w:rsidRDefault="009F1ADE" w:rsidP="003823C7">
      <w:pPr>
        <w:spacing w:line="240" w:lineRule="auto"/>
        <w:ind w:firstLine="709"/>
        <w:jc w:val="both"/>
        <w:rPr>
          <w:rFonts w:ascii="PT Astra Serif" w:eastAsia="Times New Roman" w:hAnsi="PT Astra Serif"/>
          <w:bCs/>
          <w:sz w:val="24"/>
          <w:szCs w:val="24"/>
        </w:rPr>
      </w:pPr>
      <w:bookmarkStart w:id="131" w:name="_Hlk126319674"/>
      <w:r w:rsidRPr="003823C7">
        <w:rPr>
          <w:rFonts w:ascii="PT Astra Serif" w:eastAsia="Times New Roman" w:hAnsi="PT Astra Serif"/>
          <w:bCs/>
          <w:sz w:val="24"/>
          <w:szCs w:val="24"/>
        </w:rPr>
        <w:t>В 2022 году:</w:t>
      </w:r>
    </w:p>
    <w:p w14:paraId="1F558F49" w14:textId="77777777" w:rsidR="00EB2A82" w:rsidRPr="003823C7" w:rsidRDefault="00EB2A82" w:rsidP="003823C7">
      <w:pPr>
        <w:spacing w:line="240" w:lineRule="auto"/>
        <w:contextualSpacing/>
        <w:jc w:val="both"/>
        <w:rPr>
          <w:rFonts w:ascii="PT Astra Serif" w:eastAsiaTheme="minorHAnsi" w:hAnsi="PT Astra Serif"/>
          <w:sz w:val="24"/>
          <w:szCs w:val="24"/>
        </w:rPr>
      </w:pPr>
      <w:r w:rsidRPr="003823C7">
        <w:rPr>
          <w:rFonts w:ascii="PT Astra Serif" w:eastAsiaTheme="minorHAnsi" w:hAnsi="PT Astra Serif"/>
          <w:b/>
          <w:sz w:val="24"/>
          <w:szCs w:val="24"/>
        </w:rPr>
        <w:t>Закрыты/выведены из федеральной статистики</w:t>
      </w:r>
      <w:r w:rsidRPr="003823C7">
        <w:rPr>
          <w:rFonts w:ascii="PT Astra Serif" w:eastAsiaTheme="minorHAnsi" w:hAnsi="PT Astra Serif"/>
          <w:sz w:val="24"/>
          <w:szCs w:val="24"/>
        </w:rPr>
        <w:t xml:space="preserve"> – 7 КДУ:</w:t>
      </w:r>
    </w:p>
    <w:p w14:paraId="30669D4A" w14:textId="77777777" w:rsidR="00EB2A82" w:rsidRPr="003823C7" w:rsidRDefault="00EB2A82"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b/>
          <w:i/>
          <w:sz w:val="24"/>
          <w:szCs w:val="24"/>
        </w:rPr>
        <w:t xml:space="preserve">МО «Радищевский район» (3) </w:t>
      </w:r>
      <w:r w:rsidRPr="003823C7">
        <w:rPr>
          <w:rFonts w:ascii="PT Astra Serif" w:eastAsiaTheme="minorHAnsi" w:hAnsi="PT Astra Serif"/>
          <w:sz w:val="24"/>
          <w:szCs w:val="24"/>
        </w:rPr>
        <w:t>на основании Постановления Администрации Муниципального образования Радищевский район Ульяновской области № 653 от 27.11.2014 г. и Приказа МУК РДК от 15.10.2021 № 38: Паньшинский клуб, Мордово-Карагужинский, Володарский клубы;</w:t>
      </w:r>
    </w:p>
    <w:p w14:paraId="6BACFB71" w14:textId="77777777" w:rsidR="00EB2A82" w:rsidRPr="003823C7" w:rsidRDefault="00EB2A82"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b/>
          <w:i/>
          <w:sz w:val="24"/>
          <w:szCs w:val="24"/>
        </w:rPr>
        <w:t xml:space="preserve">МО «Сурский район» (4) </w:t>
      </w:r>
      <w:r w:rsidRPr="003823C7">
        <w:rPr>
          <w:rFonts w:ascii="PT Astra Serif" w:eastAsiaTheme="minorHAnsi" w:hAnsi="PT Astra Serif"/>
          <w:sz w:val="24"/>
          <w:szCs w:val="24"/>
        </w:rPr>
        <w:t xml:space="preserve">на основании Постановления Администрации Муниципального образования Сурского района Ульяновской области № 195-П-А от 19.04.2022 г.: </w:t>
      </w:r>
      <w:r w:rsidRPr="003823C7">
        <w:rPr>
          <w:rFonts w:ascii="PT Astra Serif" w:eastAsiaTheme="minorHAnsi" w:hAnsi="PT Astra Serif"/>
          <w:i/>
          <w:sz w:val="24"/>
          <w:szCs w:val="24"/>
        </w:rPr>
        <w:t xml:space="preserve"> </w:t>
      </w:r>
      <w:r w:rsidRPr="003823C7">
        <w:rPr>
          <w:rFonts w:ascii="PT Astra Serif" w:eastAsiaTheme="minorHAnsi" w:hAnsi="PT Astra Serif"/>
          <w:sz w:val="24"/>
          <w:szCs w:val="24"/>
        </w:rPr>
        <w:t>Шеевщинский СК, Аркаевский СК, Студенецкий СК, Черненовский СК. - филиалы МУК РДК МО Сурский район.</w:t>
      </w:r>
    </w:p>
    <w:p w14:paraId="66371CE7"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Также в рамках оптимизационных мероприятий прекращена деятельность (исключение из федеральной статистики в 2023 году):</w:t>
      </w:r>
    </w:p>
    <w:p w14:paraId="6B5CB7B0"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Воронекуслинский Старомалыклинский клубы МО «Новомалыклинский район»;</w:t>
      </w:r>
    </w:p>
    <w:p w14:paraId="5EFFB8BF"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Копышовский, Гимовский, Ю.Озёрский и Безреченский клубы МО «Майнский район;</w:t>
      </w:r>
    </w:p>
    <w:p w14:paraId="135F611D"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Кудажлейский и Барышскодурасовский клубы МО «Барышский район»,</w:t>
      </w:r>
    </w:p>
    <w:p w14:paraId="4D1D5453"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Сухобогурнинский, Чириковский и Устьуренский клубы МО «Цильнинский район»</w:t>
      </w:r>
    </w:p>
    <w:p w14:paraId="70A164DA" w14:textId="77777777" w:rsidR="009F1ADE" w:rsidRPr="003823C7" w:rsidRDefault="009F1AD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b/>
          <w:sz w:val="24"/>
          <w:szCs w:val="24"/>
        </w:rPr>
        <w:t>Открыты/включены в статистический учёт</w:t>
      </w:r>
      <w:r w:rsidRPr="003823C7">
        <w:rPr>
          <w:rFonts w:ascii="PT Astra Serif" w:eastAsiaTheme="minorHAnsi" w:hAnsi="PT Astra Serif"/>
          <w:sz w:val="24"/>
          <w:szCs w:val="24"/>
        </w:rPr>
        <w:t xml:space="preserve"> – 2 клуба (два) в муниципальном образовании «город Ульяновск» </w:t>
      </w:r>
    </w:p>
    <w:p w14:paraId="7AA6E039" w14:textId="77777777" w:rsidR="009F1ADE" w:rsidRPr="003823C7" w:rsidRDefault="009F1AD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sz w:val="24"/>
          <w:szCs w:val="24"/>
        </w:rPr>
        <w:t>МБУК ЦКС «Молодежный центр межнационального сотрудничества» (910160448) на основании Приказа Управления культуры и организации досуга населения Администрации МО город Ульяновска № 181-0 от 20.08.2020 г.</w:t>
      </w:r>
    </w:p>
    <w:p w14:paraId="6EF4F399" w14:textId="77777777" w:rsidR="009F1ADE" w:rsidRPr="003823C7" w:rsidRDefault="009F1AD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sz w:val="24"/>
          <w:szCs w:val="24"/>
        </w:rPr>
        <w:t>МБУК «Руслан» «Культурный центр «Аврора» (910160408) на основании</w:t>
      </w:r>
      <w:r w:rsidRPr="003823C7">
        <w:rPr>
          <w:rFonts w:ascii="PT Astra Serif" w:eastAsiaTheme="minorHAnsi" w:hAnsi="PT Astra Serif"/>
          <w:color w:val="FF0000"/>
          <w:sz w:val="24"/>
          <w:szCs w:val="24"/>
        </w:rPr>
        <w:t xml:space="preserve"> </w:t>
      </w:r>
      <w:r w:rsidRPr="003823C7">
        <w:rPr>
          <w:rFonts w:ascii="PT Astra Serif" w:eastAsiaTheme="minorHAnsi" w:hAnsi="PT Astra Serif"/>
          <w:sz w:val="24"/>
          <w:szCs w:val="24"/>
        </w:rPr>
        <w:t xml:space="preserve">Распоряжения Администрации МО город Ульяновска № 298 от 28.09.2021 </w:t>
      </w:r>
    </w:p>
    <w:bookmarkEnd w:id="131"/>
    <w:p w14:paraId="46322F64" w14:textId="77777777" w:rsidR="009F1ADE" w:rsidRPr="003823C7" w:rsidRDefault="009F1ADE" w:rsidP="003823C7">
      <w:pPr>
        <w:spacing w:line="240" w:lineRule="auto"/>
        <w:ind w:firstLine="709"/>
        <w:jc w:val="both"/>
        <w:rPr>
          <w:rFonts w:ascii="PT Astra Serif" w:hAnsi="PT Astra Serif"/>
          <w:lang w:eastAsia="ru-RU"/>
        </w:rPr>
      </w:pPr>
      <w:r w:rsidRPr="003823C7">
        <w:rPr>
          <w:rFonts w:ascii="PT Astra Serif" w:hAnsi="PT Astra Serif"/>
          <w:lang w:eastAsia="ru-RU"/>
        </w:rPr>
        <w:t>Существенно выросло по сравнению с 2021 годом число посещений культурно-массовых мероприятий. Прирост составил 59%. Относительно базового уровня 2019 года также достигнут прирост 12% (плановый прирост – 10%)</w:t>
      </w:r>
    </w:p>
    <w:p w14:paraId="0E50DE15" w14:textId="77777777" w:rsidR="009F1ADE" w:rsidRPr="003823C7" w:rsidRDefault="009F1ADE" w:rsidP="003823C7">
      <w:pPr>
        <w:spacing w:line="240" w:lineRule="auto"/>
        <w:rPr>
          <w:rFonts w:ascii="PT Astra Serif" w:hAnsi="PT Astra Serif"/>
          <w:lang w:eastAsia="ru-RU"/>
        </w:rPr>
      </w:pPr>
      <w:r w:rsidRPr="003823C7">
        <w:rPr>
          <w:rFonts w:ascii="PT Astra Serif" w:hAnsi="PT Astra Serif"/>
          <w:noProof/>
          <w:lang w:eastAsia="ru-RU"/>
        </w:rPr>
        <w:lastRenderedPageBreak/>
        <w:drawing>
          <wp:inline distT="0" distB="0" distL="0" distR="0" wp14:anchorId="35B6E10B" wp14:editId="43E437D1">
            <wp:extent cx="6200775" cy="2468880"/>
            <wp:effectExtent l="0" t="0" r="0" b="0"/>
            <wp:docPr id="7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F647B6F" w14:textId="11EBF465" w:rsidR="009F1ADE" w:rsidRPr="003823C7" w:rsidRDefault="009F1ADE" w:rsidP="003823C7">
      <w:pPr>
        <w:spacing w:line="240" w:lineRule="auto"/>
        <w:jc w:val="center"/>
        <w:rPr>
          <w:rFonts w:ascii="PT Astra Serif" w:hAnsi="PT Astra Serif"/>
          <w:i/>
          <w:lang w:eastAsia="ru-RU"/>
        </w:rPr>
      </w:pPr>
      <w:r w:rsidRPr="003823C7">
        <w:rPr>
          <w:rFonts w:ascii="PT Astra Serif" w:hAnsi="PT Astra Serif"/>
          <w:i/>
          <w:lang w:eastAsia="ru-RU"/>
        </w:rPr>
        <w:t>Рис. 2</w:t>
      </w:r>
      <w:r w:rsidR="006F5FD2" w:rsidRPr="003823C7">
        <w:rPr>
          <w:rFonts w:ascii="PT Astra Serif" w:hAnsi="PT Astra Serif"/>
          <w:i/>
          <w:lang w:eastAsia="ru-RU"/>
        </w:rPr>
        <w:t>8</w:t>
      </w:r>
      <w:r w:rsidRPr="003823C7">
        <w:rPr>
          <w:rFonts w:ascii="PT Astra Serif" w:hAnsi="PT Astra Serif"/>
          <w:i/>
          <w:lang w:eastAsia="ru-RU"/>
        </w:rPr>
        <w:t>. Посещаемость культурно-массовых мероприятий</w:t>
      </w:r>
    </w:p>
    <w:p w14:paraId="5CE026D1"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Однако, в 2022 году в культурно-досуговой сфере Ульяновской области отмечено существенное снижение числа клубных формирований и их участников относительно 2021 года.</w:t>
      </w:r>
    </w:p>
    <w:p w14:paraId="149AB7AA"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По итогам 2022 года в культурно-досуговых учреждениях Ульяновской области действует 3350 клубных формирований (- 1,8% к 2021 году, -1,3% к 2019 году). Общее число участников клубных формирований по итогам 2022 года составляет 47482 чел., убыль участников по сравнению с 2021 годом составляет 2% (относительно 2019 года – прирост 0,7%). </w:t>
      </w:r>
    </w:p>
    <w:p w14:paraId="0E84A697"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Вовлечено в клубную деятельность 3,9% населения Ульяновской области (в 2021 году – 4%, в 2019 – 3,8% населения). </w:t>
      </w:r>
    </w:p>
    <w:p w14:paraId="11F79A51" w14:textId="77777777" w:rsidR="009F1ADE" w:rsidRPr="003823C7" w:rsidRDefault="009F1ADE"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253E1815" wp14:editId="5A2E9839">
            <wp:extent cx="6086475" cy="2232025"/>
            <wp:effectExtent l="0" t="0" r="0" b="0"/>
            <wp:docPr id="70" name="Объект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2E7D663" w14:textId="6701794D" w:rsidR="009F1ADE" w:rsidRPr="003823C7" w:rsidRDefault="009F1ADE" w:rsidP="003823C7">
      <w:pPr>
        <w:spacing w:line="240" w:lineRule="auto"/>
        <w:ind w:firstLine="709"/>
        <w:jc w:val="center"/>
        <w:rPr>
          <w:rFonts w:ascii="PT Astra Serif" w:hAnsi="PT Astra Serif"/>
          <w:i/>
        </w:rPr>
      </w:pPr>
      <w:r w:rsidRPr="003823C7">
        <w:rPr>
          <w:rFonts w:ascii="PT Astra Serif" w:hAnsi="PT Astra Serif"/>
          <w:i/>
        </w:rPr>
        <w:t>Рис. 2</w:t>
      </w:r>
      <w:r w:rsidR="006F5FD2" w:rsidRPr="003823C7">
        <w:rPr>
          <w:rFonts w:ascii="PT Astra Serif" w:hAnsi="PT Astra Serif"/>
          <w:i/>
        </w:rPr>
        <w:t>9</w:t>
      </w:r>
      <w:r w:rsidRPr="003823C7">
        <w:rPr>
          <w:rFonts w:ascii="PT Astra Serif" w:hAnsi="PT Astra Serif"/>
          <w:i/>
        </w:rPr>
        <w:t>. Показатель деятельности КДУ в 2019-2022годах</w:t>
      </w:r>
    </w:p>
    <w:p w14:paraId="1725D592" w14:textId="5CC3F3E8" w:rsidR="00EB2A82" w:rsidRPr="003823C7" w:rsidRDefault="00EB2A8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Отрицательная динамика числа участников клубных формирований зафиксирована в 11 из 24 муниципальных образований. Среди причин снижения числа участников клубных формирований, наряду с объективными причинами, связанными с приостановкой деятельности клубов на период проведения ремонтных работ</w:t>
      </w:r>
      <w:r w:rsidR="00295A56" w:rsidRPr="003823C7">
        <w:rPr>
          <w:rFonts w:ascii="PT Astra Serif" w:hAnsi="PT Astra Serif"/>
          <w:sz w:val="24"/>
          <w:szCs w:val="24"/>
        </w:rPr>
        <w:t xml:space="preserve"> и оттоком населения из муниципальных образований</w:t>
      </w:r>
      <w:r w:rsidRPr="003823C7">
        <w:rPr>
          <w:rFonts w:ascii="PT Astra Serif" w:hAnsi="PT Astra Serif"/>
          <w:sz w:val="24"/>
          <w:szCs w:val="24"/>
        </w:rPr>
        <w:t xml:space="preserve">, можно выделить кадровый «голод» в сети. По состоянию на 31.12.2022 число вакансий составляло 161 </w:t>
      </w:r>
      <w:r w:rsidR="00295A56" w:rsidRPr="003823C7">
        <w:rPr>
          <w:rFonts w:ascii="PT Astra Serif" w:hAnsi="PT Astra Serif"/>
          <w:sz w:val="24"/>
          <w:szCs w:val="24"/>
        </w:rPr>
        <w:t xml:space="preserve">шт. </w:t>
      </w:r>
      <w:r w:rsidRPr="003823C7">
        <w:rPr>
          <w:rFonts w:ascii="PT Astra Serif" w:hAnsi="PT Astra Serif"/>
          <w:sz w:val="24"/>
          <w:szCs w:val="24"/>
        </w:rPr>
        <w:t xml:space="preserve">ед., из них в муниципальных образованиях – 105 </w:t>
      </w:r>
      <w:r w:rsidR="00295A56" w:rsidRPr="003823C7">
        <w:rPr>
          <w:rFonts w:ascii="PT Astra Serif" w:hAnsi="PT Astra Serif"/>
          <w:sz w:val="24"/>
          <w:szCs w:val="24"/>
        </w:rPr>
        <w:t>шт.ед.</w:t>
      </w:r>
      <w:r w:rsidRPr="003823C7">
        <w:rPr>
          <w:rFonts w:ascii="PT Astra Serif" w:hAnsi="PT Astra Serif"/>
          <w:sz w:val="24"/>
          <w:szCs w:val="24"/>
        </w:rPr>
        <w:t xml:space="preserve"> Деятельность в 2022 году не велась в 48 КДУ. Кроме того, уровень компетенций клубных работников и предложения не всегда удовлетворяют потребности наиболее активной и массовой части населения (молодежная и детская аудитории).</w:t>
      </w:r>
    </w:p>
    <w:p w14:paraId="52F1040A" w14:textId="7B14D57B" w:rsidR="00EB2A82" w:rsidRPr="003823C7" w:rsidRDefault="00EB2A82"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lastRenderedPageBreak/>
        <w:drawing>
          <wp:inline distT="0" distB="0" distL="0" distR="0" wp14:anchorId="694ECCBD" wp14:editId="3A89451F">
            <wp:extent cx="6120130" cy="4037330"/>
            <wp:effectExtent l="0" t="0" r="0" b="1270"/>
            <wp:docPr id="81312" name="Диаграмма 81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1ED1E911" w14:textId="4140445D" w:rsidR="00EB2A82" w:rsidRPr="003823C7" w:rsidRDefault="00851D5E" w:rsidP="003823C7">
      <w:pPr>
        <w:spacing w:line="240" w:lineRule="auto"/>
        <w:ind w:firstLine="709"/>
        <w:jc w:val="center"/>
        <w:rPr>
          <w:rFonts w:ascii="PT Astra Serif" w:hAnsi="PT Astra Serif"/>
          <w:i/>
          <w:iCs/>
          <w:sz w:val="24"/>
          <w:szCs w:val="24"/>
        </w:rPr>
      </w:pPr>
      <w:r w:rsidRPr="003823C7">
        <w:rPr>
          <w:rFonts w:ascii="PT Astra Serif" w:hAnsi="PT Astra Serif"/>
          <w:i/>
          <w:iCs/>
          <w:sz w:val="24"/>
          <w:szCs w:val="24"/>
        </w:rPr>
        <w:t>Рис.</w:t>
      </w:r>
      <w:r w:rsidR="006F5FD2" w:rsidRPr="003823C7">
        <w:rPr>
          <w:rFonts w:ascii="PT Astra Serif" w:hAnsi="PT Astra Serif"/>
          <w:i/>
          <w:iCs/>
          <w:sz w:val="24"/>
          <w:szCs w:val="24"/>
        </w:rPr>
        <w:t>30</w:t>
      </w:r>
      <w:r w:rsidRPr="003823C7">
        <w:rPr>
          <w:rFonts w:ascii="PT Astra Serif" w:hAnsi="PT Astra Serif"/>
          <w:i/>
          <w:iCs/>
          <w:sz w:val="24"/>
          <w:szCs w:val="24"/>
        </w:rPr>
        <w:t>. Динамика числа участников клубных формирований относительно 2021 г., чел.</w:t>
      </w:r>
    </w:p>
    <w:p w14:paraId="7318804F" w14:textId="62F5906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08768" behindDoc="0" locked="0" layoutInCell="1" allowOverlap="1" wp14:anchorId="48929E32" wp14:editId="3BCBB5B0">
            <wp:simplePos x="0" y="0"/>
            <wp:positionH relativeFrom="column">
              <wp:posOffset>24130</wp:posOffset>
            </wp:positionH>
            <wp:positionV relativeFrom="paragraph">
              <wp:posOffset>158316</wp:posOffset>
            </wp:positionV>
            <wp:extent cx="3023235" cy="2633980"/>
            <wp:effectExtent l="0" t="0" r="5715" b="0"/>
            <wp:wrapSquare wrapText="bothSides"/>
            <wp:docPr id="81314" name="Диаграмма 81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p>
    <w:p w14:paraId="0DFF4991"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Из общего числа клубных формирований Ульяновской области 1877 коллективов (56,0%) самодеятельного народного творчества, в которых объединены 24,3 тыс. чел. Наиболее популярные направления самодеятельных коллективов/кружков (Топ-5) – вокальные - 30%, хореографические – 23%, театральные – 11%, ДПИ – 9%, ИЗО – 5%, прочие (инструментальные, фольклорные, кино-фото-видео- любителей, цирковые и пр.) – 22%.</w:t>
      </w:r>
    </w:p>
    <w:p w14:paraId="15B604B0" w14:textId="77777777" w:rsidR="009F1ADE" w:rsidRPr="003823C7" w:rsidRDefault="009F1ADE" w:rsidP="003823C7">
      <w:pPr>
        <w:spacing w:line="240" w:lineRule="auto"/>
        <w:jc w:val="both"/>
        <w:rPr>
          <w:rFonts w:ascii="PT Astra Serif" w:hAnsi="PT Astra Serif"/>
          <w:sz w:val="24"/>
          <w:szCs w:val="24"/>
          <w:highlight w:val="yellow"/>
        </w:rPr>
      </w:pPr>
    </w:p>
    <w:p w14:paraId="02DE9295" w14:textId="77777777" w:rsidR="009F1ADE" w:rsidRPr="003823C7" w:rsidRDefault="009F1ADE" w:rsidP="003823C7">
      <w:pPr>
        <w:spacing w:line="240" w:lineRule="auto"/>
        <w:ind w:firstLine="709"/>
        <w:jc w:val="both"/>
        <w:rPr>
          <w:rFonts w:ascii="PT Astra Serif" w:hAnsi="PT Astra Serif"/>
          <w:sz w:val="24"/>
          <w:szCs w:val="24"/>
          <w:highlight w:val="yellow"/>
        </w:rPr>
      </w:pPr>
    </w:p>
    <w:p w14:paraId="2FAA0BE9" w14:textId="5908A1A8" w:rsidR="009F1ADE" w:rsidRPr="003823C7" w:rsidRDefault="00851D5E" w:rsidP="003823C7">
      <w:pPr>
        <w:spacing w:line="240" w:lineRule="auto"/>
        <w:ind w:firstLine="709"/>
        <w:jc w:val="center"/>
        <w:rPr>
          <w:rFonts w:ascii="PT Astra Serif" w:hAnsi="PT Astra Serif"/>
          <w:i/>
          <w:iCs/>
          <w:sz w:val="24"/>
          <w:szCs w:val="24"/>
        </w:rPr>
      </w:pPr>
      <w:r w:rsidRPr="003823C7">
        <w:rPr>
          <w:rFonts w:ascii="PT Astra Serif" w:hAnsi="PT Astra Serif"/>
          <w:i/>
          <w:iCs/>
          <w:sz w:val="24"/>
          <w:szCs w:val="24"/>
        </w:rPr>
        <w:t>Рис.3</w:t>
      </w:r>
      <w:r w:rsidR="006F5FD2" w:rsidRPr="003823C7">
        <w:rPr>
          <w:rFonts w:ascii="PT Astra Serif" w:hAnsi="PT Astra Serif"/>
          <w:i/>
          <w:iCs/>
          <w:sz w:val="24"/>
          <w:szCs w:val="24"/>
        </w:rPr>
        <w:t>1</w:t>
      </w:r>
      <w:r w:rsidRPr="003823C7">
        <w:rPr>
          <w:rFonts w:ascii="PT Astra Serif" w:hAnsi="PT Astra Serif"/>
          <w:i/>
          <w:iCs/>
          <w:sz w:val="24"/>
          <w:szCs w:val="24"/>
        </w:rPr>
        <w:t>. удельный вес коллективов самодеятельного творчества по видам, %</w:t>
      </w:r>
    </w:p>
    <w:p w14:paraId="71CC5483" w14:textId="77777777" w:rsidR="009F1ADE" w:rsidRPr="003823C7" w:rsidRDefault="009F1ADE" w:rsidP="003823C7">
      <w:pPr>
        <w:spacing w:line="240" w:lineRule="auto"/>
        <w:rPr>
          <w:rFonts w:ascii="PT Astra Serif" w:hAnsi="PT Astra Serif"/>
          <w:lang w:eastAsia="ru-RU"/>
        </w:rPr>
      </w:pPr>
    </w:p>
    <w:p w14:paraId="46D317A1" w14:textId="77777777" w:rsidR="009F1ADE" w:rsidRPr="003823C7" w:rsidRDefault="009F1ADE"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Сохранение и изучение объектов нематериального культурного наследия Ульяновской области</w:t>
      </w:r>
    </w:p>
    <w:p w14:paraId="2B3E6703" w14:textId="77777777" w:rsidR="009F1ADE" w:rsidRPr="003823C7" w:rsidRDefault="009F1ADE" w:rsidP="003823C7">
      <w:pPr>
        <w:spacing w:line="240" w:lineRule="auto"/>
        <w:ind w:firstLine="709"/>
        <w:jc w:val="both"/>
        <w:rPr>
          <w:rFonts w:ascii="PT Astra Serif" w:eastAsia="Times New Roman" w:hAnsi="PT Astra Serif"/>
          <w:bCs/>
          <w:sz w:val="24"/>
          <w:szCs w:val="24"/>
        </w:rPr>
      </w:pPr>
      <w:r w:rsidRPr="003823C7">
        <w:rPr>
          <w:rFonts w:ascii="PT Astra Serif" w:eastAsia="Times New Roman" w:hAnsi="PT Astra Serif"/>
          <w:bCs/>
          <w:sz w:val="24"/>
          <w:szCs w:val="24"/>
        </w:rPr>
        <w:t>В соответствии с Распоряжением Министерства искусства и культурной политики Ульяновской области № 326 от 18.12.2015 г. «О работе по сохранению нематериального культурного наследия» на территории Ульяновской области ведётся работа по выявлению, описанию и размещению ОНКН в Электронном Каталоге ОНКН.</w:t>
      </w:r>
    </w:p>
    <w:p w14:paraId="1402AAAB" w14:textId="77777777" w:rsidR="009F1ADE" w:rsidRPr="003823C7" w:rsidRDefault="009F1ADE" w:rsidP="003823C7">
      <w:pPr>
        <w:spacing w:line="240" w:lineRule="auto"/>
        <w:ind w:firstLine="709"/>
        <w:jc w:val="both"/>
        <w:rPr>
          <w:rFonts w:ascii="PT Astra Serif" w:eastAsia="Times New Roman" w:hAnsi="PT Astra Serif"/>
          <w:bCs/>
          <w:sz w:val="24"/>
          <w:szCs w:val="24"/>
        </w:rPr>
      </w:pPr>
      <w:bookmarkStart w:id="132" w:name="_Hlk126587260"/>
      <w:r w:rsidRPr="003823C7">
        <w:rPr>
          <w:rFonts w:ascii="PT Astra Serif" w:eastAsia="Times New Roman" w:hAnsi="PT Astra Serif"/>
          <w:bCs/>
          <w:sz w:val="24"/>
          <w:szCs w:val="24"/>
        </w:rPr>
        <w:t>Областной Каталог и информация, посвященная работе по сохранению ОНКН Ульяновской области, размещена на сайте Центра народной культуры Ульяновской области</w:t>
      </w:r>
      <w:r w:rsidRPr="003823C7">
        <w:rPr>
          <w:rFonts w:ascii="PT Astra Serif" w:eastAsia="Times New Roman" w:hAnsi="PT Astra Serif"/>
          <w:sz w:val="24"/>
          <w:szCs w:val="24"/>
        </w:rPr>
        <w:t xml:space="preserve"> </w:t>
      </w:r>
      <w:hyperlink r:id="rId147" w:history="1">
        <w:r w:rsidRPr="003823C7">
          <w:rPr>
            <w:rFonts w:ascii="PT Astra Serif" w:eastAsia="Times New Roman" w:hAnsi="PT Astra Serif"/>
            <w:bCs/>
            <w:color w:val="0000FF"/>
            <w:sz w:val="24"/>
            <w:szCs w:val="24"/>
            <w:u w:val="single"/>
          </w:rPr>
          <w:t>http://ulcult.ru/main/</w:t>
        </w:r>
      </w:hyperlink>
      <w:r w:rsidRPr="003823C7">
        <w:rPr>
          <w:rFonts w:ascii="PT Astra Serif" w:eastAsia="Times New Roman" w:hAnsi="PT Astra Serif"/>
          <w:bCs/>
          <w:sz w:val="24"/>
          <w:szCs w:val="24"/>
        </w:rPr>
        <w:t xml:space="preserve">. В Каталоге объекты сгруппированы по категориям, группам, </w:t>
      </w:r>
      <w:r w:rsidRPr="003823C7">
        <w:rPr>
          <w:rFonts w:ascii="PT Astra Serif" w:eastAsia="Times New Roman" w:hAnsi="PT Astra Serif"/>
          <w:bCs/>
          <w:sz w:val="24"/>
          <w:szCs w:val="24"/>
        </w:rPr>
        <w:lastRenderedPageBreak/>
        <w:t xml:space="preserve">подгруппам и видам и описаны строго в соответствии с едиными правилами описания, утвержденными </w:t>
      </w:r>
      <w:bookmarkStart w:id="133" w:name="_Hlk126330075"/>
      <w:r w:rsidRPr="003823C7">
        <w:rPr>
          <w:rFonts w:ascii="PT Astra Serif" w:eastAsia="Times New Roman" w:hAnsi="PT Astra Serif"/>
          <w:bCs/>
          <w:sz w:val="24"/>
          <w:szCs w:val="24"/>
        </w:rPr>
        <w:t>ГРДНТ им. В.Д.Поленова</w:t>
      </w:r>
      <w:bookmarkEnd w:id="133"/>
      <w:r w:rsidRPr="003823C7">
        <w:rPr>
          <w:rFonts w:ascii="PT Astra Serif" w:eastAsia="Times New Roman" w:hAnsi="PT Astra Serif"/>
          <w:bCs/>
          <w:sz w:val="24"/>
          <w:szCs w:val="24"/>
        </w:rPr>
        <w:t xml:space="preserve">. </w:t>
      </w:r>
    </w:p>
    <w:p w14:paraId="3301DCBC" w14:textId="697DE7A5" w:rsidR="00FE3EB3" w:rsidRPr="003823C7" w:rsidRDefault="009F1ADE" w:rsidP="003823C7">
      <w:pPr>
        <w:spacing w:line="240" w:lineRule="auto"/>
        <w:ind w:firstLine="709"/>
        <w:jc w:val="both"/>
        <w:rPr>
          <w:rFonts w:ascii="PT Astra Serif" w:eastAsia="Times New Roman" w:hAnsi="PT Astra Serif"/>
          <w:bCs/>
          <w:sz w:val="24"/>
          <w:szCs w:val="24"/>
        </w:rPr>
      </w:pPr>
      <w:r w:rsidRPr="003823C7">
        <w:rPr>
          <w:rFonts w:ascii="PT Astra Serif" w:eastAsia="Times New Roman" w:hAnsi="PT Astra Serif"/>
          <w:bCs/>
          <w:sz w:val="24"/>
          <w:szCs w:val="24"/>
        </w:rPr>
        <w:t xml:space="preserve">Наиболее значимые ОНКН после рассмотрения специальной комиссией ГРДНТ </w:t>
      </w:r>
      <w:r w:rsidR="00FE3EB3" w:rsidRPr="003823C7">
        <w:rPr>
          <w:rFonts w:ascii="PT Astra Serif" w:eastAsia="Times New Roman" w:hAnsi="PT Astra Serif"/>
          <w:bCs/>
          <w:sz w:val="24"/>
          <w:szCs w:val="24"/>
        </w:rPr>
        <w:br/>
      </w:r>
      <w:r w:rsidRPr="003823C7">
        <w:rPr>
          <w:rFonts w:ascii="PT Astra Serif" w:eastAsia="Times New Roman" w:hAnsi="PT Astra Serif"/>
          <w:bCs/>
          <w:sz w:val="24"/>
          <w:szCs w:val="24"/>
        </w:rPr>
        <w:t xml:space="preserve">им. В.Д. Поленова включаются в Федеральный электронный Каталог объектов народов Российской Федерации. Федеральный Каталог размещён </w:t>
      </w:r>
      <w:bookmarkEnd w:id="132"/>
      <w:r w:rsidRPr="003823C7">
        <w:rPr>
          <w:rFonts w:ascii="PT Astra Serif" w:eastAsia="Times New Roman" w:hAnsi="PT Astra Serif"/>
          <w:bCs/>
          <w:sz w:val="24"/>
          <w:szCs w:val="24"/>
        </w:rPr>
        <w:t xml:space="preserve">по адресу: </w:t>
      </w:r>
      <w:hyperlink r:id="rId148" w:history="1">
        <w:r w:rsidRPr="003823C7">
          <w:rPr>
            <w:rFonts w:ascii="PT Astra Serif" w:eastAsia="Times New Roman" w:hAnsi="PT Astra Serif"/>
            <w:bCs/>
            <w:color w:val="0000FF"/>
            <w:sz w:val="24"/>
            <w:szCs w:val="24"/>
            <w:u w:val="single"/>
          </w:rPr>
          <w:t>http://www.culture.ru/</w:t>
        </w:r>
      </w:hyperlink>
      <w:r w:rsidRPr="003823C7">
        <w:rPr>
          <w:rFonts w:ascii="PT Astra Serif" w:eastAsia="Times New Roman" w:hAnsi="PT Astra Serif"/>
          <w:bCs/>
          <w:sz w:val="24"/>
          <w:szCs w:val="24"/>
        </w:rPr>
        <w:t xml:space="preserve"> в разделе «Традиции» - Нематериальное культурное наследие. </w:t>
      </w:r>
    </w:p>
    <w:p w14:paraId="2FA47618" w14:textId="77777777" w:rsidR="009F1ADE" w:rsidRPr="003823C7" w:rsidRDefault="009F1ADE"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На 31.12.2022 выявлены и описаны 17 объектов нематериального культурного наследия, представляющие практически все области традиционной культуры.</w:t>
      </w:r>
    </w:p>
    <w:p w14:paraId="0415268B" w14:textId="77777777"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В 2022 году: </w:t>
      </w:r>
    </w:p>
    <w:p w14:paraId="3A745EF7" w14:textId="77777777"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Областной Электронный Каталог ОНКН в 2022 году пополнился </w:t>
      </w:r>
      <w:r w:rsidRPr="003823C7">
        <w:rPr>
          <w:rFonts w:ascii="PT Astra Serif" w:eastAsia="Times New Roman" w:hAnsi="PT Astra Serif"/>
          <w:sz w:val="24"/>
          <w:szCs w:val="24"/>
        </w:rPr>
        <w:br/>
        <w:t>2 сформированными объектами: Традиция оформления надгробий в Старомайнском районе Ульяновской области и Традиционная домовая резьба по дереву Кузоватовского района Ульяновской области</w:t>
      </w:r>
    </w:p>
    <w:p w14:paraId="1D6BF39D" w14:textId="77777777"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Федеральный Каталог ОНКН пополнился 2 традициями Ульяновской области: Технологии гончарства в селе Сухой Карсун Ульяновской области и Традиция почитания Никольской горы в ульяновском Присурье. </w:t>
      </w:r>
    </w:p>
    <w:p w14:paraId="516D8542" w14:textId="5E36D8E9"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Также, в 2022 году в Год культурного наследия народов России, </w:t>
      </w:r>
      <w:r w:rsidR="007C03DD" w:rsidRPr="003823C7">
        <w:rPr>
          <w:rFonts w:ascii="PT Astra Serif" w:eastAsia="Times New Roman" w:hAnsi="PT Astra Serif"/>
          <w:sz w:val="24"/>
          <w:szCs w:val="24"/>
        </w:rPr>
        <w:br/>
      </w:r>
      <w:r w:rsidRPr="003823C7">
        <w:rPr>
          <w:rFonts w:ascii="PT Astra Serif" w:eastAsia="Times New Roman" w:hAnsi="PT Astra Serif"/>
          <w:bCs/>
          <w:sz w:val="24"/>
          <w:szCs w:val="24"/>
        </w:rPr>
        <w:t>ГРДНТ им. В.Д.Поленова</w:t>
      </w:r>
      <w:r w:rsidRPr="003823C7">
        <w:rPr>
          <w:rFonts w:ascii="PT Astra Serif" w:eastAsia="Times New Roman" w:hAnsi="PT Astra Serif"/>
          <w:sz w:val="24"/>
          <w:szCs w:val="24"/>
        </w:rPr>
        <w:t xml:space="preserve"> запустил проект-презентацию «Антология народной культуры», в которую вошли 100 объектов нематериального культурного наследия народов России - обряды, праздники, эпические сказания, ремесла, промысловые, песенные и танцевальные традиции, среди которых 2 ОНКН Ульяновской области: «Обряд похорон троицкой куклы в Ульяновском Присурье</w:t>
      </w:r>
      <w:r w:rsidR="00FE3EB3" w:rsidRPr="003823C7">
        <w:rPr>
          <w:rFonts w:ascii="PT Astra Serif" w:eastAsia="Times New Roman" w:hAnsi="PT Astra Serif"/>
          <w:sz w:val="24"/>
          <w:szCs w:val="24"/>
        </w:rPr>
        <w:t>»</w:t>
      </w:r>
      <w:r w:rsidRPr="003823C7">
        <w:rPr>
          <w:rFonts w:ascii="PT Astra Serif" w:eastAsia="Times New Roman" w:hAnsi="PT Astra Serif"/>
          <w:sz w:val="24"/>
          <w:szCs w:val="24"/>
        </w:rPr>
        <w:t xml:space="preserve"> и </w:t>
      </w:r>
      <w:r w:rsidR="00FE3EB3" w:rsidRPr="003823C7">
        <w:rPr>
          <w:rFonts w:ascii="PT Astra Serif" w:eastAsia="Times New Roman" w:hAnsi="PT Astra Serif"/>
          <w:sz w:val="24"/>
          <w:szCs w:val="24"/>
        </w:rPr>
        <w:t>«</w:t>
      </w:r>
      <w:r w:rsidRPr="003823C7">
        <w:rPr>
          <w:rFonts w:ascii="PT Astra Serif" w:eastAsia="Times New Roman" w:hAnsi="PT Astra Serif"/>
          <w:sz w:val="24"/>
          <w:szCs w:val="24"/>
        </w:rPr>
        <w:t>Технологии гончарства в селе Сухой Карсун Ульяновской области».</w:t>
      </w:r>
    </w:p>
    <w:p w14:paraId="55F030A5" w14:textId="77777777" w:rsidR="00FE3EB3" w:rsidRPr="003823C7" w:rsidRDefault="00FE3EB3" w:rsidP="003823C7">
      <w:pPr>
        <w:spacing w:line="240" w:lineRule="auto"/>
        <w:ind w:firstLine="851"/>
        <w:jc w:val="both"/>
        <w:rPr>
          <w:rFonts w:ascii="PT Astra Serif" w:hAnsi="PT Astra Serif"/>
          <w:sz w:val="24"/>
          <w:szCs w:val="24"/>
        </w:rPr>
      </w:pPr>
      <w:r w:rsidRPr="003823C7">
        <w:rPr>
          <w:rFonts w:ascii="PT Astra Serif" w:hAnsi="PT Astra Serif"/>
          <w:sz w:val="24"/>
          <w:szCs w:val="24"/>
        </w:rPr>
        <w:t>В настоящее время подготовлены к размещению на федеральном портале 7 объектов нематериального культурного наследия Ульяновской области:</w:t>
      </w:r>
    </w:p>
    <w:p w14:paraId="7A8704D4" w14:textId="77777777" w:rsidR="00FE3EB3" w:rsidRPr="003823C7" w:rsidRDefault="00FE3EB3">
      <w:pPr>
        <w:numPr>
          <w:ilvl w:val="0"/>
          <w:numId w:val="21"/>
        </w:numPr>
        <w:spacing w:line="240" w:lineRule="auto"/>
        <w:ind w:left="0" w:firstLine="851"/>
        <w:contextualSpacing/>
        <w:jc w:val="both"/>
        <w:rPr>
          <w:rFonts w:ascii="PT Astra Serif" w:hAnsi="PT Astra Serif"/>
          <w:sz w:val="24"/>
          <w:szCs w:val="24"/>
        </w:rPr>
      </w:pPr>
      <w:r w:rsidRPr="003823C7">
        <w:rPr>
          <w:rFonts w:ascii="PT Astra Serif" w:hAnsi="PT Astra Serif"/>
          <w:sz w:val="24"/>
          <w:szCs w:val="24"/>
        </w:rPr>
        <w:t xml:space="preserve">«Технология валяния валенок в с. Старые Маклауши Майнского района Ульяновской области», </w:t>
      </w:r>
    </w:p>
    <w:p w14:paraId="28D11F85" w14:textId="77777777" w:rsidR="00FE3EB3" w:rsidRPr="003823C7" w:rsidRDefault="00FE3EB3">
      <w:pPr>
        <w:numPr>
          <w:ilvl w:val="0"/>
          <w:numId w:val="21"/>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 «Пасхальная традиция Карсунского района Ульяновской области», МО «Карсунский район»;</w:t>
      </w:r>
    </w:p>
    <w:p w14:paraId="79B2F75F" w14:textId="77777777" w:rsidR="00FE3EB3" w:rsidRPr="003823C7" w:rsidRDefault="00FE3EB3">
      <w:pPr>
        <w:numPr>
          <w:ilvl w:val="0"/>
          <w:numId w:val="21"/>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 «Традиция почитание святого родника Параскевы Пятницы в с. Коноплянка Инзенского района Ульяновской области», </w:t>
      </w:r>
    </w:p>
    <w:p w14:paraId="61C8F158" w14:textId="77777777" w:rsidR="00FE3EB3" w:rsidRPr="003823C7" w:rsidRDefault="00FE3EB3">
      <w:pPr>
        <w:numPr>
          <w:ilvl w:val="0"/>
          <w:numId w:val="21"/>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«Певческая традиция села Норовка», с.Норовка, МО «Цильнинский район»;</w:t>
      </w:r>
    </w:p>
    <w:p w14:paraId="74DFA44B" w14:textId="77777777" w:rsidR="00FE3EB3" w:rsidRPr="003823C7" w:rsidRDefault="00FE3EB3">
      <w:pPr>
        <w:numPr>
          <w:ilvl w:val="0"/>
          <w:numId w:val="21"/>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«Предания и легенды о Степане Разине в с. Тагай и Подлесное Майнского района Ульяновской области», </w:t>
      </w:r>
    </w:p>
    <w:p w14:paraId="42AEBD98" w14:textId="77777777" w:rsidR="00FE3EB3" w:rsidRPr="003823C7" w:rsidRDefault="00FE3EB3">
      <w:pPr>
        <w:numPr>
          <w:ilvl w:val="0"/>
          <w:numId w:val="21"/>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«Культ местночтимого святого отца Максима в Ульяновском Присурье», </w:t>
      </w:r>
    </w:p>
    <w:p w14:paraId="44AC3CDF" w14:textId="77777777" w:rsidR="00FE3EB3" w:rsidRPr="003823C7" w:rsidRDefault="00FE3EB3">
      <w:pPr>
        <w:numPr>
          <w:ilvl w:val="0"/>
          <w:numId w:val="21"/>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«Предания о разбойнике Марке в р.п. Новоспасское и сёлах Садовое, Маловка Новоспасского района Ульяновской области»</w:t>
      </w:r>
    </w:p>
    <w:p w14:paraId="414C4235" w14:textId="77777777" w:rsidR="00FE3EB3" w:rsidRPr="003823C7" w:rsidRDefault="00FE3EB3" w:rsidP="003823C7">
      <w:pPr>
        <w:spacing w:line="240" w:lineRule="auto"/>
        <w:ind w:firstLine="851"/>
        <w:jc w:val="both"/>
        <w:rPr>
          <w:rFonts w:ascii="PT Astra Serif" w:hAnsi="PT Astra Serif"/>
          <w:sz w:val="24"/>
          <w:szCs w:val="24"/>
        </w:rPr>
      </w:pPr>
      <w:r w:rsidRPr="003823C7">
        <w:rPr>
          <w:rFonts w:ascii="PT Astra Serif" w:hAnsi="PT Astra Serif"/>
          <w:sz w:val="24"/>
          <w:szCs w:val="24"/>
        </w:rPr>
        <w:t xml:space="preserve">Продолжается работа над описанием таких объектов нематериального культурного наследия, как традиция домовой резьбы в р.п. Карсун, весенний обряд Люлё в с. Спешневка Кузоватовского района Ульяновской области и ряда других. </w:t>
      </w:r>
    </w:p>
    <w:p w14:paraId="719E09CB"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Работой по сохранению и развитию декоративно-прикладного творчества</w:t>
      </w:r>
      <w:r w:rsidRPr="003823C7">
        <w:rPr>
          <w:rFonts w:ascii="PT Astra Serif" w:hAnsi="PT Astra Serif"/>
          <w:sz w:val="24"/>
          <w:szCs w:val="24"/>
        </w:rPr>
        <w:t xml:space="preserve"> и поддержке мастеров декоративно-прикладного творчества в регионе занимается Музей народного творчества (далее МНТ) – один из филиалов Центра народной культуры. </w:t>
      </w:r>
    </w:p>
    <w:p w14:paraId="56EAA243" w14:textId="77777777" w:rsidR="009F1ADE" w:rsidRPr="003823C7" w:rsidRDefault="009F1ADE"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sz w:val="24"/>
          <w:szCs w:val="24"/>
          <w:lang w:eastAsia="ru-RU"/>
        </w:rPr>
        <w:t>В 2022 году продолжилось сотрудничество с мастерами не только из Ульяновской области, но и из других регионов России. Всего в течение отчетного периода была организована работа с 54 мастерами декоративно-прикладного искусства, в том числе 6 специалистами из других регионов (г. Москва, г. Нижний Новгород, Республика Мордовия, г. Киров, Самара).</w:t>
      </w:r>
    </w:p>
    <w:p w14:paraId="025FC560" w14:textId="77777777" w:rsidR="009F1ADE" w:rsidRPr="003823C7" w:rsidRDefault="009F1ADE"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sz w:val="24"/>
          <w:szCs w:val="24"/>
          <w:lang w:eastAsia="ru-RU"/>
        </w:rPr>
        <w:t xml:space="preserve">Музей народного творчества в течение 2022 года реализовывал 8 творческих проектов: музейно-образовательный </w:t>
      </w:r>
      <w:r w:rsidRPr="003823C7">
        <w:rPr>
          <w:rFonts w:ascii="PT Astra Serif" w:eastAsia="Times New Roman" w:hAnsi="PT Astra Serif"/>
          <w:sz w:val="24"/>
          <w:szCs w:val="24"/>
          <w:shd w:val="clear" w:color="auto" w:fill="FFFFFF"/>
          <w:lang w:eastAsia="ru-RU"/>
        </w:rPr>
        <w:t xml:space="preserve">проект «Экспериментальная площадка ИСТОКиЯ», познавательный проект «Пойдем в музей», ярмарочно-выставочный проект «Шурум-Бурум-ART», хэнд-мейд проект «Классный Мастер», онлайн-проект «Истории из первых рук», </w:t>
      </w:r>
      <w:r w:rsidRPr="003823C7">
        <w:rPr>
          <w:rFonts w:ascii="PT Astra Serif" w:eastAsia="Times New Roman" w:hAnsi="PT Astra Serif"/>
          <w:sz w:val="24"/>
          <w:szCs w:val="24"/>
          <w:shd w:val="clear" w:color="auto" w:fill="FFFFFF"/>
          <w:lang w:eastAsia="ru-RU"/>
        </w:rPr>
        <w:lastRenderedPageBreak/>
        <w:t>благотворительная программа «Приходите в Добрый дом», благотворительная программа «Школа семейного общения «Восхождение», интерактивный проект «Волшебный Новый год».</w:t>
      </w:r>
    </w:p>
    <w:p w14:paraId="2F23AFF8" w14:textId="77777777" w:rsidR="009F1ADE" w:rsidRPr="003823C7" w:rsidRDefault="009F1ADE" w:rsidP="003823C7">
      <w:pPr>
        <w:spacing w:line="240" w:lineRule="auto"/>
        <w:ind w:firstLine="709"/>
        <w:jc w:val="both"/>
        <w:rPr>
          <w:rFonts w:ascii="PT Astra Serif" w:eastAsia="Times New Roman" w:hAnsi="PT Astra Serif"/>
          <w:color w:val="232323"/>
          <w:sz w:val="24"/>
          <w:szCs w:val="24"/>
          <w:highlight w:val="white"/>
          <w:lang w:eastAsia="ru-RU"/>
        </w:rPr>
      </w:pPr>
      <w:r w:rsidRPr="003823C7">
        <w:rPr>
          <w:rFonts w:ascii="PT Astra Serif" w:hAnsi="PT Astra Serif"/>
          <w:sz w:val="24"/>
          <w:szCs w:val="24"/>
        </w:rPr>
        <w:t xml:space="preserve">Кроме того, в 2022 году </w:t>
      </w:r>
      <w:r w:rsidRPr="003823C7">
        <w:rPr>
          <w:rFonts w:ascii="PT Astra Serif" w:hAnsi="PT Astra Serif"/>
          <w:b/>
          <w:bCs/>
          <w:sz w:val="24"/>
          <w:szCs w:val="24"/>
        </w:rPr>
        <w:t xml:space="preserve">впервые </w:t>
      </w:r>
      <w:r w:rsidRPr="003823C7">
        <w:rPr>
          <w:rFonts w:ascii="PT Astra Serif" w:hAnsi="PT Astra Serif"/>
          <w:sz w:val="24"/>
          <w:szCs w:val="24"/>
        </w:rPr>
        <w:t xml:space="preserve">в новейшей истории региона </w:t>
      </w:r>
      <w:r w:rsidRPr="003823C7">
        <w:rPr>
          <w:rFonts w:ascii="PT Astra Serif" w:eastAsia="Times New Roman" w:hAnsi="PT Astra Serif"/>
          <w:color w:val="232323"/>
          <w:sz w:val="24"/>
          <w:szCs w:val="24"/>
          <w:lang w:eastAsia="ru-RU"/>
        </w:rPr>
        <w:t>статус народно-художественных промыслов получили три промысла: камнеобработка (бренд «AMMOND» ИП Натариус В.А.), деревянная резьба по цветному фону (р.п. Кузоватово), Кузоватовская художественная роспись (р.п. Кузоватово). У данных промыслов статус «Изделия высокого художественного достоинства» присвоен 62 изделиям решением Минпромторга РФ.</w:t>
      </w:r>
      <w:r w:rsidRPr="003823C7">
        <w:rPr>
          <w:rFonts w:ascii="PT Astra Serif" w:eastAsia="Times New Roman" w:hAnsi="PT Astra Serif"/>
          <w:color w:val="232323"/>
          <w:sz w:val="24"/>
          <w:szCs w:val="24"/>
          <w:highlight w:val="white"/>
          <w:lang w:eastAsia="ru-RU"/>
        </w:rPr>
        <w:t xml:space="preserve"> </w:t>
      </w:r>
    </w:p>
    <w:p w14:paraId="07228A80" w14:textId="77777777" w:rsidR="009F1ADE" w:rsidRPr="003823C7" w:rsidRDefault="009F1ADE" w:rsidP="003823C7">
      <w:pPr>
        <w:spacing w:line="240" w:lineRule="auto"/>
        <w:ind w:firstLine="709"/>
        <w:jc w:val="both"/>
        <w:rPr>
          <w:rFonts w:ascii="PT Astra Serif" w:hAnsi="PT Astra Serif"/>
          <w:i/>
          <w:iCs/>
          <w:sz w:val="24"/>
          <w:szCs w:val="24"/>
        </w:rPr>
      </w:pPr>
      <w:r w:rsidRPr="003823C7">
        <w:rPr>
          <w:rFonts w:ascii="PT Astra Serif" w:eastAsia="Times New Roman" w:hAnsi="PT Astra Serif"/>
          <w:color w:val="232323"/>
          <w:sz w:val="24"/>
          <w:szCs w:val="24"/>
          <w:highlight w:val="white"/>
          <w:lang w:eastAsia="ru-RU"/>
        </w:rPr>
        <w:t xml:space="preserve">Кроме того, </w:t>
      </w:r>
      <w:r w:rsidRPr="003823C7">
        <w:rPr>
          <w:rFonts w:ascii="PT Astra Serif" w:eastAsia="Times New Roman" w:hAnsi="PT Astra Serif"/>
          <w:color w:val="232323"/>
          <w:sz w:val="24"/>
          <w:szCs w:val="24"/>
          <w:lang w:eastAsia="ru-RU"/>
        </w:rPr>
        <w:t xml:space="preserve">выпущены «Каталог ремёсел Ульяновской области», «Атлас ремёсел Ульяновской области», «Сборник лучших ремесленных Ульяновской области», создана на сайте фонда «Ульяновск - культурная столица» «Интерактивная ремесленная карта Ульяновской области». </w:t>
      </w:r>
      <w:r w:rsidRPr="003823C7">
        <w:rPr>
          <w:rFonts w:ascii="PT Astra Serif" w:hAnsi="PT Astra Serif"/>
          <w:i/>
          <w:iCs/>
          <w:sz w:val="24"/>
          <w:szCs w:val="24"/>
        </w:rPr>
        <w:t>Подробнее в разделе 6 «Фонд «Ульяновск – Культурная столица»</w:t>
      </w:r>
    </w:p>
    <w:p w14:paraId="2DBF858C" w14:textId="77777777" w:rsidR="007C03DD" w:rsidRPr="003823C7" w:rsidRDefault="007C03DD"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u w:val="single"/>
          <w:shd w:val="clear" w:color="auto" w:fill="FFFFFF"/>
        </w:rPr>
        <w:t xml:space="preserve">Культура казачества </w:t>
      </w:r>
      <w:r w:rsidRPr="003823C7">
        <w:rPr>
          <w:rFonts w:ascii="PT Astra Serif" w:hAnsi="PT Astra Serif"/>
          <w:sz w:val="24"/>
          <w:szCs w:val="24"/>
          <w:shd w:val="clear" w:color="auto" w:fill="FFFFFF"/>
        </w:rPr>
        <w:t>в Симбирском крае имеет богатые исторические корни.</w:t>
      </w:r>
      <w:r w:rsidRPr="003823C7">
        <w:rPr>
          <w:rFonts w:ascii="PT Astra Serif" w:hAnsi="PT Astra Serif"/>
          <w:b/>
          <w:sz w:val="24"/>
          <w:szCs w:val="24"/>
          <w:shd w:val="clear" w:color="auto" w:fill="FFFFFF"/>
        </w:rPr>
        <w:t xml:space="preserve"> </w:t>
      </w:r>
      <w:r w:rsidRPr="003823C7">
        <w:rPr>
          <w:rFonts w:ascii="PT Astra Serif" w:hAnsi="PT Astra Serif" w:cs="Segoe UI"/>
          <w:sz w:val="24"/>
          <w:szCs w:val="24"/>
          <w:shd w:val="clear" w:color="auto" w:fill="FEFEFE"/>
        </w:rPr>
        <w:t>В истории Симбирского – Ульяновского региона ключевая роль принадлежит именно служилым (городовым) казакам. Наряду со стрельцами, городовые казаки составляли значительную часть населения Симбирского и Карсунского уездов во второй половине XVII в. Их служба заключалась в защите острогов и крепостей по засечной черте, сторожевой службе на её дальних рубежах.</w:t>
      </w:r>
      <w:r w:rsidRPr="003823C7">
        <w:rPr>
          <w:rStyle w:val="apple-converted-space"/>
          <w:rFonts w:ascii="PT Astra Serif" w:hAnsi="PT Astra Serif" w:cs="Segoe UI"/>
          <w:sz w:val="24"/>
          <w:szCs w:val="24"/>
          <w:shd w:val="clear" w:color="auto" w:fill="FEFEFE"/>
        </w:rPr>
        <w:t> </w:t>
      </w:r>
    </w:p>
    <w:p w14:paraId="27731A03" w14:textId="77777777" w:rsidR="007C03DD" w:rsidRPr="003823C7" w:rsidRDefault="007C03DD" w:rsidP="003823C7">
      <w:pPr>
        <w:spacing w:line="240" w:lineRule="auto"/>
        <w:ind w:firstLine="708"/>
        <w:jc w:val="both"/>
        <w:rPr>
          <w:rFonts w:ascii="PT Astra Serif" w:hAnsi="PT Astra Serif"/>
          <w:color w:val="000000"/>
          <w:sz w:val="24"/>
          <w:szCs w:val="24"/>
        </w:rPr>
      </w:pPr>
      <w:r w:rsidRPr="003823C7">
        <w:rPr>
          <w:rFonts w:ascii="PT Astra Serif" w:hAnsi="PT Astra Serif"/>
          <w:sz w:val="24"/>
          <w:szCs w:val="24"/>
        </w:rPr>
        <w:t xml:space="preserve">На территории муниципальных образований Ульяновской области проводятся различные мероприятия </w:t>
      </w:r>
      <w:r w:rsidRPr="003823C7">
        <w:rPr>
          <w:rFonts w:ascii="PT Astra Serif" w:hAnsi="PT Astra Serif"/>
          <w:color w:val="000000"/>
          <w:sz w:val="24"/>
          <w:szCs w:val="24"/>
        </w:rPr>
        <w:t xml:space="preserve">и проекты (фестивали, конкурсы, семинары-практикумы, мастер-классы, концерты, гастроли творческих казачьих коллективов, выставки, фольклорно-этнографические экспедиции др.), которые способствуют продвижении казачьей культуры в регионе. </w:t>
      </w:r>
    </w:p>
    <w:p w14:paraId="05B9A9E1" w14:textId="0132538B"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color w:val="000000"/>
          <w:sz w:val="24"/>
          <w:szCs w:val="24"/>
        </w:rPr>
        <w:t>В 2022 году учреждениями культуры Ульяновской области проведено 229 мероприятий, направленных на сохранение</w:t>
      </w:r>
      <w:r w:rsidRPr="003823C7">
        <w:rPr>
          <w:rFonts w:ascii="PT Astra Serif" w:hAnsi="PT Astra Serif"/>
          <w:sz w:val="24"/>
          <w:szCs w:val="24"/>
        </w:rPr>
        <w:t xml:space="preserve"> и развитие культуры российского казачества; участниками мероприятий стали 35 879 человек, в том числе: </w:t>
      </w:r>
    </w:p>
    <w:p w14:paraId="3EB6C679"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4 по 9 июля 2022 года Народный коллектив фольклорный ансамбль «Симбирские беседы» (город Новоульяновск) принял участие в Международном фестивале-конкурсе исполнителей народной песни «Крымская братина» в Волгоградской области;</w:t>
      </w:r>
    </w:p>
    <w:p w14:paraId="04E8F078" w14:textId="2F1C4E7E"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16 июля 2022 года в рамках межрегиональных молодёжных казачьих игр «Волжский сполох» Ульяновской области, проводимых на территории казачьего историко-культурного парка «Станица» (с.Новая Беденьга, Ульяновский район), состоялся концерт «Здорово дневали, браты-казаки!». В программе приняли участие творческие коллективы Новомалыклинского и Ульяновского районов. </w:t>
      </w:r>
    </w:p>
    <w:p w14:paraId="775DDD45" w14:textId="45631BBC"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Министерством искусства и культурной политики Ульяновской области оказывает методическую и организационную помощь в подготовке Межрегиональных молодёжных казачьи игр «Волжский сполох».</w:t>
      </w:r>
    </w:p>
    <w:p w14:paraId="66FE8A50" w14:textId="14FA30D3"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Дворцом книги и Ульяновским фондом поддержки детского чтения, учредителем которого является ОГБУК «Ульяновская областная библиотека имени С.Т.Аксакова», предоставлены книги для формирования призового фонда Межрегиональных молодёжных казачьих игр «Волжский сполох»; на безвозмездной основе. 2022 году передано 45 книжных изданий.</w:t>
      </w:r>
    </w:p>
    <w:p w14:paraId="65FCE1D3"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11 сентября 2022 года в рамках празднования Дня города в Ульяновске состоялся традиционный фестиваль казачьей культуры «Станица»;</w:t>
      </w:r>
    </w:p>
    <w:p w14:paraId="31704D52"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24 сентября 2022 года в Центре креативных компетенций «Патриот» </w:t>
      </w:r>
      <w:r w:rsidRPr="003823C7">
        <w:rPr>
          <w:rFonts w:ascii="PT Astra Serif" w:hAnsi="PT Astra Serif"/>
          <w:sz w:val="24"/>
          <w:szCs w:val="24"/>
        </w:rPr>
        <w:br/>
        <w:t xml:space="preserve">для жителей города Ульяновска и Ульяновской области в рамках проведения Межрегионального </w:t>
      </w:r>
      <w:r w:rsidRPr="003823C7">
        <w:rPr>
          <w:rFonts w:ascii="PT Astra Serif" w:hAnsi="PT Astra Serif"/>
          <w:sz w:val="24"/>
          <w:szCs w:val="24"/>
          <w:lang w:val="en-US"/>
        </w:rPr>
        <w:t>IV</w:t>
      </w:r>
      <w:r w:rsidRPr="003823C7">
        <w:rPr>
          <w:rFonts w:ascii="PT Astra Serif" w:hAnsi="PT Astra Serif"/>
          <w:sz w:val="24"/>
          <w:szCs w:val="24"/>
        </w:rPr>
        <w:t xml:space="preserve"> форума казаков Ульяновской области состоялась концертная программа «Казачий круг» с участием казачьих творческих коллективов муниципальных образований Ульяновской области; </w:t>
      </w:r>
    </w:p>
    <w:p w14:paraId="58E61C08" w14:textId="5D2FBDEE"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3 декабря 2022 года в Майнском районе Ульяновской области проведён </w:t>
      </w:r>
      <w:r w:rsidRPr="003823C7">
        <w:rPr>
          <w:rFonts w:ascii="PT Astra Serif" w:hAnsi="PT Astra Serif"/>
          <w:sz w:val="24"/>
          <w:szCs w:val="24"/>
          <w:lang w:val="en-US"/>
        </w:rPr>
        <w:t>IX</w:t>
      </w:r>
      <w:r w:rsidRPr="003823C7">
        <w:rPr>
          <w:rFonts w:ascii="PT Astra Serif" w:hAnsi="PT Astra Serif"/>
          <w:sz w:val="24"/>
          <w:szCs w:val="24"/>
        </w:rPr>
        <w:t xml:space="preserve"> Областной фестиваль-конкурс казачьего творчества «Казачий курень», посвященный празднику Донского казачества «День казачки». В конкурсной программе приняли участие 16 </w:t>
      </w:r>
      <w:r w:rsidRPr="003823C7">
        <w:rPr>
          <w:rFonts w:ascii="PT Astra Serif" w:hAnsi="PT Astra Serif"/>
          <w:sz w:val="24"/>
          <w:szCs w:val="24"/>
        </w:rPr>
        <w:lastRenderedPageBreak/>
        <w:t xml:space="preserve">самодеятельных коллективов из муниципальных образований Ульяновской области </w:t>
      </w:r>
      <w:r w:rsidRPr="003823C7">
        <w:rPr>
          <w:rFonts w:ascii="PT Astra Serif" w:hAnsi="PT Astra Serif"/>
          <w:i/>
          <w:sz w:val="24"/>
          <w:szCs w:val="24"/>
        </w:rPr>
        <w:t>(122 человека)</w:t>
      </w:r>
      <w:r w:rsidRPr="003823C7">
        <w:rPr>
          <w:rFonts w:ascii="PT Astra Serif" w:hAnsi="PT Astra Serif"/>
          <w:sz w:val="24"/>
          <w:szCs w:val="24"/>
        </w:rPr>
        <w:t>; состоялось выступление приглашенного коллектива из Республики Мордовия «Казачьи зори». В программе прозвучал песенные материалы Донских, Некрасовских, Терских казаков, Уральских, Волжских, а также авторские произведения;</w:t>
      </w:r>
    </w:p>
    <w:p w14:paraId="0ECE578B"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5 декабря 2022 года в ОГБУК «Ульяновская областная библиотека </w:t>
      </w:r>
      <w:r w:rsidRPr="003823C7">
        <w:rPr>
          <w:rFonts w:ascii="PT Astra Serif" w:hAnsi="PT Astra Serif"/>
          <w:sz w:val="24"/>
          <w:szCs w:val="24"/>
        </w:rPr>
        <w:br/>
        <w:t xml:space="preserve">для детей и юношества имени С.Т.Аксакова» состоялась онлайн-презентация книги «Симбирская казачья азбука. Казачество и Симбирский – Ульяновский край с XVII в. до наших дней». </w:t>
      </w:r>
    </w:p>
    <w:p w14:paraId="1D0133E8" w14:textId="0B9644E8"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b/>
          <w:szCs w:val="24"/>
        </w:rPr>
        <w:t>23 вокальных</w:t>
      </w:r>
      <w:r w:rsidRPr="003823C7">
        <w:rPr>
          <w:rFonts w:ascii="PT Astra Serif" w:hAnsi="PT Astra Serif"/>
          <w:szCs w:val="24"/>
        </w:rPr>
        <w:t xml:space="preserve"> </w:t>
      </w:r>
      <w:r w:rsidRPr="003823C7">
        <w:rPr>
          <w:rFonts w:ascii="PT Astra Serif" w:hAnsi="PT Astra Serif"/>
          <w:b/>
          <w:szCs w:val="24"/>
        </w:rPr>
        <w:t>самодеятельных творческих коллектива из 17 муниципальных образований Ульяновской области</w:t>
      </w:r>
      <w:r w:rsidRPr="003823C7">
        <w:rPr>
          <w:rFonts w:ascii="PT Astra Serif" w:hAnsi="PT Astra Serif"/>
          <w:szCs w:val="24"/>
        </w:rPr>
        <w:t xml:space="preserve"> занимаются популяризацией казачьей культуры.</w:t>
      </w:r>
    </w:p>
    <w:p w14:paraId="2C1C3040" w14:textId="77777777" w:rsidR="007C03DD" w:rsidRPr="003823C7" w:rsidRDefault="007C03DD" w:rsidP="003823C7">
      <w:pPr>
        <w:pStyle w:val="Default"/>
        <w:ind w:firstLine="708"/>
        <w:jc w:val="both"/>
        <w:rPr>
          <w:rFonts w:ascii="PT Astra Serif" w:hAnsi="PT Astra Serif"/>
        </w:rPr>
      </w:pPr>
      <w:r w:rsidRPr="003823C7">
        <w:rPr>
          <w:rFonts w:ascii="PT Astra Serif" w:hAnsi="PT Astra Serif"/>
        </w:rPr>
        <w:t xml:space="preserve">Постоянным членом Совета по делам казачества в Ульяновской области является Министр искусства и культурной политики Ульяновской области Сидорова Е.Е. </w:t>
      </w:r>
    </w:p>
    <w:p w14:paraId="52311EE7" w14:textId="25C48B46"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На территории Ульяновской области наиболее активная работа по сохранению предметов истории и культуры российского казачества ведется следующими учреждениями:</w:t>
      </w:r>
    </w:p>
    <w:p w14:paraId="417B52AB" w14:textId="77777777"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 ОГБУК «Центр народной культуры Ульяновской области»;</w:t>
      </w:r>
    </w:p>
    <w:p w14:paraId="331F404A" w14:textId="77777777"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 xml:space="preserve">- Троицкосунгурский СДК, муниципального образования «Новоспасский район», Ульяновской области; </w:t>
      </w:r>
    </w:p>
    <w:p w14:paraId="50F22C60" w14:textId="77777777"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 xml:space="preserve">- «Библиотека казачьей тематики», р.п. Ишеевка, муниципального образования «Ульяновский район», Ульяновской области; </w:t>
      </w:r>
    </w:p>
    <w:p w14:paraId="759D4260" w14:textId="1EDE2BE9" w:rsidR="007C03DD" w:rsidRPr="003823C7" w:rsidRDefault="007C03DD" w:rsidP="003823C7">
      <w:pPr>
        <w:pStyle w:val="af3"/>
        <w:shd w:val="clear" w:color="auto" w:fill="FFFFFF"/>
        <w:spacing w:before="0" w:beforeAutospacing="0" w:after="0" w:afterAutospacing="0"/>
        <w:ind w:firstLine="709"/>
        <w:jc w:val="both"/>
        <w:rPr>
          <w:rFonts w:ascii="PT Astra Serif" w:hAnsi="PT Astra Serif"/>
          <w:szCs w:val="24"/>
        </w:rPr>
      </w:pPr>
      <w:r w:rsidRPr="003823C7">
        <w:rPr>
          <w:rFonts w:ascii="PT Astra Serif" w:hAnsi="PT Astra Serif"/>
          <w:szCs w:val="24"/>
        </w:rPr>
        <w:t>- Библиотека № 37 села Карлинское, город Ульяновск   библиотека Казачьей культуры.</w:t>
      </w:r>
    </w:p>
    <w:p w14:paraId="2D086579" w14:textId="77777777" w:rsidR="007C03DD" w:rsidRPr="003823C7" w:rsidRDefault="007C03D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официальном сайте Центра русского фольклора ФГБУК «Государственный Российский Дом народного творчества имени В.Д. Поленова» </w:t>
      </w:r>
      <w:hyperlink r:id="rId149" w:history="1">
        <w:r w:rsidRPr="003823C7">
          <w:rPr>
            <w:rStyle w:val="af"/>
            <w:rFonts w:ascii="PT Astra Serif" w:hAnsi="PT Astra Serif"/>
            <w:color w:val="000000"/>
            <w:sz w:val="24"/>
            <w:szCs w:val="24"/>
          </w:rPr>
          <w:t>http://www.folkcentr.ru/</w:t>
        </w:r>
      </w:hyperlink>
      <w:r w:rsidRPr="003823C7">
        <w:rPr>
          <w:rFonts w:ascii="PT Astra Serif" w:hAnsi="PT Astra Serif"/>
          <w:sz w:val="24"/>
          <w:szCs w:val="24"/>
        </w:rPr>
        <w:t xml:space="preserve"> опубликован список «Реестр казачьих творческих коллективов» </w:t>
      </w:r>
      <w:r w:rsidRPr="003823C7">
        <w:rPr>
          <w:rFonts w:ascii="PT Astra Serif" w:hAnsi="PT Astra Serif"/>
          <w:sz w:val="24"/>
          <w:szCs w:val="24"/>
          <w:u w:val="single"/>
        </w:rPr>
        <w:t>http://www.folkcentr.ru/reestr-ktk/</w:t>
      </w:r>
      <w:r w:rsidRPr="003823C7">
        <w:rPr>
          <w:rFonts w:ascii="PT Astra Serif" w:hAnsi="PT Astra Serif"/>
          <w:sz w:val="24"/>
          <w:szCs w:val="24"/>
        </w:rPr>
        <w:t xml:space="preserve"> куда входит </w:t>
      </w:r>
      <w:hyperlink r:id="rId150" w:history="1">
        <w:r w:rsidRPr="003823C7">
          <w:rPr>
            <w:rStyle w:val="af4"/>
            <w:rFonts w:ascii="PT Astra Serif" w:hAnsi="PT Astra Serif"/>
            <w:color w:val="000000"/>
            <w:sz w:val="24"/>
            <w:szCs w:val="24"/>
          </w:rPr>
          <w:t>Волжское войсковое казачье общество</w:t>
        </w:r>
      </w:hyperlink>
      <w:r w:rsidRPr="003823C7">
        <w:rPr>
          <w:rFonts w:ascii="PT Astra Serif" w:hAnsi="PT Astra Serif"/>
          <w:sz w:val="24"/>
          <w:szCs w:val="24"/>
        </w:rPr>
        <w:t xml:space="preserve"> Ульяновская область.</w:t>
      </w:r>
    </w:p>
    <w:p w14:paraId="72DA9933" w14:textId="77777777" w:rsidR="007C03DD" w:rsidRPr="003823C7" w:rsidRDefault="007C03D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Областным методическим подразделением, занимающимся изучением региональных особенностей традиционной казачьей культуры, является Центр народной культуры Ульяновской области.</w:t>
      </w:r>
    </w:p>
    <w:p w14:paraId="47342D97" w14:textId="77777777" w:rsidR="007C03DD" w:rsidRPr="003823C7" w:rsidRDefault="007C03DD" w:rsidP="003823C7">
      <w:pPr>
        <w:spacing w:line="240" w:lineRule="auto"/>
        <w:ind w:firstLine="708"/>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Творческие коллективы, занимающиеся пропагандой казачьей песни, традиционно принимают участие во всех массовых социально-значимых мероприятиях, проводимых на территории муниципальных образований Ульяновской области: Дни городов и поселков; мероприятия в рамках Дня России; Фестивали творчества народов, проживающих на территории Ульяновской области; Пасхальные и Рождественские концерты; праздничные программы, посвященные Дню Победы и многое другое.</w:t>
      </w:r>
    </w:p>
    <w:p w14:paraId="37C5E1A2" w14:textId="0F500736" w:rsidR="007C03DD" w:rsidRPr="003823C7" w:rsidRDefault="007C03DD"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Реестр</w:t>
      </w:r>
      <w:r w:rsidRPr="003823C7">
        <w:rPr>
          <w:rFonts w:ascii="PT Astra Serif" w:hAnsi="PT Astra Serif"/>
          <w:b/>
          <w:i/>
          <w:sz w:val="24"/>
          <w:szCs w:val="24"/>
        </w:rPr>
        <w:t xml:space="preserve"> </w:t>
      </w:r>
      <w:r w:rsidRPr="003823C7">
        <w:rPr>
          <w:rFonts w:ascii="PT Astra Serif" w:hAnsi="PT Astra Serif"/>
          <w:i/>
          <w:sz w:val="24"/>
          <w:szCs w:val="24"/>
        </w:rPr>
        <w:t xml:space="preserve">творческих коллективов, занимающихся популяризацией казачьей культуры </w:t>
      </w:r>
      <w:r w:rsidR="00851D5E" w:rsidRPr="003823C7">
        <w:rPr>
          <w:rFonts w:ascii="PT Astra Serif" w:hAnsi="PT Astra Serif"/>
          <w:i/>
          <w:sz w:val="24"/>
          <w:szCs w:val="24"/>
        </w:rPr>
        <w:t>в Приложении 15.</w:t>
      </w:r>
    </w:p>
    <w:p w14:paraId="18F89593" w14:textId="77777777" w:rsidR="009F1ADE" w:rsidRPr="003823C7" w:rsidRDefault="009F1ADE" w:rsidP="003823C7">
      <w:pPr>
        <w:spacing w:line="240" w:lineRule="auto"/>
        <w:rPr>
          <w:rFonts w:ascii="PT Astra Serif" w:hAnsi="PT Astra Serif"/>
        </w:rPr>
      </w:pPr>
    </w:p>
    <w:p w14:paraId="0B5C8C96" w14:textId="63FB6BA2" w:rsidR="006D1936" w:rsidRPr="003823C7" w:rsidRDefault="009B2F8E" w:rsidP="003823C7">
      <w:pPr>
        <w:pStyle w:val="3"/>
        <w:spacing w:before="0" w:after="0" w:line="240" w:lineRule="auto"/>
        <w:rPr>
          <w:rFonts w:ascii="PT Astra Serif" w:hAnsi="PT Astra Serif"/>
          <w:sz w:val="28"/>
          <w:szCs w:val="28"/>
        </w:rPr>
      </w:pPr>
      <w:bookmarkStart w:id="134" w:name="_Toc127531023"/>
      <w:r w:rsidRPr="003823C7">
        <w:rPr>
          <w:rFonts w:ascii="PT Astra Serif" w:hAnsi="PT Astra Serif"/>
          <w:sz w:val="28"/>
          <w:szCs w:val="28"/>
        </w:rPr>
        <w:t xml:space="preserve">4.6. </w:t>
      </w:r>
      <w:r w:rsidR="006D1936" w:rsidRPr="003823C7">
        <w:rPr>
          <w:rFonts w:ascii="PT Astra Serif" w:hAnsi="PT Astra Serif"/>
          <w:sz w:val="28"/>
          <w:szCs w:val="28"/>
        </w:rPr>
        <w:t>Развитие киноиндустрии в регионе</w:t>
      </w:r>
      <w:bookmarkEnd w:id="134"/>
      <w:r w:rsidR="006D1936" w:rsidRPr="003823C7">
        <w:rPr>
          <w:rFonts w:ascii="PT Astra Serif" w:hAnsi="PT Astra Serif"/>
          <w:sz w:val="28"/>
          <w:szCs w:val="28"/>
        </w:rPr>
        <w:tab/>
      </w:r>
    </w:p>
    <w:p w14:paraId="18334A33" w14:textId="77777777"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658752" behindDoc="0" locked="0" layoutInCell="1" allowOverlap="1" wp14:anchorId="10825A6D" wp14:editId="73D3D166">
            <wp:simplePos x="0" y="0"/>
            <wp:positionH relativeFrom="column">
              <wp:posOffset>-175895</wp:posOffset>
            </wp:positionH>
            <wp:positionV relativeFrom="paragraph">
              <wp:posOffset>19685</wp:posOffset>
            </wp:positionV>
            <wp:extent cx="1271905" cy="1077595"/>
            <wp:effectExtent l="19050" t="0" r="4445" b="0"/>
            <wp:wrapSquare wrapText="bothSides"/>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51" cstate="print">
                      <a:duotone>
                        <a:schemeClr val="accent6">
                          <a:shade val="45000"/>
                          <a:satMod val="135000"/>
                        </a:schemeClr>
                        <a:prstClr val="white"/>
                      </a:duotone>
                      <a:extLst>
                        <a:ext uri="{28A0092B-C50C-407E-A947-70E740481C1C}">
                          <a14:useLocalDpi xmlns:a14="http://schemas.microsoft.com/office/drawing/2010/main" val="0"/>
                        </a:ext>
                      </a:extLst>
                    </a:blip>
                    <a:srcRect l="13502" t="11190" r="4872" b="12973"/>
                    <a:stretch/>
                  </pic:blipFill>
                  <pic:spPr bwMode="auto">
                    <a:xfrm>
                      <a:off x="0" y="0"/>
                      <a:ext cx="1271905" cy="1077595"/>
                    </a:xfrm>
                    <a:prstGeom prst="rect">
                      <a:avLst/>
                    </a:prstGeom>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Киносеть региона включает в себя 64 кинозала:</w:t>
      </w:r>
    </w:p>
    <w:p w14:paraId="02B2471F" w14:textId="77777777"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- 2 государственных</w:t>
      </w:r>
    </w:p>
    <w:p w14:paraId="0C5F1368" w14:textId="72652299"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- 40 муниципальных в том числе 16 цифровых кинозалов (15 цифровых кинозалов по программе модернизации кинозалов Фонда кино и 1 кинозал открыт на средства областного бюджета, цифровой кинозал </w:t>
      </w:r>
      <w:r w:rsidRPr="003823C7">
        <w:rPr>
          <w:rFonts w:ascii="PT Astra Serif" w:hAnsi="PT Astra Serif"/>
          <w:sz w:val="24"/>
          <w:szCs w:val="24"/>
        </w:rPr>
        <w:br/>
        <w:t>в р.п. Тереньга прекратил свою деятельность)</w:t>
      </w:r>
    </w:p>
    <w:p w14:paraId="36783787" w14:textId="77777777"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- 22 частных;</w:t>
      </w:r>
    </w:p>
    <w:p w14:paraId="3CF71019"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Ведущим учреждением кинематографии Ульяновской области является ОГАУК «УльяновскКинофонд» (далее – Кинофонд), который с 2020 года существенно расширил свой функционал: </w:t>
      </w:r>
    </w:p>
    <w:p w14:paraId="6D31665F"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офис развития киноиндустрии и кинопоказа;</w:t>
      </w:r>
    </w:p>
    <w:p w14:paraId="1B313BCE"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офис региональных кинопроизводителей (кинолаборатория);</w:t>
      </w:r>
    </w:p>
    <w:p w14:paraId="4AD019E3"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офис проектной деятельности и внешних связей.</w:t>
      </w:r>
    </w:p>
    <w:p w14:paraId="2C7E0151"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b/>
          <w:sz w:val="24"/>
          <w:szCs w:val="24"/>
          <w:lang w:eastAsia="ru-RU"/>
        </w:rPr>
        <w:lastRenderedPageBreak/>
        <w:t>Деятельность Кинофонда как офиса развития киноиндустрии и кинопоказа</w:t>
      </w:r>
      <w:r w:rsidRPr="003823C7">
        <w:rPr>
          <w:rFonts w:ascii="PT Astra Serif" w:hAnsi="PT Astra Serif"/>
          <w:sz w:val="24"/>
          <w:szCs w:val="24"/>
          <w:lang w:eastAsia="ru-RU"/>
        </w:rPr>
        <w:t xml:space="preserve"> обеспечивает работу кинозалов Ульяновской области (цифровых кинозалов региона, открытых по программе Федерального фонда социальной и экономической поддержки отечественной кинематографии (Фонда кино) по кинофикации населенных пунктов в селах и малых городах, муниципальных кинозалов Ульяновска), работу с социально незащищенными и другими льготными категориями граждан.</w:t>
      </w:r>
    </w:p>
    <w:p w14:paraId="790550D2"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Работа цифровых кинозалов муниципальных образований в 2022 году характеризуется следующими показателями.</w:t>
      </w:r>
    </w:p>
    <w:p w14:paraId="5BFA84AB" w14:textId="77777777" w:rsidR="00A42A76" w:rsidRPr="003823C7" w:rsidRDefault="00A42A76" w:rsidP="003823C7">
      <w:pPr>
        <w:spacing w:line="240" w:lineRule="auto"/>
        <w:ind w:firstLine="709"/>
        <w:jc w:val="both"/>
        <w:rPr>
          <w:rFonts w:ascii="PT Astra Serif" w:hAnsi="PT Astra Serif"/>
          <w:sz w:val="24"/>
          <w:szCs w:val="24"/>
          <w:lang w:eastAsia="ru-RU"/>
        </w:rPr>
      </w:pPr>
    </w:p>
    <w:p w14:paraId="34C0820B" w14:textId="77777777" w:rsidR="00A42A76" w:rsidRPr="003823C7" w:rsidRDefault="00A42A76" w:rsidP="003823C7">
      <w:pPr>
        <w:spacing w:line="240" w:lineRule="auto"/>
        <w:jc w:val="center"/>
        <w:rPr>
          <w:rFonts w:ascii="PT Astra Serif" w:hAnsi="PT Astra Serif"/>
          <w:sz w:val="24"/>
          <w:szCs w:val="24"/>
          <w:lang w:eastAsia="ru-RU"/>
        </w:rPr>
      </w:pPr>
      <w:r w:rsidRPr="003823C7">
        <w:rPr>
          <w:rFonts w:ascii="PT Astra Serif" w:eastAsia="Times New Roman" w:hAnsi="PT Astra Serif"/>
          <w:noProof/>
          <w:sz w:val="24"/>
          <w:szCs w:val="24"/>
          <w:lang w:eastAsia="ru-RU"/>
        </w:rPr>
        <w:drawing>
          <wp:inline distT="0" distB="0" distL="0" distR="0" wp14:anchorId="2015330A" wp14:editId="6853B935">
            <wp:extent cx="6135370" cy="258635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5849A561" w14:textId="030A0DBD" w:rsidR="00A42A76" w:rsidRPr="003823C7" w:rsidRDefault="00A42A76" w:rsidP="003823C7">
      <w:pPr>
        <w:spacing w:line="240" w:lineRule="auto"/>
        <w:jc w:val="center"/>
        <w:rPr>
          <w:rFonts w:ascii="PT Astra Serif" w:hAnsi="PT Astra Serif"/>
          <w:i/>
          <w:sz w:val="24"/>
          <w:szCs w:val="24"/>
          <w:lang w:eastAsia="ru-RU"/>
        </w:rPr>
      </w:pPr>
      <w:bookmarkStart w:id="135" w:name="_Hlk125534723"/>
      <w:r w:rsidRPr="003823C7">
        <w:rPr>
          <w:rFonts w:ascii="PT Astra Serif" w:hAnsi="PT Astra Serif"/>
          <w:i/>
          <w:sz w:val="24"/>
          <w:szCs w:val="24"/>
          <w:lang w:eastAsia="ru-RU"/>
        </w:rPr>
        <w:t xml:space="preserve">Рис. </w:t>
      </w:r>
      <w:r w:rsidR="00851D5E" w:rsidRPr="003823C7">
        <w:rPr>
          <w:rFonts w:ascii="PT Astra Serif" w:hAnsi="PT Astra Serif"/>
          <w:i/>
          <w:sz w:val="24"/>
          <w:szCs w:val="24"/>
          <w:lang w:eastAsia="ru-RU"/>
        </w:rPr>
        <w:t>3</w:t>
      </w:r>
      <w:r w:rsidR="006F5FD2" w:rsidRPr="003823C7">
        <w:rPr>
          <w:rFonts w:ascii="PT Astra Serif" w:hAnsi="PT Astra Serif"/>
          <w:i/>
          <w:sz w:val="24"/>
          <w:szCs w:val="24"/>
          <w:lang w:eastAsia="ru-RU"/>
        </w:rPr>
        <w:t>2</w:t>
      </w:r>
      <w:r w:rsidRPr="003823C7">
        <w:rPr>
          <w:rFonts w:ascii="PT Astra Serif" w:hAnsi="PT Astra Serif"/>
          <w:i/>
          <w:sz w:val="24"/>
          <w:szCs w:val="24"/>
          <w:lang w:eastAsia="ru-RU"/>
        </w:rPr>
        <w:t>. Основные показатели деятельности цифровых кинозалов</w:t>
      </w:r>
    </w:p>
    <w:bookmarkEnd w:id="135"/>
    <w:p w14:paraId="1C5A5BB9" w14:textId="77777777" w:rsidR="00A42A76" w:rsidRPr="003823C7" w:rsidRDefault="00A42A76" w:rsidP="003823C7">
      <w:pPr>
        <w:spacing w:line="240" w:lineRule="auto"/>
        <w:jc w:val="center"/>
        <w:rPr>
          <w:rFonts w:ascii="PT Astra Serif" w:hAnsi="PT Astra Serif"/>
          <w:i/>
          <w:sz w:val="24"/>
          <w:szCs w:val="24"/>
          <w:lang w:eastAsia="ru-RU"/>
        </w:rPr>
      </w:pPr>
    </w:p>
    <w:p w14:paraId="517D87BF" w14:textId="35EA5554" w:rsidR="00A42A76" w:rsidRPr="003823C7" w:rsidRDefault="00A42A76" w:rsidP="003823C7">
      <w:pPr>
        <w:spacing w:line="240" w:lineRule="auto"/>
        <w:ind w:firstLine="709"/>
        <w:jc w:val="both"/>
        <w:rPr>
          <w:rFonts w:ascii="PT Astra Serif" w:hAnsi="PT Astra Serif"/>
          <w:iCs/>
          <w:sz w:val="24"/>
          <w:szCs w:val="24"/>
          <w:lang w:eastAsia="ru-RU"/>
        </w:rPr>
      </w:pPr>
      <w:bookmarkStart w:id="136" w:name="_Hlk125992558"/>
      <w:r w:rsidRPr="003823C7">
        <w:rPr>
          <w:rFonts w:ascii="PT Astra Serif" w:hAnsi="PT Astra Serif"/>
          <w:iCs/>
          <w:sz w:val="24"/>
          <w:szCs w:val="24"/>
          <w:lang w:eastAsia="ru-RU"/>
        </w:rPr>
        <w:t>К сожалению, тенденция снижения посещаемости кинотеатров (всех форм собственности) подтверждается данными Фонда кино. Сначала условия диктовала пандемия, а в феврале 2022 года к ней добавились геополитика и курс на «отстаивание традиционных ценностей». Кроме того, всё бо́льшую кон</w:t>
      </w:r>
      <w:r w:rsidR="00FD4366" w:rsidRPr="003823C7">
        <w:rPr>
          <w:rFonts w:ascii="PT Astra Serif" w:hAnsi="PT Astra Serif"/>
          <w:iCs/>
          <w:sz w:val="24"/>
          <w:szCs w:val="24"/>
          <w:lang w:eastAsia="ru-RU"/>
        </w:rPr>
        <w:t>к</w:t>
      </w:r>
      <w:r w:rsidRPr="003823C7">
        <w:rPr>
          <w:rFonts w:ascii="PT Astra Serif" w:hAnsi="PT Astra Serif"/>
          <w:iCs/>
          <w:sz w:val="24"/>
          <w:szCs w:val="24"/>
          <w:lang w:eastAsia="ru-RU"/>
        </w:rPr>
        <w:t>уренцию привычным кинотеатрам составляют онлайн-кинотеатры.</w:t>
      </w:r>
    </w:p>
    <w:bookmarkEnd w:id="136"/>
    <w:p w14:paraId="57CD856C" w14:textId="77777777" w:rsidR="00A42A76" w:rsidRPr="003823C7" w:rsidRDefault="00A42A76" w:rsidP="003823C7">
      <w:pPr>
        <w:spacing w:line="240" w:lineRule="auto"/>
        <w:jc w:val="center"/>
        <w:rPr>
          <w:rFonts w:ascii="PT Astra Serif" w:hAnsi="PT Astra Serif"/>
          <w:iCs/>
          <w:sz w:val="24"/>
          <w:szCs w:val="24"/>
          <w:lang w:eastAsia="ru-RU"/>
        </w:rPr>
      </w:pPr>
      <w:r w:rsidRPr="003823C7">
        <w:rPr>
          <w:rFonts w:ascii="PT Astra Serif" w:hAnsi="PT Astra Serif"/>
          <w:iCs/>
          <w:noProof/>
          <w:sz w:val="24"/>
          <w:szCs w:val="24"/>
          <w:lang w:eastAsia="ru-RU"/>
        </w:rPr>
        <w:drawing>
          <wp:inline distT="0" distB="0" distL="0" distR="0" wp14:anchorId="6EF51765" wp14:editId="4B8F622B">
            <wp:extent cx="5486400" cy="32004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028474AD" w14:textId="119F704A" w:rsidR="00A42A76" w:rsidRPr="003823C7" w:rsidRDefault="00A42A76" w:rsidP="003823C7">
      <w:pPr>
        <w:spacing w:line="240" w:lineRule="auto"/>
        <w:ind w:firstLine="709"/>
        <w:jc w:val="both"/>
        <w:rPr>
          <w:rFonts w:ascii="PT Astra Serif" w:hAnsi="PT Astra Serif"/>
          <w:iCs/>
          <w:sz w:val="24"/>
          <w:szCs w:val="24"/>
          <w:lang w:eastAsia="ru-RU"/>
        </w:rPr>
      </w:pPr>
      <w:bookmarkStart w:id="137" w:name="_Hlk125706560"/>
      <w:r w:rsidRPr="003823C7">
        <w:rPr>
          <w:rFonts w:ascii="PT Astra Serif" w:hAnsi="PT Astra Serif"/>
          <w:i/>
          <w:iCs/>
          <w:sz w:val="24"/>
          <w:szCs w:val="24"/>
          <w:lang w:eastAsia="ru-RU"/>
        </w:rPr>
        <w:t xml:space="preserve">Рис. </w:t>
      </w:r>
      <w:r w:rsidR="00851D5E" w:rsidRPr="003823C7">
        <w:rPr>
          <w:rFonts w:ascii="PT Astra Serif" w:hAnsi="PT Astra Serif"/>
          <w:i/>
          <w:iCs/>
          <w:sz w:val="24"/>
          <w:szCs w:val="24"/>
          <w:lang w:eastAsia="ru-RU"/>
        </w:rPr>
        <w:t>3</w:t>
      </w:r>
      <w:r w:rsidR="006F5FD2" w:rsidRPr="003823C7">
        <w:rPr>
          <w:rFonts w:ascii="PT Astra Serif" w:hAnsi="PT Astra Serif"/>
          <w:i/>
          <w:iCs/>
          <w:sz w:val="24"/>
          <w:szCs w:val="24"/>
          <w:lang w:eastAsia="ru-RU"/>
        </w:rPr>
        <w:t>3</w:t>
      </w:r>
      <w:r w:rsidRPr="003823C7">
        <w:rPr>
          <w:rFonts w:ascii="PT Astra Serif" w:hAnsi="PT Astra Serif"/>
          <w:i/>
          <w:iCs/>
          <w:sz w:val="24"/>
          <w:szCs w:val="24"/>
          <w:lang w:eastAsia="ru-RU"/>
        </w:rPr>
        <w:t>. Показатели посещаемости кинотеатров Ульяновской области, тыс. чел.</w:t>
      </w:r>
    </w:p>
    <w:bookmarkEnd w:id="137"/>
    <w:p w14:paraId="2E7CCEAA" w14:textId="77777777" w:rsidR="00A42A76" w:rsidRPr="003823C7" w:rsidRDefault="00A42A76" w:rsidP="003823C7">
      <w:pPr>
        <w:spacing w:line="240" w:lineRule="auto"/>
        <w:ind w:firstLine="709"/>
        <w:jc w:val="both"/>
        <w:rPr>
          <w:rFonts w:ascii="PT Astra Serif" w:hAnsi="PT Astra Serif"/>
          <w:sz w:val="24"/>
          <w:szCs w:val="24"/>
          <w:lang w:eastAsia="ru-RU"/>
        </w:rPr>
      </w:pPr>
    </w:p>
    <w:p w14:paraId="621A2AE9" w14:textId="2279CE41" w:rsidR="00270460" w:rsidRPr="003823C7" w:rsidRDefault="0027046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На фоне общего снижения посещаемости кинотеатров отмечен </w:t>
      </w:r>
      <w:r w:rsidR="00FD4366" w:rsidRPr="003823C7">
        <w:rPr>
          <w:rFonts w:ascii="PT Astra Serif" w:hAnsi="PT Astra Serif"/>
          <w:sz w:val="24"/>
          <w:szCs w:val="24"/>
        </w:rPr>
        <w:t xml:space="preserve">рост </w:t>
      </w:r>
      <w:r w:rsidRPr="003823C7">
        <w:rPr>
          <w:rFonts w:ascii="PT Astra Serif" w:hAnsi="PT Astra Serif"/>
          <w:sz w:val="24"/>
          <w:szCs w:val="24"/>
        </w:rPr>
        <w:t>числа зрителей на тематических киномероприятиях региона (кинофестивали, киномесячники, кинодекады, кинолектории и т.д.).</w:t>
      </w:r>
    </w:p>
    <w:p w14:paraId="7747F1E2" w14:textId="77777777" w:rsidR="00270460" w:rsidRPr="003823C7" w:rsidRDefault="00270460" w:rsidP="003823C7">
      <w:pPr>
        <w:spacing w:line="240" w:lineRule="auto"/>
        <w:ind w:firstLine="709"/>
        <w:jc w:val="both"/>
        <w:rPr>
          <w:rFonts w:ascii="PT Astra Serif" w:hAnsi="PT Astra Serif"/>
          <w:sz w:val="24"/>
          <w:szCs w:val="24"/>
        </w:rPr>
      </w:pPr>
    </w:p>
    <w:p w14:paraId="216A066D" w14:textId="2C3F305D" w:rsidR="00270460" w:rsidRPr="003823C7" w:rsidRDefault="00270460" w:rsidP="003823C7">
      <w:pPr>
        <w:spacing w:line="240" w:lineRule="auto"/>
        <w:jc w:val="both"/>
        <w:rPr>
          <w:rFonts w:ascii="PT Astra Serif" w:hAnsi="PT Astra Serif"/>
          <w:sz w:val="24"/>
          <w:szCs w:val="24"/>
          <w:lang w:eastAsia="ru-RU"/>
        </w:rPr>
      </w:pPr>
      <w:r w:rsidRPr="003823C7">
        <w:rPr>
          <w:rFonts w:ascii="PT Astra Serif" w:hAnsi="PT Astra Serif"/>
          <w:noProof/>
          <w:sz w:val="24"/>
          <w:szCs w:val="24"/>
          <w:lang w:eastAsia="ru-RU"/>
        </w:rPr>
        <w:drawing>
          <wp:inline distT="0" distB="0" distL="0" distR="0" wp14:anchorId="0F2F32E2" wp14:editId="153EE9EF">
            <wp:extent cx="5486400" cy="32004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545776B1" w14:textId="16A84C73" w:rsidR="00270460" w:rsidRPr="003823C7" w:rsidRDefault="00270460" w:rsidP="003823C7">
      <w:pPr>
        <w:spacing w:line="240" w:lineRule="auto"/>
        <w:ind w:firstLine="709"/>
        <w:jc w:val="both"/>
        <w:rPr>
          <w:rFonts w:ascii="PT Astra Serif" w:hAnsi="PT Astra Serif"/>
          <w:iCs/>
          <w:sz w:val="24"/>
          <w:szCs w:val="24"/>
          <w:lang w:eastAsia="ru-RU"/>
        </w:rPr>
      </w:pPr>
      <w:r w:rsidRPr="003823C7">
        <w:rPr>
          <w:rFonts w:ascii="PT Astra Serif" w:hAnsi="PT Astra Serif"/>
          <w:i/>
          <w:iCs/>
          <w:sz w:val="24"/>
          <w:szCs w:val="24"/>
          <w:lang w:eastAsia="ru-RU"/>
        </w:rPr>
        <w:t xml:space="preserve">Рис. </w:t>
      </w:r>
      <w:r w:rsidR="00851D5E" w:rsidRPr="003823C7">
        <w:rPr>
          <w:rFonts w:ascii="PT Astra Serif" w:hAnsi="PT Astra Serif"/>
          <w:i/>
          <w:iCs/>
          <w:sz w:val="24"/>
          <w:szCs w:val="24"/>
          <w:lang w:eastAsia="ru-RU"/>
        </w:rPr>
        <w:t>3</w:t>
      </w:r>
      <w:r w:rsidR="006F5FD2" w:rsidRPr="003823C7">
        <w:rPr>
          <w:rFonts w:ascii="PT Astra Serif" w:hAnsi="PT Astra Serif"/>
          <w:i/>
          <w:iCs/>
          <w:sz w:val="24"/>
          <w:szCs w:val="24"/>
          <w:lang w:eastAsia="ru-RU"/>
        </w:rPr>
        <w:t>4</w:t>
      </w:r>
      <w:r w:rsidRPr="003823C7">
        <w:rPr>
          <w:rFonts w:ascii="PT Astra Serif" w:hAnsi="PT Astra Serif"/>
          <w:i/>
          <w:iCs/>
          <w:sz w:val="24"/>
          <w:szCs w:val="24"/>
          <w:lang w:eastAsia="ru-RU"/>
        </w:rPr>
        <w:t>. Показатели посещаемости тематических киномероприятий в Ульяновской области, тыс. чел.</w:t>
      </w:r>
    </w:p>
    <w:p w14:paraId="2CF6D6D7" w14:textId="77777777" w:rsidR="00270460" w:rsidRPr="003823C7" w:rsidRDefault="00270460" w:rsidP="003823C7">
      <w:pPr>
        <w:spacing w:line="240" w:lineRule="auto"/>
        <w:ind w:firstLine="709"/>
        <w:jc w:val="both"/>
        <w:rPr>
          <w:rFonts w:ascii="PT Astra Serif" w:hAnsi="PT Astra Serif"/>
          <w:sz w:val="24"/>
          <w:szCs w:val="24"/>
          <w:lang w:eastAsia="ru-RU"/>
        </w:rPr>
      </w:pPr>
    </w:p>
    <w:p w14:paraId="051123FC" w14:textId="7AF8C0A5"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 2022 году </w:t>
      </w:r>
      <w:r w:rsidR="008C2EDF" w:rsidRPr="003823C7">
        <w:rPr>
          <w:rFonts w:ascii="PT Astra Serif" w:hAnsi="PT Astra Serif"/>
          <w:sz w:val="24"/>
          <w:szCs w:val="24"/>
          <w:lang w:eastAsia="ru-RU"/>
        </w:rPr>
        <w:t xml:space="preserve">традиционно </w:t>
      </w:r>
      <w:r w:rsidRPr="003823C7">
        <w:rPr>
          <w:rFonts w:ascii="PT Astra Serif" w:hAnsi="PT Astra Serif"/>
          <w:sz w:val="24"/>
          <w:szCs w:val="24"/>
          <w:lang w:eastAsia="ru-RU"/>
        </w:rPr>
        <w:t xml:space="preserve">организованы специальные события по обеспечению доступа к культурной жизни </w:t>
      </w:r>
      <w:r w:rsidRPr="003823C7">
        <w:rPr>
          <w:rFonts w:ascii="PT Astra Serif" w:hAnsi="PT Astra Serif"/>
          <w:sz w:val="24"/>
          <w:szCs w:val="24"/>
          <w:u w:val="single"/>
          <w:lang w:eastAsia="ru-RU"/>
        </w:rPr>
        <w:t>социально незащищенных и других льготных категорий граждан</w:t>
      </w:r>
      <w:r w:rsidRPr="003823C7">
        <w:rPr>
          <w:rFonts w:ascii="PT Astra Serif" w:hAnsi="PT Astra Serif"/>
          <w:sz w:val="24"/>
          <w:szCs w:val="24"/>
          <w:lang w:eastAsia="ru-RU"/>
        </w:rPr>
        <w:t>:</w:t>
      </w:r>
    </w:p>
    <w:p w14:paraId="7D9E24F4"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«В кино - с улыбкой» проведение показов позитивных фильмов для детей с ограниченными возможностями здоровья совместно с Всероссийским обществом инвалидов (дети с ДЦП, дети с ограниченными возможностями здоровья) - </w:t>
      </w:r>
      <w:r w:rsidRPr="003823C7">
        <w:rPr>
          <w:rFonts w:ascii="PT Astra Serif" w:hAnsi="PT Astra Serif"/>
          <w:sz w:val="24"/>
          <w:szCs w:val="24"/>
          <w:shd w:val="clear" w:color="auto" w:fill="FFFFFF" w:themeFill="background1"/>
          <w:lang w:eastAsia="ru-RU"/>
        </w:rPr>
        <w:t>охват 120 человек</w:t>
      </w:r>
      <w:r w:rsidRPr="003823C7">
        <w:rPr>
          <w:rFonts w:ascii="PT Astra Serif" w:hAnsi="PT Astra Serif"/>
          <w:sz w:val="24"/>
          <w:szCs w:val="24"/>
          <w:lang w:eastAsia="ru-RU"/>
        </w:rPr>
        <w:t>;</w:t>
      </w:r>
    </w:p>
    <w:p w14:paraId="36FC9D80"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«В кино без преград» проведение Премьерных кинопоказов совместно с Всероссийским обществом слепых и Всероссийским обществом инвалидов(взрослые) - охват 561 человек;</w:t>
      </w:r>
    </w:p>
    <w:p w14:paraId="143310E4"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«Доступный киноуэкенд» посещение специальных детских киносеансов для семей, воспитывающих детей–инвалидов, многодетных семей, детей сирот и детей оставшихся без попечения родителей - охват 197 человек;</w:t>
      </w:r>
    </w:p>
    <w:p w14:paraId="061BC90F"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«Создание условий для обслуживания лиц с ограниченными возможностями здоровья» с помощью установленного оборудования для проведения кинопоказов с тифлокомментариями при наличии 6 комплектов 1 раз в месяц были организованы кинопоказы для инвалидов соответствующей категории. Охват 72 человека. </w:t>
      </w:r>
    </w:p>
    <w:p w14:paraId="72FCE9D6"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выездные кинопоказы мультимедийного передвижного комплекса «Киномобиль» с возможностью 3</w:t>
      </w:r>
      <w:r w:rsidRPr="003823C7">
        <w:rPr>
          <w:rFonts w:ascii="PT Astra Serif" w:hAnsi="PT Astra Serif"/>
          <w:sz w:val="24"/>
          <w:szCs w:val="24"/>
          <w:lang w:val="en-US" w:eastAsia="ru-RU"/>
        </w:rPr>
        <w:t>D</w:t>
      </w:r>
      <w:r w:rsidRPr="003823C7">
        <w:rPr>
          <w:rFonts w:ascii="PT Astra Serif" w:hAnsi="PT Astra Serif"/>
          <w:sz w:val="24"/>
          <w:szCs w:val="24"/>
          <w:lang w:eastAsia="ru-RU"/>
        </w:rPr>
        <w:t xml:space="preserve"> показа в малые удаленные села Ульяновской области. В 2022 году осуществлено 96</w:t>
      </w:r>
      <w:r w:rsidRPr="003823C7">
        <w:rPr>
          <w:rFonts w:ascii="PT Astra Serif" w:hAnsi="PT Astra Serif"/>
          <w:i/>
          <w:sz w:val="24"/>
          <w:szCs w:val="24"/>
          <w:lang w:eastAsia="ru-RU"/>
        </w:rPr>
        <w:t xml:space="preserve"> </w:t>
      </w:r>
      <w:r w:rsidRPr="003823C7">
        <w:rPr>
          <w:rFonts w:ascii="PT Astra Serif" w:hAnsi="PT Astra Serif"/>
          <w:sz w:val="24"/>
          <w:szCs w:val="24"/>
          <w:lang w:eastAsia="ru-RU"/>
        </w:rPr>
        <w:t>выездов (110 кинопоказов) в 50 населённых пунктов, на которых присутствовало 6436 чел.</w:t>
      </w:r>
    </w:p>
    <w:p w14:paraId="01B18497" w14:textId="77777777" w:rsidR="00E04503" w:rsidRPr="003823C7" w:rsidRDefault="00E04503" w:rsidP="003823C7">
      <w:pPr>
        <w:spacing w:line="240" w:lineRule="auto"/>
        <w:ind w:firstLine="709"/>
        <w:jc w:val="both"/>
        <w:rPr>
          <w:rFonts w:ascii="PT Astra Serif" w:hAnsi="PT Astra Serif"/>
          <w:b/>
          <w:sz w:val="24"/>
          <w:szCs w:val="24"/>
          <w:u w:val="single"/>
        </w:rPr>
      </w:pPr>
      <w:r w:rsidRPr="003823C7">
        <w:rPr>
          <w:rFonts w:ascii="PT Astra Serif" w:hAnsi="PT Astra Serif"/>
          <w:b/>
          <w:sz w:val="24"/>
          <w:szCs w:val="24"/>
          <w:u w:val="single"/>
        </w:rPr>
        <w:t>Региональное киносообщество</w:t>
      </w:r>
    </w:p>
    <w:p w14:paraId="123851ED" w14:textId="487071D3"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настоящее время в регионе действует 15 продакшн-студий, которые занимаются съёмками документальных и игровых фильмов. В учреждениях культуры и образования работают 26 детских анимационных студий.</w:t>
      </w:r>
    </w:p>
    <w:p w14:paraId="15ABA601" w14:textId="2A163C86" w:rsidR="00E04503" w:rsidRPr="003823C7" w:rsidRDefault="00E04503" w:rsidP="003823C7">
      <w:pPr>
        <w:spacing w:line="240" w:lineRule="auto"/>
        <w:ind w:firstLine="709"/>
        <w:jc w:val="both"/>
        <w:rPr>
          <w:rFonts w:ascii="PT Astra Serif" w:hAnsi="PT Astra Serif"/>
          <w:i/>
          <w:iCs/>
          <w:sz w:val="24"/>
          <w:szCs w:val="24"/>
        </w:rPr>
      </w:pPr>
      <w:r w:rsidRPr="003823C7">
        <w:rPr>
          <w:rFonts w:ascii="PT Astra Serif" w:hAnsi="PT Astra Serif"/>
          <w:i/>
          <w:iCs/>
          <w:sz w:val="24"/>
          <w:szCs w:val="24"/>
        </w:rPr>
        <w:t xml:space="preserve">В 2019 году на базе областного кинофонда создано коворкинг пространство (кинолаборатория) для реализации творческих, образовательных потребностей региональных кинематографистов. Областной кинофонд взял на себя курирующую функцию </w:t>
      </w:r>
      <w:r w:rsidRPr="003823C7">
        <w:rPr>
          <w:rFonts w:ascii="PT Astra Serif" w:hAnsi="PT Astra Serif"/>
          <w:i/>
          <w:iCs/>
          <w:sz w:val="24"/>
          <w:szCs w:val="24"/>
        </w:rPr>
        <w:lastRenderedPageBreak/>
        <w:t>в оказании содействия киносъемочному процессу региональным кинопроизводителям. В 2020 году приобретено оборудование и программное обеспечение для организации видеосъемок. В период с 20</w:t>
      </w:r>
      <w:r w:rsidR="005F3429" w:rsidRPr="003823C7">
        <w:rPr>
          <w:rFonts w:ascii="PT Astra Serif" w:hAnsi="PT Astra Serif"/>
          <w:i/>
          <w:iCs/>
          <w:sz w:val="24"/>
          <w:szCs w:val="24"/>
        </w:rPr>
        <w:t>14</w:t>
      </w:r>
      <w:r w:rsidRPr="003823C7">
        <w:rPr>
          <w:rFonts w:ascii="PT Astra Serif" w:hAnsi="PT Astra Serif"/>
          <w:i/>
          <w:iCs/>
          <w:sz w:val="24"/>
          <w:szCs w:val="24"/>
        </w:rPr>
        <w:t>-202</w:t>
      </w:r>
      <w:r w:rsidR="005F3429" w:rsidRPr="003823C7">
        <w:rPr>
          <w:rFonts w:ascii="PT Astra Serif" w:hAnsi="PT Astra Serif"/>
          <w:i/>
          <w:iCs/>
          <w:sz w:val="24"/>
          <w:szCs w:val="24"/>
        </w:rPr>
        <w:t>2</w:t>
      </w:r>
      <w:r w:rsidRPr="003823C7">
        <w:rPr>
          <w:rFonts w:ascii="PT Astra Serif" w:hAnsi="PT Astra Serif"/>
          <w:i/>
          <w:iCs/>
          <w:sz w:val="24"/>
          <w:szCs w:val="24"/>
        </w:rPr>
        <w:t xml:space="preserve"> годы оказана административная, информационная, организационная поддержка </w:t>
      </w:r>
      <w:r w:rsidR="005F3429" w:rsidRPr="003823C7">
        <w:rPr>
          <w:rFonts w:ascii="PT Astra Serif" w:hAnsi="PT Astra Serif"/>
          <w:i/>
          <w:iCs/>
          <w:sz w:val="24"/>
          <w:szCs w:val="24"/>
        </w:rPr>
        <w:t>72</w:t>
      </w:r>
      <w:r w:rsidRPr="003823C7">
        <w:rPr>
          <w:rFonts w:ascii="PT Astra Serif" w:hAnsi="PT Astra Serif"/>
          <w:b/>
          <w:bCs/>
          <w:i/>
          <w:iCs/>
          <w:sz w:val="24"/>
          <w:szCs w:val="24"/>
        </w:rPr>
        <w:t xml:space="preserve"> кинопроектам.</w:t>
      </w:r>
    </w:p>
    <w:p w14:paraId="6D729F82" w14:textId="77777777"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 2014 по 2020 годы в прокат выпущено 5 полнометражных фильмов;</w:t>
      </w:r>
    </w:p>
    <w:p w14:paraId="615E3AD5" w14:textId="77777777"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bCs/>
          <w:sz w:val="24"/>
          <w:szCs w:val="24"/>
        </w:rPr>
        <w:t>- с 2020 по 2021 годы</w:t>
      </w:r>
      <w:r w:rsidRPr="003823C7">
        <w:rPr>
          <w:rFonts w:ascii="PT Astra Serif" w:hAnsi="PT Astra Serif"/>
          <w:b/>
          <w:bCs/>
          <w:sz w:val="24"/>
          <w:szCs w:val="24"/>
        </w:rPr>
        <w:t xml:space="preserve"> </w:t>
      </w:r>
      <w:r w:rsidRPr="003823C7">
        <w:rPr>
          <w:rFonts w:ascii="PT Astra Serif" w:hAnsi="PT Astra Serif"/>
          <w:bCs/>
          <w:sz w:val="24"/>
          <w:szCs w:val="24"/>
        </w:rPr>
        <w:t>22</w:t>
      </w:r>
      <w:r w:rsidRPr="003823C7">
        <w:rPr>
          <w:rFonts w:ascii="PT Astra Serif" w:hAnsi="PT Astra Serif"/>
          <w:sz w:val="24"/>
          <w:szCs w:val="24"/>
        </w:rPr>
        <w:t xml:space="preserve"> видеоработы размещены на YouTube каналах, создано </w:t>
      </w:r>
      <w:r w:rsidRPr="003823C7">
        <w:rPr>
          <w:rFonts w:ascii="PT Astra Serif" w:hAnsi="PT Astra Serif"/>
          <w:bCs/>
          <w:sz w:val="24"/>
          <w:szCs w:val="24"/>
        </w:rPr>
        <w:t>11</w:t>
      </w:r>
      <w:r w:rsidRPr="003823C7">
        <w:rPr>
          <w:rFonts w:ascii="PT Astra Serif" w:hAnsi="PT Astra Serif"/>
          <w:sz w:val="24"/>
          <w:szCs w:val="24"/>
        </w:rPr>
        <w:t xml:space="preserve"> анимационных фильмов;</w:t>
      </w:r>
    </w:p>
    <w:p w14:paraId="7703D9EA" w14:textId="77777777"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 2019-2021 годы региональные кинематографисты приняли участие в 9 федеральных проектах (съемки, работа на площадке);</w:t>
      </w:r>
    </w:p>
    <w:p w14:paraId="69CBCC5C" w14:textId="21E0AC3B"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- 2022 год – региональные кинематографисты сняли 25 работ (документальные, игровые, анимационные фильмы).</w:t>
      </w:r>
    </w:p>
    <w:p w14:paraId="59BC2564" w14:textId="77777777" w:rsidR="005F3429" w:rsidRPr="003823C7" w:rsidRDefault="005F3429" w:rsidP="003823C7">
      <w:pPr>
        <w:pStyle w:val="a3"/>
        <w:spacing w:line="240" w:lineRule="auto"/>
        <w:ind w:left="0" w:firstLine="709"/>
        <w:jc w:val="both"/>
        <w:rPr>
          <w:rFonts w:ascii="PT Astra Serif" w:hAnsi="PT Astra Serif"/>
          <w:b/>
          <w:sz w:val="24"/>
          <w:szCs w:val="24"/>
          <w:u w:val="single"/>
        </w:rPr>
      </w:pPr>
      <w:r w:rsidRPr="003823C7">
        <w:rPr>
          <w:rFonts w:ascii="PT Astra Serif" w:hAnsi="PT Astra Serif"/>
          <w:b/>
          <w:sz w:val="24"/>
          <w:szCs w:val="24"/>
          <w:u w:val="single"/>
        </w:rPr>
        <w:t>Образовательные проекты</w:t>
      </w:r>
    </w:p>
    <w:p w14:paraId="00EFDE79" w14:textId="5B168CCB"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b/>
          <w:sz w:val="24"/>
          <w:szCs w:val="24"/>
        </w:rPr>
        <w:t xml:space="preserve">- </w:t>
      </w:r>
      <w:r w:rsidRPr="003823C7">
        <w:rPr>
          <w:rFonts w:ascii="PT Astra Serif" w:hAnsi="PT Astra Serif"/>
          <w:sz w:val="24"/>
          <w:szCs w:val="24"/>
        </w:rPr>
        <w:t xml:space="preserve">Май 2022 – </w:t>
      </w:r>
      <w:r w:rsidR="00F506DD" w:rsidRPr="003823C7">
        <w:rPr>
          <w:rFonts w:ascii="PT Astra Serif" w:hAnsi="PT Astra Serif"/>
          <w:sz w:val="24"/>
          <w:szCs w:val="24"/>
        </w:rPr>
        <w:t>д</w:t>
      </w:r>
      <w:r w:rsidRPr="003823C7">
        <w:rPr>
          <w:rFonts w:ascii="PT Astra Serif" w:hAnsi="PT Astra Serif"/>
          <w:sz w:val="24"/>
          <w:szCs w:val="24"/>
        </w:rPr>
        <w:t>еловая программа XIII Международного фестиваля кино</w:t>
      </w:r>
      <w:r w:rsidR="00F506DD" w:rsidRPr="003823C7">
        <w:rPr>
          <w:rFonts w:ascii="PT Astra Serif" w:hAnsi="PT Astra Serif"/>
          <w:sz w:val="24"/>
          <w:szCs w:val="24"/>
        </w:rPr>
        <w:t>-</w:t>
      </w:r>
      <w:r w:rsidRPr="003823C7">
        <w:rPr>
          <w:rFonts w:ascii="PT Astra Serif" w:hAnsi="PT Astra Serif"/>
          <w:sz w:val="24"/>
          <w:szCs w:val="24"/>
        </w:rPr>
        <w:t xml:space="preserve"> и телепрограмм для семейного просмотра им. В. И. Леонтьевой «От всей души» включала мастер-классы от профессионалов в области кинематографии, таких как режиссер Александр Котт, режиссер Валентин Макаров, оператор Владислав Лисневский, директор студии «Союзмультфильм» Борис Машковцев. Участниками стали региональные кинематографисты, педагоги по анимации. Количество участников – 120 человек.</w:t>
      </w:r>
    </w:p>
    <w:p w14:paraId="00914753" w14:textId="53159052"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 Июнь 2022 - по программам повышения квалификации ВГИК «Приоритет 2030» </w:t>
      </w:r>
      <w:r w:rsidR="00F506DD" w:rsidRPr="003823C7">
        <w:rPr>
          <w:rFonts w:ascii="PT Astra Serif" w:hAnsi="PT Astra Serif"/>
          <w:sz w:val="24"/>
          <w:szCs w:val="24"/>
        </w:rPr>
        <w:br/>
      </w:r>
      <w:r w:rsidRPr="003823C7">
        <w:rPr>
          <w:rFonts w:ascii="PT Astra Serif" w:hAnsi="PT Astra Serif"/>
          <w:sz w:val="24"/>
          <w:szCs w:val="24"/>
        </w:rPr>
        <w:t xml:space="preserve">по 20 направлениям кинотворчества прошли обучение более 10 региональных кинематографистов </w:t>
      </w:r>
      <w:r w:rsidR="00F506DD" w:rsidRPr="003823C7">
        <w:rPr>
          <w:rFonts w:ascii="PT Astra Serif" w:hAnsi="PT Astra Serif"/>
          <w:sz w:val="24"/>
          <w:szCs w:val="24"/>
        </w:rPr>
        <w:br/>
      </w:r>
      <w:r w:rsidRPr="003823C7">
        <w:rPr>
          <w:rFonts w:ascii="PT Astra Serif" w:hAnsi="PT Astra Serif"/>
          <w:sz w:val="24"/>
          <w:szCs w:val="24"/>
        </w:rPr>
        <w:t>(В. Бучинский, Р. Мухмуд-Ахунов, В. Корниенко, Четверкин, А. Куликов, и другие).</w:t>
      </w:r>
    </w:p>
    <w:p w14:paraId="6069FA21" w14:textId="05C176CE"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 Октябрь 2022 - </w:t>
      </w:r>
      <w:r w:rsidR="00F506DD" w:rsidRPr="003823C7">
        <w:rPr>
          <w:rFonts w:ascii="PT Astra Serif" w:hAnsi="PT Astra Serif"/>
          <w:sz w:val="24"/>
          <w:szCs w:val="24"/>
        </w:rPr>
        <w:t>в</w:t>
      </w:r>
      <w:r w:rsidRPr="003823C7">
        <w:rPr>
          <w:rFonts w:ascii="PT Astra Serif" w:hAnsi="PT Astra Serif"/>
          <w:sz w:val="24"/>
          <w:szCs w:val="24"/>
        </w:rPr>
        <w:t xml:space="preserve"> педагогической экспедиции приняли участие порядка 200 ульяновцев и жителей Лутугинского района Луганской Народной Республики.</w:t>
      </w:r>
    </w:p>
    <w:p w14:paraId="5CADA44F"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Студенты и педагоги Санкт-Петербургского государственного института кино и телевидения рассказали о новых тенденциях преподавания экранных искусств и услышали об особенностях работы ульяновских киношкол. Занятия прошли 15 и 16 октября на базе офиса региональных кинопроизводителей «УльяновскКинофонда», с 18 по 20 октября - на территории Инзенского, Кузоватовского и Цильнинского районов.</w:t>
      </w:r>
    </w:p>
    <w:p w14:paraId="0C855001"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Региональные кинематографисты принимают участие в творческих лабораториях, перенимая новый опыт работы от коллег из других регионов:</w:t>
      </w:r>
    </w:p>
    <w:p w14:paraId="715B0004"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документального кино Pro Cut для победителей конкурса «Россия – взгляд в будущее» в рамках Международного фестиваля документального кино «Флаэртиана», г. Пермь;</w:t>
      </w:r>
    </w:p>
    <w:p w14:paraId="4B1C887F"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научного кино в рамках XVII Международный кинофестиваль «Мир Знаний», г. Санкт-Петербург;</w:t>
      </w:r>
    </w:p>
    <w:p w14:paraId="20AD5179"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документальной анимации фестиваля «Человечное кино», г. Челябинск;</w:t>
      </w:r>
    </w:p>
    <w:p w14:paraId="341B4090"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документального кино для кинематографистов из регионов РФ, г. Тула;</w:t>
      </w:r>
    </w:p>
    <w:p w14:paraId="1488913B"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саунд-лаборатория «Слушай Север» фестиваля «ARCTIC OPEN», г. Архангельск.</w:t>
      </w:r>
    </w:p>
    <w:p w14:paraId="563851C2" w14:textId="5DF623CA" w:rsidR="005F3429" w:rsidRPr="003823C7" w:rsidRDefault="00F506DD"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В </w:t>
      </w:r>
      <w:r w:rsidR="005F3429" w:rsidRPr="003823C7">
        <w:rPr>
          <w:rFonts w:ascii="PT Astra Serif" w:hAnsi="PT Astra Serif"/>
          <w:sz w:val="24"/>
          <w:szCs w:val="24"/>
        </w:rPr>
        <w:t>2023 год</w:t>
      </w:r>
      <w:r w:rsidRPr="003823C7">
        <w:rPr>
          <w:rFonts w:ascii="PT Astra Serif" w:hAnsi="PT Astra Serif"/>
          <w:sz w:val="24"/>
          <w:szCs w:val="24"/>
        </w:rPr>
        <w:t>у</w:t>
      </w:r>
      <w:r w:rsidR="005F3429" w:rsidRPr="003823C7">
        <w:rPr>
          <w:rFonts w:ascii="PT Astra Serif" w:hAnsi="PT Astra Serif"/>
          <w:sz w:val="24"/>
          <w:szCs w:val="24"/>
        </w:rPr>
        <w:t xml:space="preserve"> на базе кинолаборатории в апреле-мае будет проходить обучение по программам дополнительной профессиональной переподготовки Санкт-Петербургского государственного института кино и телевидения «Основы кинематографического мастерства: монтаж, ассистент звукорежиссера, продюсирование» в рамках проекта «Межрегиональный кинорезерв творческой молодежи»</w:t>
      </w:r>
    </w:p>
    <w:p w14:paraId="2E52477E"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3FA8FB45"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661CB46D"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746F523A"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6FDD2474"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6BB6E1C8"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4FA9B21D"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2327A11F"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0396AAC0"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45762B72" w14:textId="462147BD"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b/>
          <w:sz w:val="24"/>
          <w:szCs w:val="24"/>
        </w:rPr>
        <w:t>Знаковые события киноотрасли региона</w:t>
      </w:r>
      <w:r w:rsidRPr="003823C7">
        <w:rPr>
          <w:rFonts w:ascii="PT Astra Serif" w:hAnsi="PT Astra Serif"/>
          <w:sz w:val="24"/>
          <w:szCs w:val="24"/>
        </w:rPr>
        <w:t>.</w:t>
      </w:r>
    </w:p>
    <w:p w14:paraId="616D83C3" w14:textId="77777777"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noProof/>
          <w:sz w:val="24"/>
          <w:szCs w:val="24"/>
          <w:lang w:eastAsia="ru-RU"/>
        </w:rPr>
        <w:drawing>
          <wp:anchor distT="0" distB="0" distL="114300" distR="114300" simplePos="0" relativeHeight="251663872" behindDoc="0" locked="0" layoutInCell="1" allowOverlap="1" wp14:anchorId="56B5FBCA" wp14:editId="2DBD0937">
            <wp:simplePos x="0" y="0"/>
            <wp:positionH relativeFrom="column">
              <wp:posOffset>-13335</wp:posOffset>
            </wp:positionH>
            <wp:positionV relativeFrom="paragraph">
              <wp:posOffset>61595</wp:posOffset>
            </wp:positionV>
            <wp:extent cx="2090123" cy="2007856"/>
            <wp:effectExtent l="190500" t="190500" r="196215" b="18351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90123" cy="2007856"/>
                    </a:xfrm>
                    <a:prstGeom prst="rect">
                      <a:avLst/>
                    </a:prstGeom>
                    <a:ln>
                      <a:noFill/>
                    </a:ln>
                    <a:effectLst>
                      <a:outerShdw blurRad="190500" algn="tl" rotWithShape="0">
                        <a:srgbClr val="000000">
                          <a:alpha val="70000"/>
                        </a:srgbClr>
                      </a:outerShdw>
                    </a:effectLst>
                  </pic:spPr>
                </pic:pic>
              </a:graphicData>
            </a:graphic>
          </wp:anchor>
        </w:drawing>
      </w:r>
      <w:r w:rsidRPr="003823C7">
        <w:rPr>
          <w:rFonts w:ascii="PT Astra Serif" w:hAnsi="PT Astra Serif"/>
          <w:b/>
          <w:bCs/>
          <w:sz w:val="24"/>
          <w:szCs w:val="24"/>
        </w:rPr>
        <w:t>Международный фестиваль кино- и телепрограмм для семейного просмотра имени В.М.Леонтьевой «От всей души</w:t>
      </w:r>
      <w:r w:rsidRPr="003823C7">
        <w:rPr>
          <w:rFonts w:ascii="PT Astra Serif" w:hAnsi="PT Astra Serif"/>
          <w:bCs/>
          <w:sz w:val="24"/>
          <w:szCs w:val="24"/>
        </w:rPr>
        <w:t>» (далее – кинофестиваль) — смотр специально отобранных фильмов детского и семейного кино, включающий конкурсную программу, состоящую из оцениваемых жюри фильмов. В 2022 фестиваль прошёл в 13 раз.</w:t>
      </w:r>
    </w:p>
    <w:p w14:paraId="4164B764" w14:textId="626BBFBB"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За 13 лет проведения кинофестиваля на Ульяновской земле побывали 582 российских и зарубежных кинематографистов, проведено 1229 кинособытий, 271,0 тыс. зрителей посетили мероприяти</w:t>
      </w:r>
      <w:r w:rsidR="005B527A" w:rsidRPr="003823C7">
        <w:rPr>
          <w:rFonts w:ascii="PT Astra Serif" w:hAnsi="PT Astra Serif"/>
          <w:bCs/>
          <w:sz w:val="24"/>
          <w:szCs w:val="24"/>
        </w:rPr>
        <w:t>я</w:t>
      </w:r>
      <w:r w:rsidRPr="003823C7">
        <w:rPr>
          <w:rFonts w:ascii="PT Astra Serif" w:hAnsi="PT Astra Serif"/>
          <w:bCs/>
          <w:sz w:val="24"/>
          <w:szCs w:val="24"/>
        </w:rPr>
        <w:t>: кинопоказы, мастер-классы, публичные лекции, тематические «круглые столы», творческие встречи и пр.</w:t>
      </w:r>
    </w:p>
    <w:p w14:paraId="457E2145" w14:textId="29BEF8EF" w:rsidR="00F506DD" w:rsidRPr="003823C7" w:rsidRDefault="00F506DD"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кинофестиваль поддержал Президентский фонд культурных инициатив </w:t>
      </w:r>
      <w:r w:rsidRPr="003823C7">
        <w:rPr>
          <w:rFonts w:ascii="PT Astra Serif" w:hAnsi="PT Astra Serif"/>
          <w:bCs/>
          <w:sz w:val="24"/>
          <w:szCs w:val="24"/>
        </w:rPr>
        <w:t>(сумма гранта – 1591,8 тыс. руб.)</w:t>
      </w:r>
      <w:r w:rsidRPr="003823C7">
        <w:rPr>
          <w:rFonts w:ascii="PT Astra Serif" w:hAnsi="PT Astra Serif"/>
          <w:sz w:val="24"/>
          <w:szCs w:val="24"/>
        </w:rPr>
        <w:t>.</w:t>
      </w:r>
      <w:r w:rsidRPr="003823C7">
        <w:rPr>
          <w:rFonts w:ascii="PT Astra Serif" w:hAnsi="PT Astra Serif"/>
          <w:iCs/>
          <w:sz w:val="24"/>
          <w:szCs w:val="24"/>
        </w:rPr>
        <w:t xml:space="preserve"> Благодаря грантовой поддержке проведен конкурс регионального кино.</w:t>
      </w:r>
      <w:r w:rsidRPr="003823C7">
        <w:rPr>
          <w:rFonts w:ascii="PT Astra Serif" w:hAnsi="PT Astra Serif"/>
          <w:sz w:val="24"/>
          <w:szCs w:val="24"/>
        </w:rPr>
        <w:t xml:space="preserve"> Введена номинация кинофестиваля «За развитие региональной кинематографии» и учрежден денежный приз в размере 300 тысяч рублей. Программа регионального кино будет формироваться раз в два года, но с развитием кинопроизводства в регионе может стать ежегодной.</w:t>
      </w:r>
    </w:p>
    <w:p w14:paraId="524AEE7B" w14:textId="77777777"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течение пяти дней на 43 площадках региона прошло 159 мероприятий, которые посетили 15,2 тыс. зрителей. В конкурсной и внеконкурсной программах показана 69 видеоработ. Состоялось 140 кинопоказов, в том числе 71 - в муниципальных образованиях. Проведено 17 творческих встреч с гостями кинофестиваля, 9 из которых состоялись в муниципальных образованиях региона (г Новоульяновск, г. Инза, г. Сенгилей, р.п. Ишеевка, р.п. Старая Майна, с. Ундоры, с. Новосёлки, санаторий Ундоры).</w:t>
      </w:r>
    </w:p>
    <w:p w14:paraId="1FABD11B" w14:textId="54A39A9B"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Гостями XII</w:t>
      </w:r>
      <w:r w:rsidR="00FD4366" w:rsidRPr="003823C7">
        <w:rPr>
          <w:rFonts w:ascii="PT Astra Serif" w:hAnsi="PT Astra Serif"/>
          <w:bCs/>
          <w:sz w:val="24"/>
          <w:szCs w:val="24"/>
          <w:lang w:val="en-US"/>
        </w:rPr>
        <w:t>I</w:t>
      </w:r>
      <w:r w:rsidRPr="003823C7">
        <w:rPr>
          <w:rFonts w:ascii="PT Astra Serif" w:hAnsi="PT Astra Serif"/>
          <w:bCs/>
          <w:sz w:val="24"/>
          <w:szCs w:val="24"/>
        </w:rPr>
        <w:t xml:space="preserve"> Международного фестиваля кино - и телепрограмм для семейного просмотра им. В.М. Леонтьевой «От всей души» стали</w:t>
      </w:r>
      <w:r w:rsidRPr="003823C7">
        <w:rPr>
          <w:rFonts w:ascii="PT Astra Serif" w:hAnsi="PT Astra Serif"/>
          <w:b/>
          <w:bCs/>
          <w:sz w:val="24"/>
          <w:szCs w:val="24"/>
        </w:rPr>
        <w:t xml:space="preserve"> </w:t>
      </w:r>
      <w:r w:rsidRPr="003823C7">
        <w:rPr>
          <w:rFonts w:ascii="PT Astra Serif" w:hAnsi="PT Astra Serif"/>
          <w:bCs/>
          <w:sz w:val="24"/>
          <w:szCs w:val="24"/>
        </w:rPr>
        <w:t>36 кинодеятелей и телеведущих.</w:t>
      </w:r>
    </w:p>
    <w:p w14:paraId="1D81CC48" w14:textId="77777777"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этом году хедлайнерами мероприятия стали народные артисты России Федор Добронравов и Виктор Сухоруков, заслуженный артист России Андрей Мерзликин.</w:t>
      </w:r>
    </w:p>
    <w:p w14:paraId="70FA8CC4" w14:textId="77777777" w:rsidR="00A42A76" w:rsidRPr="003823C7" w:rsidRDefault="00A42A76" w:rsidP="003823C7">
      <w:pPr>
        <w:spacing w:line="240" w:lineRule="auto"/>
        <w:ind w:firstLine="709"/>
        <w:jc w:val="both"/>
        <w:rPr>
          <w:rFonts w:ascii="PT Astra Serif" w:hAnsi="PT Astra Serif"/>
          <w:bCs/>
          <w:sz w:val="24"/>
          <w:szCs w:val="24"/>
          <w:highlight w:val="yellow"/>
        </w:rPr>
      </w:pPr>
    </w:p>
    <w:tbl>
      <w:tblPr>
        <w:tblStyle w:val="ad"/>
        <w:tblW w:w="0" w:type="auto"/>
        <w:tblCellMar>
          <w:left w:w="28" w:type="dxa"/>
          <w:right w:w="28" w:type="dxa"/>
        </w:tblCellMar>
        <w:tblLook w:val="04A0" w:firstRow="1" w:lastRow="0" w:firstColumn="1" w:lastColumn="0" w:noHBand="0" w:noVBand="1"/>
      </w:tblPr>
      <w:tblGrid>
        <w:gridCol w:w="2970"/>
        <w:gridCol w:w="1378"/>
        <w:gridCol w:w="1378"/>
        <w:gridCol w:w="1491"/>
        <w:gridCol w:w="1265"/>
        <w:gridCol w:w="1146"/>
      </w:tblGrid>
      <w:tr w:rsidR="00A42A76" w:rsidRPr="003823C7" w14:paraId="110D1317" w14:textId="77777777" w:rsidTr="002A62E7">
        <w:tc>
          <w:tcPr>
            <w:tcW w:w="2970" w:type="dxa"/>
          </w:tcPr>
          <w:p w14:paraId="56F73A48"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Основные показатели</w:t>
            </w:r>
          </w:p>
        </w:tc>
        <w:tc>
          <w:tcPr>
            <w:tcW w:w="1378" w:type="dxa"/>
          </w:tcPr>
          <w:p w14:paraId="6583B86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2017 г.</w:t>
            </w:r>
          </w:p>
        </w:tc>
        <w:tc>
          <w:tcPr>
            <w:tcW w:w="1378" w:type="dxa"/>
          </w:tcPr>
          <w:p w14:paraId="0945C52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2018 г.</w:t>
            </w:r>
          </w:p>
        </w:tc>
        <w:tc>
          <w:tcPr>
            <w:tcW w:w="1491" w:type="dxa"/>
          </w:tcPr>
          <w:p w14:paraId="54A9F197"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2019 г.</w:t>
            </w:r>
          </w:p>
        </w:tc>
        <w:tc>
          <w:tcPr>
            <w:tcW w:w="1265" w:type="dxa"/>
          </w:tcPr>
          <w:p w14:paraId="16A6081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2021 г.</w:t>
            </w:r>
          </w:p>
        </w:tc>
        <w:tc>
          <w:tcPr>
            <w:tcW w:w="1146" w:type="dxa"/>
          </w:tcPr>
          <w:p w14:paraId="7A9068B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r>
      <w:tr w:rsidR="00A42A76" w:rsidRPr="003823C7" w14:paraId="375C4547" w14:textId="77777777" w:rsidTr="002A62E7">
        <w:tc>
          <w:tcPr>
            <w:tcW w:w="2970" w:type="dxa"/>
          </w:tcPr>
          <w:p w14:paraId="3DA2033E"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фильмов конкурсной и внеконкурсной программы</w:t>
            </w:r>
          </w:p>
        </w:tc>
        <w:tc>
          <w:tcPr>
            <w:tcW w:w="1378" w:type="dxa"/>
          </w:tcPr>
          <w:p w14:paraId="0B63299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52</w:t>
            </w:r>
          </w:p>
        </w:tc>
        <w:tc>
          <w:tcPr>
            <w:tcW w:w="1378" w:type="dxa"/>
          </w:tcPr>
          <w:p w14:paraId="763FEF1B"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55</w:t>
            </w:r>
          </w:p>
        </w:tc>
        <w:tc>
          <w:tcPr>
            <w:tcW w:w="1491" w:type="dxa"/>
          </w:tcPr>
          <w:p w14:paraId="0DC4C9C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55</w:t>
            </w:r>
          </w:p>
        </w:tc>
        <w:tc>
          <w:tcPr>
            <w:tcW w:w="1265" w:type="dxa"/>
          </w:tcPr>
          <w:p w14:paraId="517ECC5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53</w:t>
            </w:r>
          </w:p>
        </w:tc>
        <w:tc>
          <w:tcPr>
            <w:tcW w:w="1146" w:type="dxa"/>
          </w:tcPr>
          <w:p w14:paraId="0872CE2D"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69</w:t>
            </w:r>
          </w:p>
        </w:tc>
      </w:tr>
      <w:tr w:rsidR="00A42A76" w:rsidRPr="003823C7" w14:paraId="21AFD7BD" w14:textId="77777777" w:rsidTr="002A62E7">
        <w:tc>
          <w:tcPr>
            <w:tcW w:w="2970" w:type="dxa"/>
          </w:tcPr>
          <w:p w14:paraId="69DA7FB8"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гостей/ в том числе зарубежных</w:t>
            </w:r>
          </w:p>
        </w:tc>
        <w:tc>
          <w:tcPr>
            <w:tcW w:w="1378" w:type="dxa"/>
          </w:tcPr>
          <w:p w14:paraId="7E62A84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40/2</w:t>
            </w:r>
          </w:p>
        </w:tc>
        <w:tc>
          <w:tcPr>
            <w:tcW w:w="1378" w:type="dxa"/>
          </w:tcPr>
          <w:p w14:paraId="29DDD3D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44/4</w:t>
            </w:r>
          </w:p>
        </w:tc>
        <w:tc>
          <w:tcPr>
            <w:tcW w:w="1491" w:type="dxa"/>
          </w:tcPr>
          <w:p w14:paraId="3E143C9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46/6</w:t>
            </w:r>
          </w:p>
        </w:tc>
        <w:tc>
          <w:tcPr>
            <w:tcW w:w="1265" w:type="dxa"/>
          </w:tcPr>
          <w:p w14:paraId="29644445"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41/1</w:t>
            </w:r>
          </w:p>
        </w:tc>
        <w:tc>
          <w:tcPr>
            <w:tcW w:w="1146" w:type="dxa"/>
          </w:tcPr>
          <w:p w14:paraId="069BCA6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36/0</w:t>
            </w:r>
          </w:p>
        </w:tc>
      </w:tr>
      <w:tr w:rsidR="00A42A76" w:rsidRPr="003823C7" w14:paraId="28AD64A4" w14:textId="77777777" w:rsidTr="002A62E7">
        <w:tc>
          <w:tcPr>
            <w:tcW w:w="2970" w:type="dxa"/>
          </w:tcPr>
          <w:p w14:paraId="71F421BC"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мероприятий</w:t>
            </w:r>
          </w:p>
        </w:tc>
        <w:tc>
          <w:tcPr>
            <w:tcW w:w="1378" w:type="dxa"/>
          </w:tcPr>
          <w:p w14:paraId="3DBF0C5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92</w:t>
            </w:r>
          </w:p>
        </w:tc>
        <w:tc>
          <w:tcPr>
            <w:tcW w:w="1378" w:type="dxa"/>
          </w:tcPr>
          <w:p w14:paraId="6549B7A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94</w:t>
            </w:r>
          </w:p>
        </w:tc>
        <w:tc>
          <w:tcPr>
            <w:tcW w:w="1491" w:type="dxa"/>
          </w:tcPr>
          <w:p w14:paraId="58167AA5"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166</w:t>
            </w:r>
          </w:p>
        </w:tc>
        <w:tc>
          <w:tcPr>
            <w:tcW w:w="1265" w:type="dxa"/>
          </w:tcPr>
          <w:p w14:paraId="716C000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122</w:t>
            </w:r>
          </w:p>
        </w:tc>
        <w:tc>
          <w:tcPr>
            <w:tcW w:w="1146" w:type="dxa"/>
          </w:tcPr>
          <w:p w14:paraId="57490E1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159</w:t>
            </w:r>
          </w:p>
        </w:tc>
      </w:tr>
      <w:tr w:rsidR="00A42A76" w:rsidRPr="003823C7" w14:paraId="645B958A" w14:textId="77777777" w:rsidTr="002A62E7">
        <w:tc>
          <w:tcPr>
            <w:tcW w:w="2970" w:type="dxa"/>
          </w:tcPr>
          <w:p w14:paraId="1EFA9F7A"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выездов в муниципальные образования</w:t>
            </w:r>
          </w:p>
        </w:tc>
        <w:tc>
          <w:tcPr>
            <w:tcW w:w="1378" w:type="dxa"/>
          </w:tcPr>
          <w:p w14:paraId="0FC4D22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c>
          <w:tcPr>
            <w:tcW w:w="1378" w:type="dxa"/>
          </w:tcPr>
          <w:p w14:paraId="0CBE086B"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27</w:t>
            </w:r>
          </w:p>
        </w:tc>
        <w:tc>
          <w:tcPr>
            <w:tcW w:w="1491" w:type="dxa"/>
          </w:tcPr>
          <w:p w14:paraId="7155AED6"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16</w:t>
            </w:r>
          </w:p>
        </w:tc>
        <w:tc>
          <w:tcPr>
            <w:tcW w:w="1265" w:type="dxa"/>
          </w:tcPr>
          <w:p w14:paraId="7F2129E5"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w:t>
            </w:r>
          </w:p>
        </w:tc>
        <w:tc>
          <w:tcPr>
            <w:tcW w:w="1146" w:type="dxa"/>
          </w:tcPr>
          <w:p w14:paraId="36513499"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w:t>
            </w:r>
          </w:p>
        </w:tc>
      </w:tr>
      <w:tr w:rsidR="00A42A76" w:rsidRPr="003823C7" w14:paraId="45338FFB" w14:textId="77777777" w:rsidTr="002A62E7">
        <w:tc>
          <w:tcPr>
            <w:tcW w:w="2970" w:type="dxa"/>
          </w:tcPr>
          <w:p w14:paraId="2884C5AC"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зарубежных программ</w:t>
            </w:r>
          </w:p>
        </w:tc>
        <w:tc>
          <w:tcPr>
            <w:tcW w:w="1378" w:type="dxa"/>
          </w:tcPr>
          <w:p w14:paraId="08A0189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1378" w:type="dxa"/>
          </w:tcPr>
          <w:p w14:paraId="00DC798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10</w:t>
            </w:r>
          </w:p>
        </w:tc>
        <w:tc>
          <w:tcPr>
            <w:tcW w:w="1491" w:type="dxa"/>
          </w:tcPr>
          <w:p w14:paraId="252E0E2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1265" w:type="dxa"/>
          </w:tcPr>
          <w:p w14:paraId="72E0A74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10</w:t>
            </w:r>
          </w:p>
        </w:tc>
        <w:tc>
          <w:tcPr>
            <w:tcW w:w="1146" w:type="dxa"/>
            <w:shd w:val="clear" w:color="auto" w:fill="auto"/>
          </w:tcPr>
          <w:p w14:paraId="2F7F643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w:t>
            </w:r>
          </w:p>
        </w:tc>
      </w:tr>
      <w:tr w:rsidR="00A42A76" w:rsidRPr="003823C7" w14:paraId="79DAF73E" w14:textId="77777777" w:rsidTr="002A62E7">
        <w:tc>
          <w:tcPr>
            <w:tcW w:w="2970" w:type="dxa"/>
          </w:tcPr>
          <w:p w14:paraId="66276467"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зрителей</w:t>
            </w:r>
          </w:p>
        </w:tc>
        <w:tc>
          <w:tcPr>
            <w:tcW w:w="1378" w:type="dxa"/>
          </w:tcPr>
          <w:p w14:paraId="1043A38E"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20901</w:t>
            </w:r>
          </w:p>
        </w:tc>
        <w:tc>
          <w:tcPr>
            <w:tcW w:w="1378" w:type="dxa"/>
          </w:tcPr>
          <w:p w14:paraId="0DE633C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23141</w:t>
            </w:r>
          </w:p>
        </w:tc>
        <w:tc>
          <w:tcPr>
            <w:tcW w:w="1491" w:type="dxa"/>
          </w:tcPr>
          <w:p w14:paraId="535D7E8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22061</w:t>
            </w:r>
          </w:p>
        </w:tc>
        <w:tc>
          <w:tcPr>
            <w:tcW w:w="1265" w:type="dxa"/>
          </w:tcPr>
          <w:p w14:paraId="44CB2EE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15404</w:t>
            </w:r>
          </w:p>
        </w:tc>
        <w:tc>
          <w:tcPr>
            <w:tcW w:w="1146" w:type="dxa"/>
            <w:shd w:val="clear" w:color="auto" w:fill="auto"/>
          </w:tcPr>
          <w:p w14:paraId="41D3EA9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15246</w:t>
            </w:r>
          </w:p>
        </w:tc>
      </w:tr>
    </w:tbl>
    <w:p w14:paraId="604C10AA" w14:textId="77777777" w:rsidR="00A42A76" w:rsidRPr="003823C7" w:rsidRDefault="00A42A76" w:rsidP="003823C7">
      <w:pPr>
        <w:spacing w:line="240" w:lineRule="auto"/>
        <w:jc w:val="both"/>
        <w:rPr>
          <w:rFonts w:ascii="PT Astra Serif" w:hAnsi="PT Astra Serif"/>
          <w:sz w:val="24"/>
          <w:szCs w:val="24"/>
        </w:rPr>
      </w:pPr>
    </w:p>
    <w:p w14:paraId="7C9DD907" w14:textId="77777777" w:rsidR="00F506DD" w:rsidRPr="003823C7" w:rsidRDefault="00A42A76" w:rsidP="003823C7">
      <w:pPr>
        <w:spacing w:line="240" w:lineRule="auto"/>
        <w:ind w:firstLine="675"/>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668992" behindDoc="0" locked="0" layoutInCell="1" allowOverlap="1" wp14:anchorId="140F17F1" wp14:editId="7BD7B827">
            <wp:simplePos x="0" y="0"/>
            <wp:positionH relativeFrom="column">
              <wp:posOffset>13970</wp:posOffset>
            </wp:positionH>
            <wp:positionV relativeFrom="paragraph">
              <wp:posOffset>45045</wp:posOffset>
            </wp:positionV>
            <wp:extent cx="2019300" cy="1273810"/>
            <wp:effectExtent l="190500" t="190500" r="190500" b="19304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r="1500" b="6750"/>
                    <a:stretch/>
                  </pic:blipFill>
                  <pic:spPr bwMode="auto">
                    <a:xfrm>
                      <a:off x="0" y="0"/>
                      <a:ext cx="2019300" cy="12738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Особое место в Год культурного наследия в программе кинофестиваля занял </w:t>
      </w:r>
      <w:r w:rsidRPr="003823C7">
        <w:rPr>
          <w:rFonts w:ascii="PT Astra Serif" w:hAnsi="PT Astra Serif"/>
          <w:b/>
          <w:sz w:val="24"/>
          <w:szCs w:val="24"/>
        </w:rPr>
        <w:t>Фестиваль национальных кинематографий народов Ульяновской области</w:t>
      </w:r>
      <w:r w:rsidRPr="003823C7">
        <w:rPr>
          <w:rFonts w:ascii="PT Astra Serif" w:hAnsi="PT Astra Serif"/>
          <w:sz w:val="24"/>
          <w:szCs w:val="24"/>
        </w:rPr>
        <w:t xml:space="preserve"> – смотр лучшего национального кино (анимация, художественные документальные, </w:t>
      </w:r>
      <w:r w:rsidRPr="003823C7">
        <w:rPr>
          <w:rFonts w:ascii="PT Astra Serif" w:hAnsi="PT Astra Serif"/>
          <w:sz w:val="24"/>
          <w:szCs w:val="24"/>
        </w:rPr>
        <w:lastRenderedPageBreak/>
        <w:t xml:space="preserve">короткометражные фильмы). На площадках региона свои работы представили кинодеятели из Татарстана, Чувашии и Мордовии. </w:t>
      </w:r>
    </w:p>
    <w:p w14:paraId="61282F6F" w14:textId="1E60A4C5" w:rsidR="00A42A76" w:rsidRPr="003823C7" w:rsidRDefault="00A42A76" w:rsidP="003823C7">
      <w:pPr>
        <w:spacing w:line="240" w:lineRule="auto"/>
        <w:ind w:firstLine="675"/>
        <w:jc w:val="both"/>
        <w:rPr>
          <w:rFonts w:ascii="PT Astra Serif" w:hAnsi="PT Astra Serif"/>
          <w:sz w:val="24"/>
          <w:szCs w:val="24"/>
        </w:rPr>
      </w:pPr>
      <w:r w:rsidRPr="003823C7">
        <w:rPr>
          <w:rFonts w:ascii="PT Astra Serif" w:hAnsi="PT Astra Serif"/>
          <w:sz w:val="24"/>
          <w:szCs w:val="24"/>
        </w:rPr>
        <w:t>Документальный альманах об истории национальных сел представил на фестивале ульяновский режиссер, продюсер, специальный корреспондент телеканала ОТР Борис Куломзин.</w:t>
      </w:r>
    </w:p>
    <w:p w14:paraId="5DB0A1D2" w14:textId="77777777" w:rsidR="00A42A76" w:rsidRPr="003823C7" w:rsidRDefault="00A42A76" w:rsidP="003823C7">
      <w:pPr>
        <w:spacing w:line="240" w:lineRule="auto"/>
        <w:ind w:firstLine="709"/>
        <w:jc w:val="both"/>
        <w:rPr>
          <w:rFonts w:ascii="PT Astra Serif" w:hAnsi="PT Astra Serif"/>
          <w:sz w:val="24"/>
          <w:szCs w:val="24"/>
        </w:rPr>
      </w:pPr>
      <w:r w:rsidRPr="003823C7">
        <w:rPr>
          <w:rFonts w:ascii="PT Astra Serif" w:eastAsia="Times New Roman" w:hAnsi="PT Astra Serif"/>
          <w:sz w:val="24"/>
          <w:szCs w:val="24"/>
          <w:lang w:eastAsia="ru-RU"/>
        </w:rPr>
        <w:t>Всего в программу фестиваля вошло 13 видеоработ национального кино, состоялось 34 сеанса на 15 площадках региона. Проведены 2 выездные творческие встречи в г. Сенгилей и р.п. Ишеевка, 1 мастер-класс по анимации, торжественные церемонии открытия и закрытия фестиваля. Зрителями фестиваля стали 2814 человек.</w:t>
      </w:r>
    </w:p>
    <w:tbl>
      <w:tblPr>
        <w:tblStyle w:val="ad"/>
        <w:tblW w:w="0" w:type="auto"/>
        <w:tblLook w:val="04A0" w:firstRow="1" w:lastRow="0" w:firstColumn="1" w:lastColumn="0" w:noHBand="0" w:noVBand="1"/>
      </w:tblPr>
      <w:tblGrid>
        <w:gridCol w:w="3921"/>
        <w:gridCol w:w="1945"/>
        <w:gridCol w:w="1945"/>
        <w:gridCol w:w="1817"/>
      </w:tblGrid>
      <w:tr w:rsidR="00A42A76" w:rsidRPr="003823C7" w14:paraId="26F66A98" w14:textId="77777777" w:rsidTr="002A62E7">
        <w:tc>
          <w:tcPr>
            <w:tcW w:w="3921" w:type="dxa"/>
          </w:tcPr>
          <w:p w14:paraId="5C3CCFB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Основные показатели</w:t>
            </w:r>
          </w:p>
        </w:tc>
        <w:tc>
          <w:tcPr>
            <w:tcW w:w="1945" w:type="dxa"/>
          </w:tcPr>
          <w:p w14:paraId="23F9F5A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2020 г.</w:t>
            </w:r>
          </w:p>
        </w:tc>
        <w:tc>
          <w:tcPr>
            <w:tcW w:w="1945" w:type="dxa"/>
          </w:tcPr>
          <w:p w14:paraId="4750D9E9"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2021 г.</w:t>
            </w:r>
          </w:p>
        </w:tc>
        <w:tc>
          <w:tcPr>
            <w:tcW w:w="1817" w:type="dxa"/>
          </w:tcPr>
          <w:p w14:paraId="03C490D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r>
      <w:tr w:rsidR="00A42A76" w:rsidRPr="003823C7" w14:paraId="09D47399" w14:textId="77777777" w:rsidTr="002A62E7">
        <w:tc>
          <w:tcPr>
            <w:tcW w:w="3921" w:type="dxa"/>
          </w:tcPr>
          <w:p w14:paraId="566409CE"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фильмов</w:t>
            </w:r>
          </w:p>
        </w:tc>
        <w:tc>
          <w:tcPr>
            <w:tcW w:w="1945" w:type="dxa"/>
          </w:tcPr>
          <w:p w14:paraId="56D913B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1945" w:type="dxa"/>
          </w:tcPr>
          <w:p w14:paraId="60D5C17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817" w:type="dxa"/>
          </w:tcPr>
          <w:p w14:paraId="036D0E9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13</w:t>
            </w:r>
          </w:p>
        </w:tc>
      </w:tr>
      <w:tr w:rsidR="00A42A76" w:rsidRPr="003823C7" w14:paraId="41612EF0" w14:textId="77777777" w:rsidTr="002A62E7">
        <w:tc>
          <w:tcPr>
            <w:tcW w:w="3921" w:type="dxa"/>
          </w:tcPr>
          <w:p w14:paraId="36635A6C"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площадок</w:t>
            </w:r>
          </w:p>
        </w:tc>
        <w:tc>
          <w:tcPr>
            <w:tcW w:w="1945" w:type="dxa"/>
          </w:tcPr>
          <w:p w14:paraId="1C90B0A9"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w:t>
            </w:r>
          </w:p>
        </w:tc>
        <w:tc>
          <w:tcPr>
            <w:tcW w:w="1945" w:type="dxa"/>
          </w:tcPr>
          <w:p w14:paraId="75D60B8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1817" w:type="dxa"/>
          </w:tcPr>
          <w:p w14:paraId="2F85F6FE"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w:t>
            </w:r>
          </w:p>
        </w:tc>
      </w:tr>
      <w:tr w:rsidR="00A42A76" w:rsidRPr="003823C7" w14:paraId="2FDF334A" w14:textId="77777777" w:rsidTr="002A62E7">
        <w:tc>
          <w:tcPr>
            <w:tcW w:w="3921" w:type="dxa"/>
          </w:tcPr>
          <w:p w14:paraId="48527DA9"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кинопоказов</w:t>
            </w:r>
          </w:p>
        </w:tc>
        <w:tc>
          <w:tcPr>
            <w:tcW w:w="1945" w:type="dxa"/>
          </w:tcPr>
          <w:p w14:paraId="1FAB996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1945" w:type="dxa"/>
          </w:tcPr>
          <w:p w14:paraId="1528080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14</w:t>
            </w:r>
          </w:p>
        </w:tc>
        <w:tc>
          <w:tcPr>
            <w:tcW w:w="1817" w:type="dxa"/>
          </w:tcPr>
          <w:p w14:paraId="3BC92D6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34</w:t>
            </w:r>
          </w:p>
        </w:tc>
      </w:tr>
      <w:tr w:rsidR="00A42A76" w:rsidRPr="003823C7" w14:paraId="1DD3738A" w14:textId="77777777" w:rsidTr="002A62E7">
        <w:tc>
          <w:tcPr>
            <w:tcW w:w="3921" w:type="dxa"/>
          </w:tcPr>
          <w:p w14:paraId="20BF6F2F"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зрителей</w:t>
            </w:r>
          </w:p>
        </w:tc>
        <w:tc>
          <w:tcPr>
            <w:tcW w:w="1945" w:type="dxa"/>
          </w:tcPr>
          <w:p w14:paraId="6B19149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880</w:t>
            </w:r>
          </w:p>
        </w:tc>
        <w:tc>
          <w:tcPr>
            <w:tcW w:w="1945" w:type="dxa"/>
          </w:tcPr>
          <w:p w14:paraId="3C38FA98"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985</w:t>
            </w:r>
          </w:p>
        </w:tc>
        <w:tc>
          <w:tcPr>
            <w:tcW w:w="1817" w:type="dxa"/>
          </w:tcPr>
          <w:p w14:paraId="70F2632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2814</w:t>
            </w:r>
          </w:p>
        </w:tc>
      </w:tr>
    </w:tbl>
    <w:p w14:paraId="540445FB" w14:textId="77777777" w:rsidR="00A42A76" w:rsidRPr="003823C7" w:rsidRDefault="00A42A76" w:rsidP="003823C7">
      <w:pPr>
        <w:spacing w:line="240" w:lineRule="auto"/>
        <w:ind w:firstLine="709"/>
        <w:contextualSpacing/>
        <w:jc w:val="both"/>
        <w:rPr>
          <w:rFonts w:ascii="PT Astra Serif" w:hAnsi="PT Astra Serif" w:cs="Arial"/>
          <w:color w:val="000000"/>
          <w:sz w:val="24"/>
          <w:szCs w:val="24"/>
          <w:shd w:val="clear" w:color="auto" w:fill="FFFFFF"/>
        </w:rPr>
      </w:pPr>
      <w:r w:rsidRPr="003823C7">
        <w:rPr>
          <w:rFonts w:ascii="PT Astra Serif" w:hAnsi="PT Astra Serif"/>
          <w:b/>
          <w:sz w:val="24"/>
          <w:szCs w:val="24"/>
        </w:rPr>
        <w:t xml:space="preserve">Открытый муниципальный детский кинофестиваль «Первый шаг. Первый кадр» (г. Инза) </w:t>
      </w:r>
      <w:r w:rsidRPr="003823C7">
        <w:rPr>
          <w:rFonts w:ascii="PT Astra Serif" w:hAnsi="PT Astra Serif" w:cs="Arial"/>
          <w:b/>
          <w:color w:val="000000"/>
          <w:sz w:val="24"/>
          <w:szCs w:val="24"/>
          <w:shd w:val="clear" w:color="auto" w:fill="FFFFFF"/>
        </w:rPr>
        <w:t xml:space="preserve">имени Терехина Олега Николаевича </w:t>
      </w:r>
      <w:r w:rsidRPr="003823C7">
        <w:rPr>
          <w:rFonts w:ascii="PT Astra Serif" w:hAnsi="PT Astra Serif" w:cs="Arial"/>
          <w:color w:val="000000"/>
          <w:sz w:val="24"/>
          <w:szCs w:val="24"/>
          <w:shd w:val="clear" w:color="auto" w:fill="FFFFFF"/>
        </w:rPr>
        <w:t>– конкурс видеоработ, авторами которых являются дети (до 18 лет). Проводится с 2014 года.</w:t>
      </w:r>
    </w:p>
    <w:tbl>
      <w:tblPr>
        <w:tblStyle w:val="200"/>
        <w:tblW w:w="9571" w:type="dxa"/>
        <w:tblLook w:val="04A0" w:firstRow="1" w:lastRow="0" w:firstColumn="1" w:lastColumn="0" w:noHBand="0" w:noVBand="1"/>
      </w:tblPr>
      <w:tblGrid>
        <w:gridCol w:w="1804"/>
        <w:gridCol w:w="1285"/>
        <w:gridCol w:w="1212"/>
        <w:gridCol w:w="1526"/>
        <w:gridCol w:w="1254"/>
        <w:gridCol w:w="1254"/>
        <w:gridCol w:w="1236"/>
      </w:tblGrid>
      <w:tr w:rsidR="00A42A76" w:rsidRPr="003823C7" w14:paraId="1767CF49" w14:textId="77777777" w:rsidTr="002A62E7">
        <w:tc>
          <w:tcPr>
            <w:tcW w:w="1804" w:type="dxa"/>
          </w:tcPr>
          <w:p w14:paraId="42FD87A6" w14:textId="77777777" w:rsidR="00A42A76" w:rsidRPr="003823C7" w:rsidRDefault="00A42A76" w:rsidP="003823C7">
            <w:pPr>
              <w:spacing w:line="240" w:lineRule="auto"/>
              <w:rPr>
                <w:rFonts w:ascii="PT Astra Serif" w:eastAsia="Calibri" w:hAnsi="PT Astra Serif"/>
                <w:sz w:val="24"/>
                <w:szCs w:val="24"/>
                <w:lang w:eastAsia="ru-RU"/>
              </w:rPr>
            </w:pPr>
            <w:r w:rsidRPr="003823C7">
              <w:rPr>
                <w:rFonts w:ascii="PT Astra Serif" w:eastAsia="Calibri" w:hAnsi="PT Astra Serif"/>
                <w:sz w:val="24"/>
                <w:szCs w:val="24"/>
                <w:lang w:eastAsia="ru-RU"/>
              </w:rPr>
              <w:t>Основные показатели</w:t>
            </w:r>
          </w:p>
        </w:tc>
        <w:tc>
          <w:tcPr>
            <w:tcW w:w="1285" w:type="dxa"/>
          </w:tcPr>
          <w:p w14:paraId="1349C080"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2017 г.</w:t>
            </w:r>
          </w:p>
        </w:tc>
        <w:tc>
          <w:tcPr>
            <w:tcW w:w="1212" w:type="dxa"/>
          </w:tcPr>
          <w:p w14:paraId="0F6AB62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2018 г.</w:t>
            </w:r>
          </w:p>
        </w:tc>
        <w:tc>
          <w:tcPr>
            <w:tcW w:w="1526" w:type="dxa"/>
          </w:tcPr>
          <w:p w14:paraId="0BDA02B5"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2019 г.</w:t>
            </w:r>
          </w:p>
        </w:tc>
        <w:tc>
          <w:tcPr>
            <w:tcW w:w="1254" w:type="dxa"/>
          </w:tcPr>
          <w:p w14:paraId="45A690C0"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2020 г.</w:t>
            </w:r>
          </w:p>
        </w:tc>
        <w:tc>
          <w:tcPr>
            <w:tcW w:w="1254" w:type="dxa"/>
          </w:tcPr>
          <w:p w14:paraId="220BFC07"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2021 г.</w:t>
            </w:r>
          </w:p>
        </w:tc>
        <w:tc>
          <w:tcPr>
            <w:tcW w:w="1236" w:type="dxa"/>
          </w:tcPr>
          <w:p w14:paraId="40D0700F"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2022 г.</w:t>
            </w:r>
          </w:p>
        </w:tc>
      </w:tr>
      <w:tr w:rsidR="00A42A76" w:rsidRPr="003823C7" w14:paraId="45EB7BA9" w14:textId="77777777" w:rsidTr="002A62E7">
        <w:tc>
          <w:tcPr>
            <w:tcW w:w="1804" w:type="dxa"/>
          </w:tcPr>
          <w:p w14:paraId="0487E336" w14:textId="77777777" w:rsidR="00A42A76" w:rsidRPr="003823C7" w:rsidRDefault="00A42A76" w:rsidP="003823C7">
            <w:pPr>
              <w:spacing w:line="240" w:lineRule="auto"/>
              <w:contextualSpacing/>
              <w:rPr>
                <w:rFonts w:ascii="PT Astra Serif" w:eastAsia="Calibri" w:hAnsi="PT Astra Serif"/>
                <w:sz w:val="24"/>
                <w:szCs w:val="24"/>
                <w:lang w:eastAsia="ru-RU"/>
              </w:rPr>
            </w:pPr>
            <w:r w:rsidRPr="003823C7">
              <w:rPr>
                <w:rFonts w:ascii="PT Astra Serif" w:eastAsia="Calibri" w:hAnsi="PT Astra Serif"/>
                <w:sz w:val="24"/>
                <w:szCs w:val="24"/>
                <w:lang w:eastAsia="ru-RU"/>
              </w:rPr>
              <w:t>заявки</w:t>
            </w:r>
          </w:p>
        </w:tc>
        <w:tc>
          <w:tcPr>
            <w:tcW w:w="1285" w:type="dxa"/>
          </w:tcPr>
          <w:p w14:paraId="6C24513A"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62</w:t>
            </w:r>
          </w:p>
        </w:tc>
        <w:tc>
          <w:tcPr>
            <w:tcW w:w="1212" w:type="dxa"/>
          </w:tcPr>
          <w:p w14:paraId="484D0A44"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32</w:t>
            </w:r>
          </w:p>
        </w:tc>
        <w:tc>
          <w:tcPr>
            <w:tcW w:w="1526" w:type="dxa"/>
          </w:tcPr>
          <w:p w14:paraId="4E8FB7A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33</w:t>
            </w:r>
          </w:p>
        </w:tc>
        <w:tc>
          <w:tcPr>
            <w:tcW w:w="1254" w:type="dxa"/>
          </w:tcPr>
          <w:p w14:paraId="7A848F06"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32</w:t>
            </w:r>
          </w:p>
        </w:tc>
        <w:tc>
          <w:tcPr>
            <w:tcW w:w="1254" w:type="dxa"/>
          </w:tcPr>
          <w:p w14:paraId="4A6FDCD4"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28</w:t>
            </w:r>
          </w:p>
        </w:tc>
        <w:tc>
          <w:tcPr>
            <w:tcW w:w="1236" w:type="dxa"/>
          </w:tcPr>
          <w:p w14:paraId="40779066"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17</w:t>
            </w:r>
          </w:p>
        </w:tc>
      </w:tr>
      <w:tr w:rsidR="00A42A76" w:rsidRPr="003823C7" w14:paraId="6FEDCA9A" w14:textId="77777777" w:rsidTr="002A62E7">
        <w:tc>
          <w:tcPr>
            <w:tcW w:w="1804" w:type="dxa"/>
          </w:tcPr>
          <w:p w14:paraId="75F3DDBB" w14:textId="77777777" w:rsidR="00A42A76" w:rsidRPr="003823C7" w:rsidRDefault="00A42A76" w:rsidP="003823C7">
            <w:pPr>
              <w:spacing w:line="240" w:lineRule="auto"/>
              <w:contextualSpacing/>
              <w:rPr>
                <w:rFonts w:ascii="PT Astra Serif" w:eastAsia="Calibri" w:hAnsi="PT Astra Serif"/>
                <w:sz w:val="24"/>
                <w:szCs w:val="24"/>
                <w:lang w:eastAsia="ru-RU"/>
              </w:rPr>
            </w:pPr>
            <w:r w:rsidRPr="003823C7">
              <w:rPr>
                <w:rFonts w:ascii="PT Astra Serif" w:eastAsia="Calibri" w:hAnsi="PT Astra Serif"/>
                <w:sz w:val="24"/>
                <w:szCs w:val="24"/>
                <w:lang w:eastAsia="ru-RU"/>
              </w:rPr>
              <w:t>регионы</w:t>
            </w:r>
          </w:p>
        </w:tc>
        <w:tc>
          <w:tcPr>
            <w:tcW w:w="1285" w:type="dxa"/>
          </w:tcPr>
          <w:p w14:paraId="278E38E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15</w:t>
            </w:r>
          </w:p>
        </w:tc>
        <w:tc>
          <w:tcPr>
            <w:tcW w:w="1212" w:type="dxa"/>
          </w:tcPr>
          <w:p w14:paraId="162909F3"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11</w:t>
            </w:r>
          </w:p>
        </w:tc>
        <w:tc>
          <w:tcPr>
            <w:tcW w:w="1526" w:type="dxa"/>
          </w:tcPr>
          <w:p w14:paraId="3F6F6C9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7</w:t>
            </w:r>
          </w:p>
        </w:tc>
        <w:tc>
          <w:tcPr>
            <w:tcW w:w="1254" w:type="dxa"/>
          </w:tcPr>
          <w:p w14:paraId="30A4E6D8"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7</w:t>
            </w:r>
          </w:p>
        </w:tc>
        <w:tc>
          <w:tcPr>
            <w:tcW w:w="1254" w:type="dxa"/>
          </w:tcPr>
          <w:p w14:paraId="4138C316"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7</w:t>
            </w:r>
          </w:p>
        </w:tc>
        <w:tc>
          <w:tcPr>
            <w:tcW w:w="1236" w:type="dxa"/>
          </w:tcPr>
          <w:p w14:paraId="39A0FBEF"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6</w:t>
            </w:r>
          </w:p>
        </w:tc>
      </w:tr>
    </w:tbl>
    <w:p w14:paraId="67B1D709" w14:textId="184F9B34" w:rsidR="00F506DD" w:rsidRPr="003823C7" w:rsidRDefault="00F506DD" w:rsidP="003823C7">
      <w:pPr>
        <w:pStyle w:val="a3"/>
        <w:spacing w:line="240" w:lineRule="auto"/>
        <w:ind w:left="0"/>
        <w:jc w:val="both"/>
        <w:rPr>
          <w:rFonts w:ascii="PT Astra Serif" w:hAnsi="PT Astra Serif"/>
          <w:b/>
          <w:sz w:val="24"/>
          <w:szCs w:val="24"/>
        </w:rPr>
      </w:pPr>
      <w:bookmarkStart w:id="138" w:name="_Hlk125992820"/>
      <w:r w:rsidRPr="003823C7">
        <w:rPr>
          <w:rFonts w:ascii="PT Astra Serif" w:hAnsi="PT Astra Serif"/>
          <w:b/>
          <w:sz w:val="24"/>
          <w:szCs w:val="24"/>
        </w:rPr>
        <w:t xml:space="preserve">Съемки фильма «Балалайка 2.0» </w:t>
      </w:r>
    </w:p>
    <w:p w14:paraId="235A12AC" w14:textId="77777777" w:rsidR="00213ED7" w:rsidRPr="003823C7" w:rsidRDefault="00D54579" w:rsidP="003823C7">
      <w:pPr>
        <w:spacing w:line="240" w:lineRule="auto"/>
        <w:ind w:firstLine="709"/>
        <w:jc w:val="both"/>
        <w:rPr>
          <w:rFonts w:ascii="PT Astra Serif" w:hAnsi="PT Astra Serif"/>
          <w:sz w:val="24"/>
          <w:szCs w:val="24"/>
        </w:rPr>
      </w:pPr>
      <w:bookmarkStart w:id="139" w:name="_Hlk125992766"/>
      <w:bookmarkEnd w:id="138"/>
      <w:r w:rsidRPr="003823C7">
        <w:rPr>
          <w:rFonts w:ascii="PT Astra Serif" w:hAnsi="PT Astra Serif"/>
          <w:noProof/>
          <w:sz w:val="24"/>
          <w:szCs w:val="24"/>
          <w:lang w:eastAsia="ru-RU"/>
        </w:rPr>
        <w:drawing>
          <wp:anchor distT="0" distB="0" distL="114300" distR="114300" simplePos="0" relativeHeight="251770880" behindDoc="0" locked="0" layoutInCell="1" allowOverlap="1" wp14:anchorId="1CD549DD" wp14:editId="2C1E3191">
            <wp:simplePos x="0" y="0"/>
            <wp:positionH relativeFrom="column">
              <wp:posOffset>72390</wp:posOffset>
            </wp:positionH>
            <wp:positionV relativeFrom="paragraph">
              <wp:posOffset>238125</wp:posOffset>
            </wp:positionV>
            <wp:extent cx="2955880" cy="1665569"/>
            <wp:effectExtent l="190500" t="190500" r="187960" b="18288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55880" cy="1665569"/>
                    </a:xfrm>
                    <a:prstGeom prst="rect">
                      <a:avLst/>
                    </a:prstGeom>
                    <a:ln>
                      <a:noFill/>
                    </a:ln>
                    <a:effectLst>
                      <a:outerShdw blurRad="190500" algn="tl" rotWithShape="0">
                        <a:srgbClr val="000000">
                          <a:alpha val="70000"/>
                        </a:srgbClr>
                      </a:outerShdw>
                    </a:effectLst>
                  </pic:spPr>
                </pic:pic>
              </a:graphicData>
            </a:graphic>
          </wp:anchor>
        </w:drawing>
      </w:r>
      <w:r w:rsidR="00F506DD" w:rsidRPr="003823C7">
        <w:rPr>
          <w:rFonts w:ascii="PT Astra Serif" w:hAnsi="PT Astra Serif"/>
          <w:sz w:val="24"/>
          <w:szCs w:val="24"/>
        </w:rPr>
        <w:t xml:space="preserve">В мае 2022 г. определены победители конкурса «Россия – взгляд в будущее» в категории «Короткометражное документальное кино» Фонда поддержки регионального кинематографа (ФПРК) Союза кинематографистов России. </w:t>
      </w:r>
    </w:p>
    <w:p w14:paraId="5D4084BF" w14:textId="75B9A16E" w:rsidR="00213ED7" w:rsidRPr="003823C7" w:rsidRDefault="00F506D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Одним из победителей стал проект короткометражного документального фильма «Балалайка 2.0» (реж. В. Бучинский, Р. Махмуд-Ахунов). Фильм рассказывает о Дане Воронкове – коренном москвиче, молодом музыканте, играющем на балалайке. Он занимается популяризацией балалайки, выступает </w:t>
      </w:r>
      <w:r w:rsidR="00213ED7" w:rsidRPr="003823C7">
        <w:rPr>
          <w:rFonts w:ascii="PT Astra Serif" w:hAnsi="PT Astra Serif"/>
          <w:sz w:val="24"/>
          <w:szCs w:val="24"/>
        </w:rPr>
        <w:br/>
      </w:r>
      <w:r w:rsidRPr="003823C7">
        <w:rPr>
          <w:rFonts w:ascii="PT Astra Serif" w:hAnsi="PT Astra Serif"/>
          <w:sz w:val="24"/>
          <w:szCs w:val="24"/>
        </w:rPr>
        <w:t xml:space="preserve">на различных площадках: использует инструмент в современной музыки. </w:t>
      </w:r>
    </w:p>
    <w:p w14:paraId="7B3EACC2" w14:textId="77777777" w:rsidR="00213ED7" w:rsidRPr="003823C7" w:rsidRDefault="00F506D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Съемки фильма проходили с июня по сентябрь в Ульяновске и Ульяновской области, </w:t>
      </w:r>
      <w:r w:rsidR="00213ED7" w:rsidRPr="003823C7">
        <w:rPr>
          <w:rFonts w:ascii="PT Astra Serif" w:hAnsi="PT Astra Serif"/>
          <w:sz w:val="24"/>
          <w:szCs w:val="24"/>
        </w:rPr>
        <w:br/>
      </w:r>
      <w:r w:rsidRPr="003823C7">
        <w:rPr>
          <w:rFonts w:ascii="PT Astra Serif" w:hAnsi="PT Astra Serif"/>
          <w:sz w:val="24"/>
          <w:szCs w:val="24"/>
        </w:rPr>
        <w:t xml:space="preserve">г. Димитровград, Самарской области, Ярославской области, г. Москва. 28 декабря 2022 г. </w:t>
      </w:r>
      <w:r w:rsidR="00213ED7" w:rsidRPr="003823C7">
        <w:rPr>
          <w:rFonts w:ascii="PT Astra Serif" w:hAnsi="PT Astra Serif"/>
          <w:sz w:val="24"/>
          <w:szCs w:val="24"/>
        </w:rPr>
        <w:br/>
      </w:r>
      <w:r w:rsidRPr="003823C7">
        <w:rPr>
          <w:rFonts w:ascii="PT Astra Serif" w:hAnsi="PT Astra Serif"/>
          <w:sz w:val="24"/>
          <w:szCs w:val="24"/>
        </w:rPr>
        <w:t xml:space="preserve">в кинолаболатории ОГАУК «УльяновскКинофонд» состоялась закрытая премьера фильма. </w:t>
      </w:r>
    </w:p>
    <w:p w14:paraId="2C93682F" w14:textId="2E7675A7" w:rsidR="00F506DD" w:rsidRPr="003823C7" w:rsidRDefault="00F506DD"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Фильм «Балалайка 2.0.» на этапе создания получил удостоверение национального фильма. На сегодняшний день фильм находится на стадии получения прокатного удостоверения. Фонд поддержки регионального кинематографа Союза кинематографистов РФ планирует направлять фильм</w:t>
      </w:r>
      <w:r w:rsidR="00213ED7" w:rsidRPr="003823C7">
        <w:rPr>
          <w:rFonts w:ascii="PT Astra Serif" w:eastAsia="Times New Roman" w:hAnsi="PT Astra Serif"/>
          <w:sz w:val="24"/>
          <w:szCs w:val="24"/>
          <w:lang w:eastAsia="ru-RU"/>
        </w:rPr>
        <w:br/>
      </w:r>
      <w:r w:rsidRPr="003823C7">
        <w:rPr>
          <w:rFonts w:ascii="PT Astra Serif" w:eastAsia="Times New Roman" w:hAnsi="PT Astra Serif"/>
          <w:sz w:val="24"/>
          <w:szCs w:val="24"/>
          <w:lang w:eastAsia="ru-RU"/>
        </w:rPr>
        <w:t xml:space="preserve"> «Балалайка 2.0.» на кинофестивали различного уровня. После получения прокатного удостоверения планируется открытая премьера.</w:t>
      </w:r>
    </w:p>
    <w:bookmarkEnd w:id="139"/>
    <w:p w14:paraId="788A180D" w14:textId="77777777" w:rsidR="00FA565B" w:rsidRPr="003823C7" w:rsidRDefault="00FA565B" w:rsidP="003823C7">
      <w:pPr>
        <w:spacing w:line="240" w:lineRule="auto"/>
        <w:jc w:val="both"/>
        <w:rPr>
          <w:rFonts w:ascii="PT Astra Serif" w:hAnsi="PT Astra Serif"/>
          <w:sz w:val="24"/>
          <w:szCs w:val="24"/>
        </w:rPr>
      </w:pPr>
    </w:p>
    <w:p w14:paraId="64C9A873" w14:textId="7EF301E8" w:rsidR="006D1936" w:rsidRPr="003823C7" w:rsidRDefault="009B2F8E" w:rsidP="003823C7">
      <w:pPr>
        <w:pStyle w:val="3"/>
        <w:spacing w:before="0" w:after="0" w:line="240" w:lineRule="auto"/>
        <w:jc w:val="both"/>
        <w:rPr>
          <w:rFonts w:ascii="PT Astra Serif" w:hAnsi="PT Astra Serif"/>
          <w:sz w:val="28"/>
          <w:szCs w:val="28"/>
        </w:rPr>
      </w:pPr>
      <w:bookmarkStart w:id="140" w:name="_Toc127531024"/>
      <w:r w:rsidRPr="003823C7">
        <w:rPr>
          <w:rFonts w:ascii="PT Astra Serif" w:hAnsi="PT Astra Serif"/>
          <w:sz w:val="28"/>
          <w:szCs w:val="28"/>
        </w:rPr>
        <w:t xml:space="preserve">4.7. </w:t>
      </w:r>
      <w:r w:rsidR="006D1936" w:rsidRPr="003823C7">
        <w:rPr>
          <w:rFonts w:ascii="PT Astra Serif" w:hAnsi="PT Astra Serif"/>
          <w:sz w:val="28"/>
          <w:szCs w:val="28"/>
        </w:rPr>
        <w:t>Образовательная деятельность в сфере культуры и искусства</w:t>
      </w:r>
      <w:bookmarkEnd w:id="140"/>
      <w:r w:rsidR="006D1936" w:rsidRPr="003823C7">
        <w:rPr>
          <w:rFonts w:ascii="PT Astra Serif" w:hAnsi="PT Astra Serif"/>
          <w:sz w:val="28"/>
          <w:szCs w:val="28"/>
        </w:rPr>
        <w:tab/>
      </w:r>
    </w:p>
    <w:p w14:paraId="72905D9C"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778048" behindDoc="1" locked="0" layoutInCell="1" allowOverlap="1" wp14:anchorId="3178666C" wp14:editId="72FDFC16">
            <wp:simplePos x="0" y="0"/>
            <wp:positionH relativeFrom="column">
              <wp:posOffset>-33655</wp:posOffset>
            </wp:positionH>
            <wp:positionV relativeFrom="paragraph">
              <wp:posOffset>71755</wp:posOffset>
            </wp:positionV>
            <wp:extent cx="2106930" cy="1432560"/>
            <wp:effectExtent l="19050" t="0" r="7620" b="0"/>
            <wp:wrapTight wrapText="bothSides">
              <wp:wrapPolygon edited="0">
                <wp:start x="-195" y="0"/>
                <wp:lineTo x="-195" y="21255"/>
                <wp:lineTo x="21678" y="21255"/>
                <wp:lineTo x="21678" y="0"/>
                <wp:lineTo x="-195" y="0"/>
              </wp:wrapPolygon>
            </wp:wrapTight>
            <wp:docPr id="145" name="Рисунок 44" descr="https://www.tulapressa.ru/wp-content/images/569c8cdb7fff90.3221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tulapressa.ru/wp-content/images/569c8cdb7fff90.32215900.jpg"/>
                    <pic:cNvPicPr>
                      <a:picLocks noChangeAspect="1" noChangeArrowheads="1"/>
                    </pic:cNvPicPr>
                  </pic:nvPicPr>
                  <pic:blipFill>
                    <a:blip r:embed="rId158" cstate="print">
                      <a:duotone>
                        <a:schemeClr val="accent6">
                          <a:shade val="45000"/>
                          <a:satMod val="135000"/>
                        </a:schemeClr>
                        <a:prstClr val="white"/>
                      </a:duotone>
                    </a:blip>
                    <a:srcRect/>
                    <a:stretch>
                      <a:fillRect/>
                    </a:stretch>
                  </pic:blipFill>
                  <pic:spPr bwMode="auto">
                    <a:xfrm>
                      <a:off x="0" y="0"/>
                      <a:ext cx="2106930" cy="1432560"/>
                    </a:xfrm>
                    <a:prstGeom prst="rect">
                      <a:avLst/>
                    </a:prstGeom>
                    <a:noFill/>
                    <a:ln w="9525">
                      <a:noFill/>
                      <a:miter lim="800000"/>
                      <a:headEnd/>
                      <a:tailEnd/>
                    </a:ln>
                  </pic:spPr>
                </pic:pic>
              </a:graphicData>
            </a:graphic>
          </wp:anchor>
        </w:drawing>
      </w:r>
      <w:r w:rsidRPr="003823C7">
        <w:rPr>
          <w:rFonts w:ascii="PT Astra Serif" w:hAnsi="PT Astra Serif"/>
          <w:sz w:val="24"/>
          <w:szCs w:val="24"/>
        </w:rPr>
        <w:t xml:space="preserve">Отраслевое образование в Ульяновской области в 2022 году было представлено 52 детскими школами искусств, (из них 2 художественные школы) и 2 </w:t>
      </w:r>
      <w:r w:rsidRPr="003823C7">
        <w:rPr>
          <w:rFonts w:ascii="PT Astra Serif" w:hAnsi="PT Astra Serif"/>
          <w:sz w:val="24"/>
          <w:szCs w:val="24"/>
        </w:rPr>
        <w:lastRenderedPageBreak/>
        <w:t>профессиональными образовательными учреждениями (ПОУ).</w:t>
      </w:r>
    </w:p>
    <w:p w14:paraId="27641499" w14:textId="77777777" w:rsidR="002913F4" w:rsidRPr="003823C7" w:rsidRDefault="002913F4"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xml:space="preserve">01 января 2022 года в систему дополнительного образования сферы культуры </w:t>
      </w:r>
      <w:bookmarkStart w:id="141" w:name="_Hlk94780343"/>
      <w:r w:rsidRPr="003823C7">
        <w:rPr>
          <w:rFonts w:ascii="PT Astra Serif" w:hAnsi="PT Astra Serif"/>
          <w:i/>
          <w:sz w:val="24"/>
          <w:szCs w:val="24"/>
        </w:rPr>
        <w:t>переведено новое учреждение - «</w:t>
      </w:r>
      <w:bookmarkStart w:id="142" w:name="_Hlk126320051"/>
      <w:r w:rsidRPr="003823C7">
        <w:rPr>
          <w:rFonts w:ascii="PT Astra Serif" w:hAnsi="PT Astra Serif"/>
          <w:i/>
          <w:sz w:val="24"/>
          <w:szCs w:val="24"/>
        </w:rPr>
        <w:t>Детская хоровая школа «Апрель» имени Владимира Ионовича Михайлусова</w:t>
      </w:r>
      <w:bookmarkEnd w:id="142"/>
      <w:r w:rsidRPr="003823C7">
        <w:rPr>
          <w:rFonts w:ascii="PT Astra Serif" w:hAnsi="PT Astra Serif"/>
          <w:i/>
          <w:sz w:val="24"/>
          <w:szCs w:val="24"/>
        </w:rPr>
        <w:t xml:space="preserve"> города Димитровграда Ульяновской области».</w:t>
      </w:r>
    </w:p>
    <w:bookmarkEnd w:id="141"/>
    <w:p w14:paraId="4576ECDA"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11 образовательных организаций отметили юбилейные даты:</w:t>
      </w:r>
    </w:p>
    <w:p w14:paraId="7E6934AB"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75-летие ОГБ ПОУ Ульяновский колледж культуры и искусств</w:t>
      </w:r>
    </w:p>
    <w:p w14:paraId="25167D48"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60-летие МБУ ДО Сурская детская школа искусств</w:t>
      </w:r>
    </w:p>
    <w:p w14:paraId="6AD1020E"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Павловская детская школа искусств</w:t>
      </w:r>
    </w:p>
    <w:p w14:paraId="6F48B730"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Радищевская детская школа искусств</w:t>
      </w:r>
    </w:p>
    <w:p w14:paraId="53A8A00D"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Старомайнская детская школа искусств</w:t>
      </w:r>
    </w:p>
    <w:p w14:paraId="0710F70E"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Детская школа искусств № 4</w:t>
      </w:r>
    </w:p>
    <w:p w14:paraId="30E28FE1"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50-летие МБУ ДО Кузоватовская детская школа искусств</w:t>
      </w:r>
    </w:p>
    <w:p w14:paraId="7EB682A0"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50-летие МБУ ДО Ишеевская детская школа искусств</w:t>
      </w:r>
    </w:p>
    <w:p w14:paraId="3ABE36CD"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45-летие МБУ ДО Детская школа искусств им. Балакирева</w:t>
      </w:r>
    </w:p>
    <w:p w14:paraId="2E4927EC"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35-летие МБУ ДО Тимирязевская детская школа искусств</w:t>
      </w:r>
    </w:p>
    <w:p w14:paraId="478D4D38"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30-летие МБУ ДО Криушинская детская школа искусств</w:t>
      </w:r>
    </w:p>
    <w:p w14:paraId="12D837EF" w14:textId="77777777" w:rsidR="002913F4" w:rsidRPr="003823C7" w:rsidRDefault="002913F4" w:rsidP="003823C7">
      <w:pPr>
        <w:spacing w:line="240" w:lineRule="auto"/>
        <w:ind w:firstLine="709"/>
        <w:jc w:val="both"/>
        <w:rPr>
          <w:rFonts w:ascii="PT Astra Serif" w:hAnsi="PT Astra Serif"/>
          <w:sz w:val="24"/>
          <w:szCs w:val="24"/>
        </w:rPr>
      </w:pPr>
    </w:p>
    <w:p w14:paraId="0BE69675"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ДШИ являются базовым звеном трехуровневой системы образования в сфере культуры. Основная задача этих учебных заведений – подготовка талантливых выпускников к дальнейшему профессиональному становлению (обучению в творческом училище или вузе), либо пополнению рядов культурно-образованной зрительской аудитории.</w:t>
      </w:r>
    </w:p>
    <w:p w14:paraId="2826B6AF"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ДШИ региона представлены достаточные возможности для получения начального образования в области культуры и искусства: 290 предпрофессиональных программ реализуется во всех МО; 599 общеразвивающих программ. Общее количество программ 889.</w:t>
      </w:r>
    </w:p>
    <w:p w14:paraId="703B298B"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Планомерно увеличивается количество детей, обучающихся в ДШИ: на 01.09.2022 - 17273 чел. (10,4% от общего числа детей в возрасте 5-17 лет), из них 13534 обучающихся за счёт бюджетных средств (государственное и муниципальные задания), 3739 человек по внебюджетным программам.</w:t>
      </w:r>
    </w:p>
    <w:p w14:paraId="28B5AEC3" w14:textId="77777777" w:rsidR="002913F4" w:rsidRPr="003823C7" w:rsidRDefault="002913F4"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14BCD829" wp14:editId="4B9D2814">
            <wp:extent cx="6129154" cy="2791326"/>
            <wp:effectExtent l="0" t="0" r="5080"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5CFE2CA7" w14:textId="2748106A" w:rsidR="002913F4" w:rsidRPr="003823C7" w:rsidRDefault="002913F4" w:rsidP="003823C7">
      <w:pPr>
        <w:spacing w:line="240" w:lineRule="auto"/>
        <w:ind w:firstLine="709"/>
        <w:jc w:val="center"/>
        <w:rPr>
          <w:rFonts w:ascii="PT Astra Serif" w:hAnsi="PT Astra Serif"/>
          <w:i/>
        </w:rPr>
      </w:pPr>
      <w:r w:rsidRPr="003823C7">
        <w:rPr>
          <w:rFonts w:ascii="PT Astra Serif" w:hAnsi="PT Astra Serif"/>
          <w:i/>
        </w:rPr>
        <w:t xml:space="preserve">Рис. </w:t>
      </w:r>
      <w:r w:rsidR="00851D5E" w:rsidRPr="003823C7">
        <w:rPr>
          <w:rFonts w:ascii="PT Astra Serif" w:hAnsi="PT Astra Serif"/>
          <w:i/>
        </w:rPr>
        <w:t>3</w:t>
      </w:r>
      <w:r w:rsidR="006F5FD2" w:rsidRPr="003823C7">
        <w:rPr>
          <w:rFonts w:ascii="PT Astra Serif" w:hAnsi="PT Astra Serif"/>
          <w:i/>
        </w:rPr>
        <w:t>5</w:t>
      </w:r>
      <w:r w:rsidRPr="003823C7">
        <w:rPr>
          <w:rFonts w:ascii="PT Astra Serif" w:hAnsi="PT Astra Serif"/>
          <w:i/>
        </w:rPr>
        <w:t>. Динамика численности обучающихся, чел.</w:t>
      </w:r>
    </w:p>
    <w:p w14:paraId="1E03FD41" w14:textId="77777777" w:rsidR="002913F4" w:rsidRPr="003823C7" w:rsidRDefault="002913F4" w:rsidP="003823C7">
      <w:pPr>
        <w:spacing w:line="240" w:lineRule="auto"/>
        <w:ind w:firstLine="708"/>
        <w:jc w:val="both"/>
        <w:rPr>
          <w:rFonts w:ascii="PT Astra Serif" w:hAnsi="PT Astra Serif"/>
          <w:b/>
          <w:sz w:val="24"/>
          <w:szCs w:val="24"/>
        </w:rPr>
      </w:pPr>
    </w:p>
    <w:p w14:paraId="1A176063"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noProof/>
          <w:sz w:val="24"/>
          <w:szCs w:val="24"/>
          <w:lang w:eastAsia="ru-RU"/>
        </w:rPr>
        <w:lastRenderedPageBreak/>
        <w:drawing>
          <wp:inline distT="0" distB="0" distL="0" distR="0" wp14:anchorId="19E650FF" wp14:editId="33BDFB50">
            <wp:extent cx="6209030" cy="5067300"/>
            <wp:effectExtent l="0" t="0" r="127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0DD96B2B" w14:textId="2F171AB6" w:rsidR="002913F4" w:rsidRPr="003823C7" w:rsidRDefault="002913F4" w:rsidP="003823C7">
      <w:pPr>
        <w:spacing w:line="240" w:lineRule="auto"/>
        <w:ind w:firstLine="708"/>
        <w:jc w:val="both"/>
        <w:rPr>
          <w:rFonts w:ascii="PT Astra Serif" w:hAnsi="PT Astra Serif"/>
          <w:bCs/>
          <w:i/>
          <w:sz w:val="24"/>
          <w:szCs w:val="24"/>
        </w:rPr>
      </w:pPr>
      <w:r w:rsidRPr="003823C7">
        <w:rPr>
          <w:rFonts w:ascii="PT Astra Serif" w:hAnsi="PT Astra Serif"/>
          <w:i/>
          <w:sz w:val="24"/>
          <w:szCs w:val="24"/>
        </w:rPr>
        <w:t xml:space="preserve">Рис. </w:t>
      </w:r>
      <w:r w:rsidR="00851D5E" w:rsidRPr="003823C7">
        <w:rPr>
          <w:rFonts w:ascii="PT Astra Serif" w:hAnsi="PT Astra Serif"/>
          <w:i/>
          <w:sz w:val="24"/>
          <w:szCs w:val="24"/>
        </w:rPr>
        <w:t>3</w:t>
      </w:r>
      <w:r w:rsidR="006F5FD2" w:rsidRPr="003823C7">
        <w:rPr>
          <w:rFonts w:ascii="PT Astra Serif" w:hAnsi="PT Astra Serif"/>
          <w:i/>
          <w:sz w:val="24"/>
          <w:szCs w:val="24"/>
        </w:rPr>
        <w:t>6</w:t>
      </w:r>
      <w:r w:rsidRPr="003823C7">
        <w:rPr>
          <w:rFonts w:ascii="PT Astra Serif" w:hAnsi="PT Astra Serif"/>
          <w:i/>
          <w:sz w:val="24"/>
          <w:szCs w:val="24"/>
        </w:rPr>
        <w:t xml:space="preserve">. </w:t>
      </w:r>
      <w:r w:rsidRPr="003823C7">
        <w:rPr>
          <w:rFonts w:ascii="PT Astra Serif" w:hAnsi="PT Astra Serif"/>
          <w:bCs/>
          <w:i/>
          <w:sz w:val="24"/>
          <w:szCs w:val="24"/>
        </w:rPr>
        <w:t>Охват детей дополнительным образованием в сфере искусств, %</w:t>
      </w:r>
    </w:p>
    <w:p w14:paraId="68F102BF"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Реализация национальной цели «Возможности для самореализации и развития талантов» ставит перед ДШИ определённые задачи, одной из главных является увеличение контингента обучающихся по предпрофессиональным программам.</w:t>
      </w:r>
    </w:p>
    <w:p w14:paraId="01034716"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Ульяновской области ежегодно увеличивается количество детей, обучающихся </w:t>
      </w:r>
      <w:r w:rsidRPr="003823C7">
        <w:rPr>
          <w:rFonts w:ascii="PT Astra Serif" w:hAnsi="PT Astra Serif"/>
          <w:b/>
          <w:bCs/>
          <w:sz w:val="24"/>
          <w:szCs w:val="24"/>
        </w:rPr>
        <w:t>по предпрофессиональным программам</w:t>
      </w:r>
      <w:r w:rsidRPr="003823C7">
        <w:rPr>
          <w:rFonts w:ascii="PT Astra Serif" w:hAnsi="PT Astra Serif"/>
          <w:sz w:val="24"/>
          <w:szCs w:val="24"/>
        </w:rPr>
        <w:t>. В соответствии с Концепцией развития дополнительного образования детей до 2030 года ДШИ следует увеличивать количество детей, обучающихся по предпрофессиональным программам в области искусства за счёт бюджетных средств и обеспечить сохранность контингента обучающихся в школах искусств.</w:t>
      </w:r>
    </w:p>
    <w:p w14:paraId="75CAC778"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настоящий момент по предпрофессиональным программам обучаются 6758 детей, что на 11,4% больше, чем в 2021 году. Доля обучающихся по предпрофессиональным программам составляет 43,6% от общего количества обучающихся или 55,6% от числа обучающихся за счёт бюджетных средств (по региональному плану на 2022/2023 уч. год – 53%). </w:t>
      </w:r>
    </w:p>
    <w:p w14:paraId="7F533470"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соответствии с региональным планом по увеличению контингента, в котором с учётом стартовых значений (контингента обучающихся в 2020/2021 уч. года), определены темпы по увеличению доли контингента, обучающегося по дополнительным предпрофессиональным программам, по каждому образовательному учреждению. </w:t>
      </w:r>
    </w:p>
    <w:p w14:paraId="360F9D02"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 2022/2023 уч. гг. достигнуты заявленные значения детскими школами искусств 14 муниципальных образованиях: Ульяновск, Димитровград, Новоульяновск, Кузоватовский, Майнский Николаевский, Новоспасский, Павловский, Радищевский, Сенгилеевский, Старомайнский, Сурский, Цильнинский и Чердаклинский районы.</w:t>
      </w:r>
    </w:p>
    <w:p w14:paraId="100713FF" w14:textId="77777777" w:rsidR="002913F4" w:rsidRPr="003823C7" w:rsidRDefault="002913F4" w:rsidP="003823C7">
      <w:pPr>
        <w:spacing w:line="240" w:lineRule="auto"/>
        <w:jc w:val="both"/>
        <w:rPr>
          <w:rFonts w:ascii="PT Astra Serif" w:hAnsi="PT Astra Serif"/>
          <w:i/>
          <w:sz w:val="24"/>
          <w:szCs w:val="24"/>
        </w:rPr>
      </w:pPr>
      <w:r w:rsidRPr="003823C7">
        <w:rPr>
          <w:rFonts w:ascii="PT Astra Serif" w:hAnsi="PT Astra Serif"/>
          <w:noProof/>
          <w:sz w:val="24"/>
          <w:szCs w:val="24"/>
          <w:lang w:eastAsia="ru-RU"/>
        </w:rPr>
        <w:lastRenderedPageBreak/>
        <w:drawing>
          <wp:inline distT="0" distB="0" distL="0" distR="0" wp14:anchorId="1A5EFA24" wp14:editId="48AEF4E5">
            <wp:extent cx="6258560" cy="3675888"/>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7A96CEF0" w14:textId="5769FB91" w:rsidR="002913F4" w:rsidRPr="003823C7" w:rsidRDefault="002913F4" w:rsidP="003823C7">
      <w:pPr>
        <w:spacing w:line="240" w:lineRule="auto"/>
        <w:ind w:firstLine="708"/>
        <w:jc w:val="both"/>
        <w:rPr>
          <w:rFonts w:ascii="PT Astra Serif" w:hAnsi="PT Astra Serif"/>
          <w:i/>
          <w:sz w:val="24"/>
          <w:szCs w:val="24"/>
        </w:rPr>
      </w:pPr>
      <w:r w:rsidRPr="003823C7">
        <w:rPr>
          <w:rFonts w:ascii="PT Astra Serif" w:hAnsi="PT Astra Serif"/>
          <w:i/>
          <w:sz w:val="24"/>
          <w:szCs w:val="24"/>
        </w:rPr>
        <w:t>Рис.</w:t>
      </w:r>
      <w:r w:rsidR="00851D5E" w:rsidRPr="003823C7">
        <w:rPr>
          <w:rFonts w:ascii="PT Astra Serif" w:hAnsi="PT Astra Serif"/>
          <w:i/>
          <w:sz w:val="24"/>
          <w:szCs w:val="24"/>
        </w:rPr>
        <w:t>3</w:t>
      </w:r>
      <w:r w:rsidR="006F5FD2" w:rsidRPr="003823C7">
        <w:rPr>
          <w:rFonts w:ascii="PT Astra Serif" w:hAnsi="PT Astra Serif"/>
          <w:i/>
          <w:sz w:val="24"/>
          <w:szCs w:val="24"/>
        </w:rPr>
        <w:t>7</w:t>
      </w:r>
      <w:r w:rsidRPr="003823C7">
        <w:rPr>
          <w:rFonts w:ascii="PT Astra Serif" w:hAnsi="PT Astra Serif"/>
          <w:i/>
          <w:sz w:val="24"/>
          <w:szCs w:val="24"/>
        </w:rPr>
        <w:t>. Удельный вес обучающихся по предпрофессиональным программам, %</w:t>
      </w:r>
    </w:p>
    <w:p w14:paraId="068DBAF6" w14:textId="77777777" w:rsidR="002913F4" w:rsidRPr="003823C7" w:rsidRDefault="002913F4" w:rsidP="003823C7">
      <w:pPr>
        <w:spacing w:line="240" w:lineRule="auto"/>
        <w:ind w:firstLine="708"/>
        <w:jc w:val="both"/>
        <w:rPr>
          <w:rFonts w:ascii="PT Astra Serif" w:hAnsi="PT Astra Serif"/>
          <w:sz w:val="24"/>
          <w:szCs w:val="24"/>
        </w:rPr>
      </w:pPr>
    </w:p>
    <w:p w14:paraId="064A26E5"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целях </w:t>
      </w:r>
      <w:r w:rsidRPr="003823C7">
        <w:rPr>
          <w:rFonts w:ascii="PT Astra Serif" w:hAnsi="PT Astra Serif"/>
          <w:color w:val="000000"/>
          <w:sz w:val="24"/>
          <w:szCs w:val="24"/>
        </w:rPr>
        <w:t>увеличения охвата детей деятельностью ДШИ</w:t>
      </w:r>
      <w:r w:rsidRPr="003823C7">
        <w:rPr>
          <w:rFonts w:ascii="PT Astra Serif" w:hAnsi="PT Astra Serif"/>
          <w:sz w:val="24"/>
          <w:szCs w:val="24"/>
        </w:rPr>
        <w:t xml:space="preserve"> и обеспечения </w:t>
      </w:r>
      <w:r w:rsidRPr="003823C7">
        <w:rPr>
          <w:rFonts w:ascii="PT Astra Serif" w:hAnsi="PT Astra Serif"/>
          <w:color w:val="000000"/>
          <w:sz w:val="24"/>
          <w:szCs w:val="24"/>
        </w:rPr>
        <w:t>доступности ДШИ в регионе открываются новые места осуществления образовательной деятельности ДШИ (внешние классы).</w:t>
      </w:r>
      <w:r w:rsidRPr="003823C7">
        <w:rPr>
          <w:rFonts w:ascii="PT Astra Serif" w:hAnsi="PT Astra Serif"/>
          <w:sz w:val="24"/>
          <w:szCs w:val="24"/>
        </w:rPr>
        <w:t xml:space="preserve"> </w:t>
      </w:r>
    </w:p>
    <w:p w14:paraId="65C2C328" w14:textId="77777777" w:rsidR="002913F4" w:rsidRPr="003823C7" w:rsidRDefault="002913F4" w:rsidP="003823C7">
      <w:pPr>
        <w:spacing w:line="240" w:lineRule="auto"/>
        <w:ind w:firstLine="708"/>
        <w:jc w:val="both"/>
        <w:rPr>
          <w:rFonts w:ascii="PT Astra Serif" w:hAnsi="PT Astra Serif"/>
          <w:color w:val="000000"/>
          <w:sz w:val="24"/>
          <w:szCs w:val="24"/>
        </w:rPr>
      </w:pPr>
      <w:r w:rsidRPr="003823C7">
        <w:rPr>
          <w:rFonts w:ascii="PT Astra Serif" w:hAnsi="PT Astra Serif"/>
          <w:sz w:val="24"/>
          <w:szCs w:val="24"/>
        </w:rPr>
        <w:t>В регионе в 22 ДШИ на базе 52 учреждений (СОШ, СДК, ДК) осуществляют образовательную деятельность 99 внешних классов, где обучается 1600 чел</w:t>
      </w:r>
      <w:r w:rsidRPr="003823C7">
        <w:rPr>
          <w:rFonts w:ascii="PT Astra Serif" w:hAnsi="PT Astra Serif"/>
          <w:i/>
          <w:color w:val="000000"/>
          <w:sz w:val="24"/>
          <w:szCs w:val="24"/>
        </w:rPr>
        <w:t xml:space="preserve">. </w:t>
      </w:r>
      <w:r w:rsidRPr="003823C7">
        <w:rPr>
          <w:rFonts w:ascii="PT Astra Serif" w:hAnsi="PT Astra Serif"/>
          <w:color w:val="000000"/>
          <w:sz w:val="24"/>
          <w:szCs w:val="24"/>
        </w:rPr>
        <w:t>В 2022 учебном году в 6 ДШИ были открыты 8 внешних классов, где обучаются 86 чел.</w:t>
      </w:r>
    </w:p>
    <w:p w14:paraId="7BC5B68F" w14:textId="77777777" w:rsidR="002913F4" w:rsidRPr="003823C7" w:rsidRDefault="002913F4" w:rsidP="003823C7">
      <w:pPr>
        <w:spacing w:line="240" w:lineRule="auto"/>
        <w:ind w:firstLine="708"/>
        <w:jc w:val="both"/>
        <w:rPr>
          <w:rFonts w:ascii="PT Astra Serif" w:hAnsi="PT Astra Serif"/>
          <w:color w:val="000000"/>
          <w:sz w:val="24"/>
          <w:szCs w:val="24"/>
        </w:rPr>
      </w:pPr>
    </w:p>
    <w:p w14:paraId="6AF994C4" w14:textId="77777777" w:rsidR="002913F4" w:rsidRPr="003823C7" w:rsidRDefault="002913F4" w:rsidP="003823C7">
      <w:pPr>
        <w:spacing w:line="240" w:lineRule="auto"/>
        <w:jc w:val="center"/>
        <w:rPr>
          <w:rFonts w:ascii="PT Astra Serif" w:hAnsi="PT Astra Serif"/>
          <w:b/>
          <w:color w:val="000000"/>
          <w:sz w:val="24"/>
          <w:szCs w:val="24"/>
        </w:rPr>
      </w:pPr>
      <w:r w:rsidRPr="003823C7">
        <w:rPr>
          <w:rFonts w:ascii="PT Astra Serif" w:hAnsi="PT Astra Serif"/>
          <w:b/>
          <w:color w:val="000000"/>
          <w:sz w:val="24"/>
          <w:szCs w:val="24"/>
        </w:rPr>
        <w:t>Внешние классы</w:t>
      </w:r>
    </w:p>
    <w:tbl>
      <w:tblPr>
        <w:tblW w:w="88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9"/>
        <w:gridCol w:w="2693"/>
        <w:gridCol w:w="2552"/>
      </w:tblGrid>
      <w:tr w:rsidR="002913F4" w:rsidRPr="003823C7" w14:paraId="45FCD471" w14:textId="77777777" w:rsidTr="00294659">
        <w:tc>
          <w:tcPr>
            <w:tcW w:w="3589" w:type="dxa"/>
            <w:shd w:val="clear" w:color="auto" w:fill="auto"/>
            <w:vAlign w:val="center"/>
          </w:tcPr>
          <w:p w14:paraId="03CD171F" w14:textId="77777777" w:rsidR="002913F4" w:rsidRPr="003823C7" w:rsidRDefault="002913F4" w:rsidP="003823C7">
            <w:pPr>
              <w:tabs>
                <w:tab w:val="left" w:pos="993"/>
                <w:tab w:val="left" w:pos="1134"/>
              </w:tabs>
              <w:spacing w:line="240" w:lineRule="auto"/>
              <w:rPr>
                <w:rFonts w:ascii="PT Astra Serif" w:hAnsi="PT Astra Serif"/>
                <w:sz w:val="24"/>
                <w:szCs w:val="24"/>
              </w:rPr>
            </w:pPr>
            <w:r w:rsidRPr="003823C7">
              <w:rPr>
                <w:rFonts w:ascii="PT Astra Serif" w:hAnsi="PT Astra Serif"/>
                <w:sz w:val="24"/>
                <w:szCs w:val="24"/>
              </w:rPr>
              <w:t>МБУ ДО ДШИ №4</w:t>
            </w:r>
          </w:p>
          <w:p w14:paraId="6DFCB3BC"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г. Ульяновск</w:t>
            </w:r>
          </w:p>
        </w:tc>
        <w:tc>
          <w:tcPr>
            <w:tcW w:w="2693" w:type="dxa"/>
            <w:shd w:val="clear" w:color="auto" w:fill="auto"/>
            <w:vAlign w:val="center"/>
          </w:tcPr>
          <w:p w14:paraId="12882B56"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На базе СШ № 10</w:t>
            </w:r>
          </w:p>
        </w:tc>
        <w:tc>
          <w:tcPr>
            <w:tcW w:w="2552" w:type="dxa"/>
            <w:shd w:val="clear" w:color="auto" w:fill="auto"/>
            <w:vAlign w:val="center"/>
          </w:tcPr>
          <w:p w14:paraId="0CF3356C"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ИЗО – 12 чел.</w:t>
            </w:r>
          </w:p>
          <w:p w14:paraId="69552608"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Фортепиано – 6 чел.</w:t>
            </w:r>
          </w:p>
          <w:p w14:paraId="02A0EAC9"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Гитара – 5 чел.</w:t>
            </w:r>
          </w:p>
          <w:p w14:paraId="725BC761" w14:textId="77777777" w:rsidR="002913F4" w:rsidRPr="003823C7" w:rsidRDefault="002913F4" w:rsidP="003823C7">
            <w:pPr>
              <w:spacing w:line="240" w:lineRule="auto"/>
              <w:jc w:val="center"/>
              <w:rPr>
                <w:rFonts w:ascii="PT Astra Serif" w:hAnsi="PT Astra Serif"/>
                <w:sz w:val="24"/>
                <w:szCs w:val="24"/>
                <w:highlight w:val="yellow"/>
              </w:rPr>
            </w:pPr>
            <w:r w:rsidRPr="003823C7">
              <w:rPr>
                <w:rFonts w:ascii="PT Astra Serif" w:hAnsi="PT Astra Serif"/>
                <w:sz w:val="24"/>
                <w:szCs w:val="24"/>
              </w:rPr>
              <w:t>Баян – 5 чел.</w:t>
            </w:r>
          </w:p>
        </w:tc>
      </w:tr>
      <w:tr w:rsidR="002913F4" w:rsidRPr="003823C7" w14:paraId="5D1FE3E6" w14:textId="77777777" w:rsidTr="00294659">
        <w:tc>
          <w:tcPr>
            <w:tcW w:w="3589" w:type="dxa"/>
            <w:shd w:val="clear" w:color="auto" w:fill="auto"/>
            <w:vAlign w:val="center"/>
          </w:tcPr>
          <w:p w14:paraId="0F6EDBBB" w14:textId="77777777" w:rsidR="002913F4" w:rsidRPr="003823C7" w:rsidRDefault="002913F4" w:rsidP="003823C7">
            <w:pPr>
              <w:tabs>
                <w:tab w:val="left" w:pos="993"/>
                <w:tab w:val="left" w:pos="1134"/>
              </w:tabs>
              <w:spacing w:line="240" w:lineRule="auto"/>
              <w:rPr>
                <w:rFonts w:ascii="PT Astra Serif" w:hAnsi="PT Astra Serif"/>
                <w:sz w:val="24"/>
                <w:szCs w:val="24"/>
              </w:rPr>
            </w:pPr>
            <w:r w:rsidRPr="003823C7">
              <w:rPr>
                <w:rFonts w:ascii="PT Astra Serif" w:hAnsi="PT Astra Serif"/>
                <w:sz w:val="24"/>
                <w:szCs w:val="24"/>
              </w:rPr>
              <w:t>МБУ ДО ДШИ №6</w:t>
            </w:r>
          </w:p>
          <w:p w14:paraId="2AF03EE5"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Г.Ульяновск</w:t>
            </w:r>
          </w:p>
        </w:tc>
        <w:tc>
          <w:tcPr>
            <w:tcW w:w="2693" w:type="dxa"/>
            <w:shd w:val="clear" w:color="auto" w:fill="auto"/>
            <w:vAlign w:val="center"/>
          </w:tcPr>
          <w:p w14:paraId="5DA9A63D" w14:textId="77777777" w:rsidR="002913F4" w:rsidRPr="003823C7" w:rsidRDefault="002913F4" w:rsidP="003823C7">
            <w:pPr>
              <w:spacing w:line="240" w:lineRule="auto"/>
              <w:jc w:val="center"/>
              <w:rPr>
                <w:rFonts w:ascii="PT Astra Serif" w:hAnsi="PT Astra Serif"/>
                <w:sz w:val="24"/>
                <w:szCs w:val="24"/>
                <w:highlight w:val="yellow"/>
              </w:rPr>
            </w:pPr>
            <w:r w:rsidRPr="003823C7">
              <w:rPr>
                <w:rFonts w:ascii="PT Astra Serif" w:hAnsi="PT Astra Serif"/>
                <w:sz w:val="24"/>
                <w:szCs w:val="24"/>
              </w:rPr>
              <w:t>На базе МБОУ «Губернаторский лицей №100»</w:t>
            </w:r>
          </w:p>
        </w:tc>
        <w:tc>
          <w:tcPr>
            <w:tcW w:w="2552" w:type="dxa"/>
            <w:shd w:val="clear" w:color="auto" w:fill="auto"/>
            <w:vAlign w:val="center"/>
          </w:tcPr>
          <w:p w14:paraId="505B6433"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Отделение оркестровых инструментов (скрипка) – 6 чел.</w:t>
            </w:r>
          </w:p>
        </w:tc>
      </w:tr>
      <w:tr w:rsidR="002913F4" w:rsidRPr="003823C7" w14:paraId="79ABE622" w14:textId="77777777" w:rsidTr="00294659">
        <w:tc>
          <w:tcPr>
            <w:tcW w:w="3589" w:type="dxa"/>
            <w:vMerge w:val="restart"/>
            <w:shd w:val="clear" w:color="auto" w:fill="auto"/>
            <w:vAlign w:val="center"/>
          </w:tcPr>
          <w:p w14:paraId="2B76D38F"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МУ ДО Сурская ДШИ им. А.В. Абуткова</w:t>
            </w:r>
          </w:p>
        </w:tc>
        <w:tc>
          <w:tcPr>
            <w:tcW w:w="2693" w:type="dxa"/>
            <w:shd w:val="clear" w:color="auto" w:fill="auto"/>
            <w:vAlign w:val="center"/>
          </w:tcPr>
          <w:p w14:paraId="089EE919"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МОУ СШ с. Лава</w:t>
            </w:r>
          </w:p>
          <w:p w14:paraId="536116E2"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p>
        </w:tc>
        <w:tc>
          <w:tcPr>
            <w:tcW w:w="2552" w:type="dxa"/>
            <w:shd w:val="clear" w:color="auto" w:fill="auto"/>
            <w:vAlign w:val="center"/>
          </w:tcPr>
          <w:p w14:paraId="4EB7BBC9"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Эстрадный вокал - 12 чел.</w:t>
            </w:r>
          </w:p>
        </w:tc>
      </w:tr>
      <w:tr w:rsidR="002913F4" w:rsidRPr="003823C7" w14:paraId="356B7908" w14:textId="77777777" w:rsidTr="00294659">
        <w:tc>
          <w:tcPr>
            <w:tcW w:w="3589" w:type="dxa"/>
            <w:vMerge/>
            <w:shd w:val="clear" w:color="auto" w:fill="auto"/>
            <w:vAlign w:val="center"/>
          </w:tcPr>
          <w:p w14:paraId="52A89791" w14:textId="77777777" w:rsidR="002913F4" w:rsidRPr="003823C7" w:rsidRDefault="002913F4" w:rsidP="003823C7">
            <w:pPr>
              <w:tabs>
                <w:tab w:val="left" w:pos="993"/>
                <w:tab w:val="left" w:pos="1134"/>
              </w:tabs>
              <w:spacing w:line="240" w:lineRule="auto"/>
              <w:rPr>
                <w:rFonts w:ascii="PT Astra Serif" w:hAnsi="PT Astra Serif"/>
                <w:sz w:val="24"/>
                <w:szCs w:val="24"/>
              </w:rPr>
            </w:pPr>
          </w:p>
        </w:tc>
        <w:tc>
          <w:tcPr>
            <w:tcW w:w="2693" w:type="dxa"/>
            <w:shd w:val="clear" w:color="auto" w:fill="auto"/>
            <w:vAlign w:val="center"/>
          </w:tcPr>
          <w:p w14:paraId="28CB8133"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МОУ СШ</w:t>
            </w:r>
          </w:p>
          <w:p w14:paraId="22284E1B"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с. Астрадамовка</w:t>
            </w:r>
          </w:p>
        </w:tc>
        <w:tc>
          <w:tcPr>
            <w:tcW w:w="2552" w:type="dxa"/>
            <w:shd w:val="clear" w:color="auto" w:fill="auto"/>
            <w:vAlign w:val="center"/>
          </w:tcPr>
          <w:p w14:paraId="7F492DB5" w14:textId="77777777" w:rsidR="002913F4" w:rsidRPr="003823C7" w:rsidRDefault="002913F4" w:rsidP="003823C7">
            <w:pPr>
              <w:tabs>
                <w:tab w:val="left" w:pos="993"/>
                <w:tab w:val="left" w:pos="1134"/>
              </w:tabs>
              <w:spacing w:line="240" w:lineRule="auto"/>
              <w:jc w:val="center"/>
              <w:rPr>
                <w:rFonts w:ascii="PT Astra Serif" w:hAnsi="PT Astra Serif"/>
                <w:sz w:val="24"/>
                <w:szCs w:val="24"/>
              </w:rPr>
            </w:pPr>
            <w:r w:rsidRPr="003823C7">
              <w:rPr>
                <w:rFonts w:ascii="PT Astra Serif" w:hAnsi="PT Astra Serif"/>
                <w:sz w:val="24"/>
                <w:szCs w:val="24"/>
              </w:rPr>
              <w:t>Эстрадный вокал -12 чел.</w:t>
            </w:r>
          </w:p>
        </w:tc>
      </w:tr>
      <w:tr w:rsidR="002913F4" w:rsidRPr="003823C7" w14:paraId="4A8F48BB" w14:textId="77777777" w:rsidTr="00294659">
        <w:tc>
          <w:tcPr>
            <w:tcW w:w="3589" w:type="dxa"/>
            <w:shd w:val="clear" w:color="auto" w:fill="auto"/>
            <w:vAlign w:val="center"/>
          </w:tcPr>
          <w:p w14:paraId="770F008B"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МБУ ДО «Тереньгульская детская школа искусств»</w:t>
            </w:r>
          </w:p>
        </w:tc>
        <w:tc>
          <w:tcPr>
            <w:tcW w:w="2693" w:type="dxa"/>
            <w:shd w:val="clear" w:color="auto" w:fill="auto"/>
            <w:vAlign w:val="center"/>
          </w:tcPr>
          <w:p w14:paraId="1594D021"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на базе МОУ «Зеленецкая основная общеобразовательная школа» МО</w:t>
            </w:r>
          </w:p>
          <w:p w14:paraId="090150BE"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село Зеленец</w:t>
            </w:r>
          </w:p>
        </w:tc>
        <w:tc>
          <w:tcPr>
            <w:tcW w:w="2552" w:type="dxa"/>
            <w:shd w:val="clear" w:color="auto" w:fill="auto"/>
            <w:vAlign w:val="center"/>
          </w:tcPr>
          <w:p w14:paraId="128338D5"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Хореографическое</w:t>
            </w:r>
          </w:p>
          <w:p w14:paraId="4F27F282"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ДООП «Хореографическое искусство» - 10 чел.</w:t>
            </w:r>
          </w:p>
        </w:tc>
      </w:tr>
      <w:tr w:rsidR="002913F4" w:rsidRPr="003823C7" w14:paraId="1CEC5E75" w14:textId="77777777" w:rsidTr="00294659">
        <w:tc>
          <w:tcPr>
            <w:tcW w:w="3589" w:type="dxa"/>
            <w:shd w:val="clear" w:color="auto" w:fill="auto"/>
            <w:vAlign w:val="center"/>
          </w:tcPr>
          <w:p w14:paraId="75E61029"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МУ ДО «Большенагаткинская ДШИ»</w:t>
            </w:r>
          </w:p>
        </w:tc>
        <w:tc>
          <w:tcPr>
            <w:tcW w:w="2693" w:type="dxa"/>
            <w:shd w:val="clear" w:color="auto" w:fill="auto"/>
            <w:vAlign w:val="center"/>
          </w:tcPr>
          <w:p w14:paraId="1606FA1F"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На базе Реабилитационнго центра «Восхождение» с. Большое Нагаткино</w:t>
            </w:r>
          </w:p>
        </w:tc>
        <w:tc>
          <w:tcPr>
            <w:tcW w:w="2552" w:type="dxa"/>
            <w:shd w:val="clear" w:color="auto" w:fill="auto"/>
            <w:vAlign w:val="center"/>
          </w:tcPr>
          <w:p w14:paraId="24B6293E"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ИЗО– 8 человек;</w:t>
            </w:r>
          </w:p>
          <w:p w14:paraId="7B58E8EA"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Шумовой оркестр - 6 чел.</w:t>
            </w:r>
          </w:p>
        </w:tc>
      </w:tr>
      <w:tr w:rsidR="002913F4" w:rsidRPr="003823C7" w14:paraId="7A3511D0" w14:textId="77777777" w:rsidTr="00294659">
        <w:tc>
          <w:tcPr>
            <w:tcW w:w="3589" w:type="dxa"/>
            <w:shd w:val="clear" w:color="auto" w:fill="auto"/>
            <w:vAlign w:val="center"/>
          </w:tcPr>
          <w:p w14:paraId="32F07550"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lastRenderedPageBreak/>
              <w:t>МАУ ДО ДШИ МО «Барышский район»</w:t>
            </w:r>
          </w:p>
        </w:tc>
        <w:tc>
          <w:tcPr>
            <w:tcW w:w="2693" w:type="dxa"/>
            <w:shd w:val="clear" w:color="auto" w:fill="auto"/>
            <w:vAlign w:val="center"/>
          </w:tcPr>
          <w:p w14:paraId="4DD14A7D"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На базе МБОУ СОШ №3 им. Героя Седова МО «Барышский район»</w:t>
            </w:r>
          </w:p>
        </w:tc>
        <w:tc>
          <w:tcPr>
            <w:tcW w:w="2552" w:type="dxa"/>
            <w:shd w:val="clear" w:color="auto" w:fill="auto"/>
            <w:vAlign w:val="center"/>
          </w:tcPr>
          <w:p w14:paraId="712381BD"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Струнные инструменты «Скрипка» - 4 чел.</w:t>
            </w:r>
          </w:p>
        </w:tc>
      </w:tr>
      <w:tr w:rsidR="002913F4" w:rsidRPr="003823C7" w14:paraId="010FFC75" w14:textId="77777777" w:rsidTr="00294659">
        <w:tc>
          <w:tcPr>
            <w:tcW w:w="3589" w:type="dxa"/>
            <w:shd w:val="clear" w:color="auto" w:fill="auto"/>
            <w:vAlign w:val="center"/>
          </w:tcPr>
          <w:p w14:paraId="60F956F7" w14:textId="77777777" w:rsidR="002913F4" w:rsidRPr="003823C7" w:rsidRDefault="002913F4" w:rsidP="003823C7">
            <w:pPr>
              <w:tabs>
                <w:tab w:val="left" w:pos="993"/>
                <w:tab w:val="left" w:pos="1134"/>
              </w:tabs>
              <w:spacing w:line="240" w:lineRule="auto"/>
              <w:rPr>
                <w:rFonts w:ascii="PT Astra Serif" w:hAnsi="PT Astra Serif"/>
                <w:sz w:val="24"/>
                <w:szCs w:val="24"/>
              </w:rPr>
            </w:pPr>
            <w:r w:rsidRPr="003823C7">
              <w:rPr>
                <w:rFonts w:ascii="PT Astra Serif" w:hAnsi="PT Astra Serif"/>
                <w:sz w:val="24"/>
                <w:szCs w:val="24"/>
              </w:rPr>
              <w:t>ИТОГО</w:t>
            </w:r>
          </w:p>
        </w:tc>
        <w:tc>
          <w:tcPr>
            <w:tcW w:w="2693" w:type="dxa"/>
            <w:shd w:val="clear" w:color="auto" w:fill="auto"/>
            <w:vAlign w:val="center"/>
          </w:tcPr>
          <w:p w14:paraId="588A2C0D" w14:textId="77777777" w:rsidR="002913F4" w:rsidRPr="003823C7" w:rsidRDefault="002913F4" w:rsidP="003823C7">
            <w:pPr>
              <w:tabs>
                <w:tab w:val="left" w:pos="993"/>
                <w:tab w:val="left" w:pos="1134"/>
              </w:tabs>
              <w:spacing w:line="240" w:lineRule="auto"/>
              <w:jc w:val="center"/>
              <w:rPr>
                <w:rFonts w:ascii="PT Astra Serif" w:hAnsi="PT Astra Serif"/>
                <w:sz w:val="24"/>
                <w:szCs w:val="24"/>
              </w:rPr>
            </w:pPr>
            <w:r w:rsidRPr="003823C7">
              <w:rPr>
                <w:rFonts w:ascii="PT Astra Serif" w:hAnsi="PT Astra Serif"/>
                <w:sz w:val="24"/>
                <w:szCs w:val="24"/>
              </w:rPr>
              <w:t>8</w:t>
            </w:r>
          </w:p>
        </w:tc>
        <w:tc>
          <w:tcPr>
            <w:tcW w:w="2552" w:type="dxa"/>
            <w:shd w:val="clear" w:color="auto" w:fill="auto"/>
            <w:vAlign w:val="center"/>
          </w:tcPr>
          <w:p w14:paraId="47C8E542" w14:textId="77777777" w:rsidR="002913F4" w:rsidRPr="003823C7" w:rsidRDefault="002913F4" w:rsidP="003823C7">
            <w:pPr>
              <w:tabs>
                <w:tab w:val="left" w:pos="993"/>
                <w:tab w:val="left" w:pos="1134"/>
              </w:tabs>
              <w:spacing w:line="240" w:lineRule="auto"/>
              <w:jc w:val="center"/>
              <w:rPr>
                <w:rFonts w:ascii="PT Astra Serif" w:hAnsi="PT Astra Serif"/>
                <w:sz w:val="24"/>
                <w:szCs w:val="24"/>
              </w:rPr>
            </w:pPr>
            <w:r w:rsidRPr="003823C7">
              <w:rPr>
                <w:rFonts w:ascii="PT Astra Serif" w:hAnsi="PT Astra Serif"/>
                <w:sz w:val="24"/>
                <w:szCs w:val="24"/>
              </w:rPr>
              <w:t>86 чел.</w:t>
            </w:r>
          </w:p>
        </w:tc>
      </w:tr>
    </w:tbl>
    <w:p w14:paraId="5D54C20F"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13,5% детей, закончивших в 2022 году обучение в ДШИ по предпрофессиональным программам, продолжили обучение в профильных образовательных организациях (из 356 выпускников 48 чел.). Всего же за пять лет (</w:t>
      </w:r>
      <w:r w:rsidRPr="003823C7">
        <w:rPr>
          <w:rFonts w:ascii="PT Astra Serif" w:hAnsi="PT Astra Serif"/>
          <w:i/>
          <w:sz w:val="24"/>
          <w:szCs w:val="24"/>
        </w:rPr>
        <w:t>в 2018 году состоялся первый выпуск обучающихся по предпрофессиональным программам</w:t>
      </w:r>
      <w:r w:rsidRPr="003823C7">
        <w:rPr>
          <w:rFonts w:ascii="PT Astra Serif" w:hAnsi="PT Astra Serif"/>
          <w:sz w:val="24"/>
          <w:szCs w:val="24"/>
        </w:rPr>
        <w:t>) выпущено 1586 человек, из которых 211 (13,3%) продолжили обучение учебных заведениях в области культуры и искусств.</w:t>
      </w:r>
    </w:p>
    <w:p w14:paraId="17A5A413"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В детских школах искусств постоянно действуют 318 творческих коллективов, в которые вовлечены 5512 обучающихся (32% от общего числа обучающихся).</w:t>
      </w:r>
    </w:p>
    <w:p w14:paraId="48943E0D"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Создание современной образовательной среды является необходимым условием обновления содержания, методик и программ дополнительного образования, в том числе по новым направлениям, а также повышения привлекательности занятий для родителей и детей.</w:t>
      </w:r>
    </w:p>
    <w:p w14:paraId="7A1D47B2"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В целях увеличения охвата детей дополнительным образованием вводятся в процесс обучения новые творческие направления: </w:t>
      </w:r>
    </w:p>
    <w:p w14:paraId="505462BC"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С марта 2022 года МБУ ДО «Детская школа искусств им. А.В. Варламова» начала работу нескольких новых направлений в рамках реализации Пушкинской карты:</w:t>
      </w:r>
    </w:p>
    <w:p w14:paraId="505CB5DD" w14:textId="77777777" w:rsidR="002913F4" w:rsidRPr="003823C7" w:rsidRDefault="002913F4"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1.«Академия искусств» (Обучение игре на музыкальных инструментах);</w:t>
      </w:r>
    </w:p>
    <w:p w14:paraId="0FB9CAE3" w14:textId="77777777" w:rsidR="002913F4" w:rsidRPr="003823C7" w:rsidRDefault="002913F4"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2. Концертная программа джаз ансамбля «Jazz Colleсtion» к</w:t>
      </w:r>
      <w:r w:rsidR="00BD1CBF" w:rsidRPr="003823C7">
        <w:rPr>
          <w:rFonts w:ascii="PT Astra Serif" w:hAnsi="PT Astra Serif"/>
          <w:sz w:val="24"/>
          <w:szCs w:val="24"/>
        </w:rPr>
        <w:t xml:space="preserve"> 100-летию Отечественного джаза» прозвучала</w:t>
      </w:r>
      <w:r w:rsidRPr="003823C7">
        <w:rPr>
          <w:rFonts w:ascii="PT Astra Serif" w:hAnsi="PT Astra Serif"/>
          <w:sz w:val="24"/>
          <w:szCs w:val="24"/>
        </w:rPr>
        <w:t xml:space="preserve">; </w:t>
      </w:r>
    </w:p>
    <w:p w14:paraId="65A913A5" w14:textId="77777777" w:rsidR="002913F4" w:rsidRPr="003823C7" w:rsidRDefault="002913F4"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3. показ спектаклей «Золушка» и «Чудеса под Новый год» для юных зрителей и молодежи.</w:t>
      </w:r>
    </w:p>
    <w:p w14:paraId="22638F17"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МБУ ДО «Детская школа искусств №13» создан хореографический ансамбль для людей с ограниченными возможностями здоровья (колясочники) «Изумит».</w:t>
      </w:r>
    </w:p>
    <w:p w14:paraId="60751947"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bookmarkStart w:id="143" w:name="_Hlk126074481"/>
      <w:r w:rsidRPr="003823C7">
        <w:rPr>
          <w:rFonts w:ascii="PT Astra Serif" w:hAnsi="PT Astra Serif"/>
          <w:sz w:val="24"/>
          <w:szCs w:val="24"/>
        </w:rPr>
        <w:t>МБУ ДО «Новоульяновская детская школа искусств имени Ю.Ф. Горячева»</w:t>
      </w:r>
      <w:bookmarkEnd w:id="143"/>
      <w:r w:rsidRPr="003823C7">
        <w:rPr>
          <w:rFonts w:ascii="PT Astra Serif" w:hAnsi="PT Astra Serif"/>
          <w:sz w:val="24"/>
          <w:szCs w:val="24"/>
        </w:rPr>
        <w:t xml:space="preserve"> в рамках концертно-просветительской деятельности проводила концерты в Виртуальном концертном зале.</w:t>
      </w:r>
    </w:p>
    <w:p w14:paraId="0757B447"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В МБУ ДО «Ундоровская детская школа искусств им. Г.В. Свиридова» появился фольклорный ансамбль «Заряница», который пользуется большим спросом. </w:t>
      </w:r>
    </w:p>
    <w:p w14:paraId="4AABC875"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МКУ ДО «Карсунская детская школа искусств им. А. Пластова» началось обучение «серебряных» волонтеров по дополнительной общеразвивающей образовательной программе в области изобразительного искусства «Графика» в объёме 16 часов в рамках реализации проекта «Бабушка Лина», который получил грантовую поддержку Президентского Фонда культурных инициатив.</w:t>
      </w:r>
    </w:p>
    <w:p w14:paraId="3B3600FA"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В МБУ ДО «Кузоватовская детская школа искусств» прошли мастер-классы «Резьба по дереву» в общеобразовательных школах и организациях дополнительного образования (г. Ульяновск), (р.п. Кузоватово). </w:t>
      </w:r>
      <w:r w:rsidRPr="003823C7">
        <w:rPr>
          <w:rFonts w:ascii="PT Astra Serif" w:hAnsi="PT Astra Serif"/>
          <w:i/>
          <w:iCs/>
          <w:sz w:val="24"/>
          <w:szCs w:val="24"/>
        </w:rPr>
        <w:t>В 2022 году состоялась регистрация в Минпромторге изделий народных художественных промыслов признанного художественного достоинства: Кузоватовская роспись по дереву и Кузоватовская резьба по цветному фону.</w:t>
      </w:r>
    </w:p>
    <w:p w14:paraId="21D053CF"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МБУ ДО «Большенагаткинская детская школа искусств» ведётся работа со взрослым населением, для которых открыта программа «Студия музицирования для взрослых». Обучающиеся по данному направлению осваивают навыки вокала, хора и т.д. А также открылся внешний класс в реабилитационном центре «Восхождение» по договору о сетевом взаимодействии по направлениям: Художественное творчество, шумовой оркестр.</w:t>
      </w:r>
    </w:p>
    <w:p w14:paraId="502BEFA2" w14:textId="77777777" w:rsidR="002913F4" w:rsidRPr="003823C7" w:rsidRDefault="002913F4">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В Губернаторской школе искусств впервые прошёл Танцевальный интенсив «Наше танцевальное лето» для учащихся хореографического отделения ГШИДОД. Для работы с детьми были приглашены: - Руководитель народного коллектива ансамбля танца «Улыбка» О.А. Бондарчук; - Преподаватель Ульяновского колледжа культуры и искусства Виктория Захарова; - Актер Ульяновского молодёжного театра Артем Петров и т.д.</w:t>
      </w:r>
      <w:r w:rsidRPr="003823C7">
        <w:rPr>
          <w:rFonts w:ascii="PT Astra Serif" w:hAnsi="PT Astra Serif"/>
          <w:sz w:val="24"/>
          <w:szCs w:val="24"/>
        </w:rPr>
        <w:tab/>
      </w:r>
    </w:p>
    <w:p w14:paraId="409505F9" w14:textId="77777777" w:rsidR="002913F4" w:rsidRPr="003823C7" w:rsidRDefault="002913F4" w:rsidP="003823C7">
      <w:pPr>
        <w:spacing w:line="240" w:lineRule="auto"/>
        <w:rPr>
          <w:rFonts w:ascii="PT Astra Serif" w:hAnsi="PT Astra Serif"/>
          <w:sz w:val="24"/>
          <w:szCs w:val="24"/>
          <w:lang w:eastAsia="ru-RU"/>
        </w:rPr>
      </w:pPr>
    </w:p>
    <w:p w14:paraId="3012FF6B"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u w:val="single"/>
        </w:rPr>
        <w:t>Подготовку специалистов среднего звена</w:t>
      </w:r>
      <w:r w:rsidRPr="003823C7">
        <w:rPr>
          <w:rFonts w:ascii="PT Astra Serif" w:hAnsi="PT Astra Serif"/>
          <w:sz w:val="24"/>
          <w:szCs w:val="24"/>
        </w:rPr>
        <w:t xml:space="preserve"> осуществляют ПОУ, целью которых является сохранение духовных и культурных ценностей общества через повышение эффективности системы подготовки квалифицированных, конкурентоспособных специалистов в области культуры и искусства. Реализация этой миссии происходит в тесной взаимосвязи учебно-воспитательной, научно-методической, концертно-исполнительской и просветительской деятельности.</w:t>
      </w:r>
    </w:p>
    <w:p w14:paraId="63DD7D2B"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Главным достижением работы СПО является стабильная сохранность контингента студентов и высокий профессиональный уровень, получаемый в процессе обучения.</w:t>
      </w:r>
    </w:p>
    <w:p w14:paraId="4317B788" w14:textId="77777777" w:rsidR="002913F4" w:rsidRPr="003823C7" w:rsidRDefault="002913F4" w:rsidP="003823C7">
      <w:pPr>
        <w:autoSpaceDE w:val="0"/>
        <w:autoSpaceDN w:val="0"/>
        <w:adjustRightInd w:val="0"/>
        <w:spacing w:line="240" w:lineRule="auto"/>
        <w:ind w:firstLine="709"/>
        <w:jc w:val="both"/>
        <w:rPr>
          <w:rFonts w:ascii="PT Astra Serif" w:eastAsia="Times New Roman" w:hAnsi="PT Astra Serif"/>
          <w:color w:val="000000"/>
          <w:sz w:val="24"/>
          <w:szCs w:val="24"/>
          <w:lang w:eastAsia="ru-RU"/>
        </w:rPr>
      </w:pPr>
      <w:bookmarkStart w:id="144" w:name="_Hlk125969477"/>
      <w:r w:rsidRPr="003823C7">
        <w:rPr>
          <w:rFonts w:ascii="PT Astra Serif" w:eastAsia="Times New Roman" w:hAnsi="PT Astra Serif"/>
          <w:color w:val="000000"/>
          <w:sz w:val="24"/>
          <w:szCs w:val="24"/>
          <w:lang w:eastAsia="ru-RU"/>
        </w:rPr>
        <w:t xml:space="preserve">В ПОУ, осуществляющих подготовку специалистов по 12 основным образовательным программам среднего профессионального образования в области культуры и искусств, в 2022 году обучались 655 человек (среднесписочная численность). </w:t>
      </w:r>
      <w:bookmarkEnd w:id="144"/>
      <w:r w:rsidRPr="003823C7">
        <w:rPr>
          <w:rFonts w:ascii="PT Astra Serif" w:eastAsia="Times New Roman" w:hAnsi="PT Astra Serif"/>
          <w:color w:val="000000"/>
          <w:sz w:val="24"/>
          <w:szCs w:val="24"/>
          <w:lang w:eastAsia="ru-RU"/>
        </w:rPr>
        <w:t>На первый курс было принято 191 человек (на 23 человека меньше, чем в прошлом учебном году), причем в план приёма в Димитровградский музыкальный колледж исполнен на 100% (20 чел.), в Ульяновский колледж культуры и искусства – на 70% (147 чел.).</w:t>
      </w:r>
    </w:p>
    <w:p w14:paraId="7FE8BF3C"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Обучение по профессиям и специальностям в ПОУ сферы культуры проводится в тесном взаимодействии с потенциальными работодателями – государственными и муниципальными учреждениями культуры.</w:t>
      </w:r>
    </w:p>
    <w:p w14:paraId="1EFD510B" w14:textId="77777777" w:rsidR="002913F4" w:rsidRPr="003823C7" w:rsidRDefault="002913F4" w:rsidP="003823C7">
      <w:pPr>
        <w:autoSpaceDE w:val="0"/>
        <w:autoSpaceDN w:val="0"/>
        <w:adjustRightInd w:val="0"/>
        <w:spacing w:line="240" w:lineRule="auto"/>
        <w:ind w:firstLine="709"/>
        <w:jc w:val="both"/>
        <w:rPr>
          <w:rFonts w:ascii="PT Astra Serif" w:eastAsia="Times New Roman" w:hAnsi="PT Astra Serif"/>
          <w:iCs/>
          <w:color w:val="000000"/>
          <w:sz w:val="24"/>
          <w:szCs w:val="24"/>
          <w:lang w:eastAsia="ru-RU"/>
        </w:rPr>
      </w:pPr>
      <w:r w:rsidRPr="003823C7">
        <w:rPr>
          <w:rFonts w:ascii="PT Astra Serif" w:hAnsi="PT Astra Serif"/>
          <w:iCs/>
          <w:noProof/>
          <w:color w:val="000000"/>
          <w:sz w:val="24"/>
          <w:szCs w:val="24"/>
          <w:lang w:eastAsia="ru-RU"/>
        </w:rPr>
        <w:drawing>
          <wp:anchor distT="0" distB="0" distL="114300" distR="114300" simplePos="0" relativeHeight="251779072" behindDoc="0" locked="0" layoutInCell="1" allowOverlap="1" wp14:anchorId="7AF5C968" wp14:editId="423CA147">
            <wp:simplePos x="0" y="0"/>
            <wp:positionH relativeFrom="column">
              <wp:posOffset>-60960</wp:posOffset>
            </wp:positionH>
            <wp:positionV relativeFrom="paragraph">
              <wp:posOffset>697865</wp:posOffset>
            </wp:positionV>
            <wp:extent cx="2714625" cy="1066800"/>
            <wp:effectExtent l="0" t="19050" r="0" b="0"/>
            <wp:wrapSquare wrapText="bothSides"/>
            <wp:docPr id="22"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iCs/>
          <w:color w:val="000000"/>
          <w:sz w:val="24"/>
          <w:szCs w:val="24"/>
          <w:lang w:eastAsia="ru-RU"/>
        </w:rPr>
        <w:t xml:space="preserve">Педагогический состав учебных заведений, уровень квалификации и новые компетенции обеспечивают уровень подготовки выпускников ПОУ: ежегодные цифры показателя трудоустройства красноречиво об этом говорят: </w:t>
      </w:r>
      <w:bookmarkStart w:id="145" w:name="_Hlk125969889"/>
      <w:r w:rsidRPr="003823C7">
        <w:rPr>
          <w:rFonts w:ascii="PT Astra Serif" w:eastAsia="Times New Roman" w:hAnsi="PT Astra Serif"/>
          <w:iCs/>
          <w:color w:val="000000"/>
          <w:sz w:val="24"/>
          <w:szCs w:val="24"/>
          <w:lang w:eastAsia="ru-RU"/>
        </w:rPr>
        <w:t xml:space="preserve">В 2022 году количество выпускников ПОУ составило 140 чел. из них 102 чел (73%) трудоустроились, </w:t>
      </w:r>
      <w:r w:rsidRPr="003823C7">
        <w:rPr>
          <w:rFonts w:ascii="PT Astra Serif" w:eastAsia="Times New Roman" w:hAnsi="PT Astra Serif"/>
          <w:iCs/>
          <w:color w:val="000000"/>
          <w:sz w:val="24"/>
          <w:szCs w:val="24"/>
          <w:lang w:eastAsia="ru-RU"/>
        </w:rPr>
        <w:br/>
        <w:t>в т.ч. по специальности 76 человек, 23 студента продолжили обучение в вузах или служат в рядах вооружённых сил РФ.</w:t>
      </w:r>
      <w:bookmarkEnd w:id="145"/>
      <w:r w:rsidRPr="003823C7">
        <w:rPr>
          <w:rFonts w:ascii="PT Astra Serif" w:eastAsia="Times New Roman" w:hAnsi="PT Astra Serif"/>
          <w:i/>
          <w:color w:val="000000"/>
          <w:sz w:val="24"/>
          <w:szCs w:val="24"/>
          <w:lang w:eastAsia="ru-RU"/>
        </w:rPr>
        <w:t xml:space="preserve"> </w:t>
      </w:r>
    </w:p>
    <w:p w14:paraId="771ACA5D" w14:textId="77777777" w:rsidR="002913F4" w:rsidRPr="003823C7" w:rsidRDefault="002913F4" w:rsidP="003823C7">
      <w:pPr>
        <w:autoSpaceDE w:val="0"/>
        <w:autoSpaceDN w:val="0"/>
        <w:adjustRightInd w:val="0"/>
        <w:spacing w:line="240" w:lineRule="auto"/>
        <w:ind w:firstLine="709"/>
        <w:jc w:val="both"/>
        <w:rPr>
          <w:rFonts w:ascii="PT Astra Serif" w:eastAsia="Times New Roman" w:hAnsi="PT Astra Serif"/>
          <w:iCs/>
          <w:color w:val="000000"/>
          <w:sz w:val="24"/>
          <w:szCs w:val="24"/>
          <w:lang w:eastAsia="ru-RU"/>
        </w:rPr>
      </w:pPr>
      <w:r w:rsidRPr="003823C7">
        <w:rPr>
          <w:rFonts w:ascii="PT Astra Serif" w:eastAsia="Times New Roman" w:hAnsi="PT Astra Serif"/>
          <w:iCs/>
          <w:color w:val="000000"/>
          <w:sz w:val="24"/>
          <w:szCs w:val="24"/>
          <w:lang w:eastAsia="ru-RU"/>
        </w:rPr>
        <w:t>53 (39%) выпускника получили дипломы с отличием.</w:t>
      </w:r>
    </w:p>
    <w:p w14:paraId="59D25AE7" w14:textId="77777777" w:rsidR="002913F4" w:rsidRPr="003823C7" w:rsidRDefault="002913F4" w:rsidP="003823C7">
      <w:pPr>
        <w:autoSpaceDE w:val="0"/>
        <w:autoSpaceDN w:val="0"/>
        <w:adjustRightInd w:val="0"/>
        <w:spacing w:line="240" w:lineRule="auto"/>
        <w:rPr>
          <w:rFonts w:ascii="PT Astra Serif" w:hAnsi="PT Astra Serif"/>
          <w:i/>
          <w:color w:val="000000"/>
          <w:lang w:eastAsia="ru-RU"/>
        </w:rPr>
      </w:pPr>
    </w:p>
    <w:p w14:paraId="75F63957" w14:textId="40D6B1FA" w:rsidR="002913F4" w:rsidRPr="003823C7" w:rsidRDefault="002913F4" w:rsidP="003823C7">
      <w:pPr>
        <w:autoSpaceDE w:val="0"/>
        <w:autoSpaceDN w:val="0"/>
        <w:adjustRightInd w:val="0"/>
        <w:spacing w:line="240" w:lineRule="auto"/>
        <w:jc w:val="center"/>
        <w:rPr>
          <w:rFonts w:ascii="PT Astra Serif" w:hAnsi="PT Astra Serif"/>
          <w:i/>
          <w:color w:val="000000"/>
          <w:lang w:eastAsia="ru-RU"/>
        </w:rPr>
      </w:pPr>
      <w:r w:rsidRPr="003823C7">
        <w:rPr>
          <w:rFonts w:ascii="PT Astra Serif" w:hAnsi="PT Astra Serif"/>
          <w:i/>
          <w:color w:val="000000"/>
          <w:lang w:eastAsia="ru-RU"/>
        </w:rPr>
        <w:t>Рис. 3</w:t>
      </w:r>
      <w:r w:rsidR="006F5FD2" w:rsidRPr="003823C7">
        <w:rPr>
          <w:rFonts w:ascii="PT Astra Serif" w:hAnsi="PT Astra Serif"/>
          <w:i/>
          <w:color w:val="000000"/>
          <w:lang w:eastAsia="ru-RU"/>
        </w:rPr>
        <w:t>8</w:t>
      </w:r>
      <w:r w:rsidRPr="003823C7">
        <w:rPr>
          <w:rFonts w:ascii="PT Astra Serif" w:hAnsi="PT Astra Serif"/>
          <w:i/>
          <w:color w:val="000000"/>
          <w:lang w:eastAsia="ru-RU"/>
        </w:rPr>
        <w:t>. Удельный вес дипломов с отличием в общем числе дипломов, %</w:t>
      </w:r>
    </w:p>
    <w:p w14:paraId="0202AE41" w14:textId="77777777"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Выстроенная в регионе система профессионального художественного образования «школа – училище – вуз» должна становиться более гибкой, главной ценностью которой станет современный специалист, конкурентоспособный, готовый к эффективной работе по специальности на высоком уровне, соответствующем потребностям отрасли. </w:t>
      </w:r>
    </w:p>
    <w:p w14:paraId="3BE3999A" w14:textId="77777777"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Главная задача на предстоящий период - повышение роли образования в сфере культуры, повышение качества оказываемых образовательных услуг и удовлетворение потребностей населения в расширении перечней специальностей, по которым в образовательных учреждениях могут обучаться молодые и талантливые дети Ульяновской области: </w:t>
      </w:r>
    </w:p>
    <w:p w14:paraId="2588864F" w14:textId="2D535186"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 новые практико-ориентированные программы и специальности; </w:t>
      </w:r>
    </w:p>
    <w:p w14:paraId="01955B9F" w14:textId="710F9D7E"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создание условий с ПОУ для коммерциализации своего таланта и освоения навыков предпринимательства</w:t>
      </w:r>
      <w:r w:rsidR="000710FE" w:rsidRPr="003823C7">
        <w:rPr>
          <w:rFonts w:ascii="PT Astra Serif" w:hAnsi="PT Astra Serif"/>
          <w:sz w:val="24"/>
          <w:szCs w:val="24"/>
        </w:rPr>
        <w:t>, что</w:t>
      </w:r>
      <w:r w:rsidRPr="003823C7">
        <w:rPr>
          <w:rFonts w:ascii="PT Astra Serif" w:hAnsi="PT Astra Serif"/>
          <w:sz w:val="24"/>
          <w:szCs w:val="24"/>
        </w:rPr>
        <w:t xml:space="preserve"> позволит не только подготовить востребованные кадры для креативной экономики, но и поспособствует раскрытию таланта студентов, даст возможность их самореализации. Обучение креативным и предпринимательским навыкам позволит оставаться выпускникам отрасли конкурентоспособными в современных быстроменяющихся условиях цифровизации культурной среды.</w:t>
      </w:r>
    </w:p>
    <w:p w14:paraId="4C21D34E" w14:textId="0DDB04D0" w:rsidR="006D1936" w:rsidRPr="003823C7" w:rsidRDefault="009B2F8E" w:rsidP="003823C7">
      <w:pPr>
        <w:pStyle w:val="3"/>
        <w:spacing w:before="0" w:after="0" w:line="240" w:lineRule="auto"/>
        <w:jc w:val="both"/>
        <w:rPr>
          <w:rFonts w:ascii="PT Astra Serif" w:hAnsi="PT Astra Serif"/>
          <w:sz w:val="28"/>
          <w:szCs w:val="28"/>
        </w:rPr>
      </w:pPr>
      <w:bookmarkStart w:id="146" w:name="_Toc127531025"/>
      <w:r w:rsidRPr="003823C7">
        <w:rPr>
          <w:rFonts w:ascii="PT Astra Serif" w:hAnsi="PT Astra Serif"/>
          <w:sz w:val="28"/>
          <w:szCs w:val="28"/>
        </w:rPr>
        <w:t xml:space="preserve">4.8. </w:t>
      </w:r>
      <w:r w:rsidR="006D1936" w:rsidRPr="003823C7">
        <w:rPr>
          <w:rFonts w:ascii="PT Astra Serif" w:hAnsi="PT Astra Serif"/>
          <w:sz w:val="28"/>
          <w:szCs w:val="28"/>
        </w:rPr>
        <w:t>Выявление и поддержка юных талантов</w:t>
      </w:r>
      <w:bookmarkEnd w:id="146"/>
      <w:r w:rsidR="006D1936" w:rsidRPr="003823C7">
        <w:rPr>
          <w:rFonts w:ascii="PT Astra Serif" w:hAnsi="PT Astra Serif"/>
          <w:sz w:val="28"/>
          <w:szCs w:val="28"/>
        </w:rPr>
        <w:tab/>
      </w:r>
    </w:p>
    <w:p w14:paraId="3BA34B09" w14:textId="06545DEF" w:rsidR="0080600C" w:rsidRPr="003823C7" w:rsidRDefault="0080600C" w:rsidP="003823C7">
      <w:pPr>
        <w:pStyle w:val="a3"/>
        <w:spacing w:line="240" w:lineRule="auto"/>
        <w:ind w:left="0"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53824" behindDoc="0" locked="0" layoutInCell="1" allowOverlap="1" wp14:anchorId="44DAC5BE" wp14:editId="17E0E97C">
            <wp:simplePos x="0" y="0"/>
            <wp:positionH relativeFrom="column">
              <wp:posOffset>16891</wp:posOffset>
            </wp:positionH>
            <wp:positionV relativeFrom="paragraph">
              <wp:posOffset>39878</wp:posOffset>
            </wp:positionV>
            <wp:extent cx="1765935" cy="975360"/>
            <wp:effectExtent l="0" t="0" r="0" b="0"/>
            <wp:wrapSquare wrapText="bothSides"/>
            <wp:docPr id="81" name="Рисунок 81" descr="https://kchgu.ru/wp-content/uploads/2018/03/tn_192083_72a900685f9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chgu.ru/wp-content/uploads/2018/03/tn_192083_72a900685f9eb-1.jpg"/>
                    <pic:cNvPicPr>
                      <a:picLocks noChangeAspect="1" noChangeArrowheads="1"/>
                    </pic:cNvPicPr>
                  </pic:nvPicPr>
                  <pic:blipFill rotWithShape="1">
                    <a:blip r:embed="rId163" cstate="print">
                      <a:duotone>
                        <a:schemeClr val="accent6">
                          <a:shade val="45000"/>
                          <a:satMod val="135000"/>
                        </a:schemeClr>
                        <a:prstClr val="white"/>
                      </a:duotone>
                      <a:extLst>
                        <a:ext uri="{28A0092B-C50C-407E-A947-70E740481C1C}">
                          <a14:useLocalDpi xmlns:a14="http://schemas.microsoft.com/office/drawing/2010/main" val="0"/>
                        </a:ext>
                      </a:extLst>
                    </a:blip>
                    <a:srcRect l="7454" t="18627" r="2511" b="15100"/>
                    <a:stretch/>
                  </pic:blipFill>
                  <pic:spPr bwMode="auto">
                    <a:xfrm>
                      <a:off x="0" y="0"/>
                      <a:ext cx="1765935" cy="97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Задача государственной политики, поставленная Президентом Российской Федерации в Указах № 204 </w:t>
      </w:r>
      <w:r w:rsidR="009B2F8E" w:rsidRPr="003823C7">
        <w:rPr>
          <w:rFonts w:ascii="PT Astra Serif" w:hAnsi="PT Astra Serif"/>
          <w:sz w:val="24"/>
          <w:szCs w:val="24"/>
        </w:rPr>
        <w:br/>
      </w:r>
      <w:r w:rsidRPr="003823C7">
        <w:rPr>
          <w:rFonts w:ascii="PT Astra Serif" w:hAnsi="PT Astra Serif"/>
          <w:sz w:val="24"/>
          <w:szCs w:val="24"/>
        </w:rPr>
        <w:t xml:space="preserve">«О национальных целях и стратегических задачах развития РФ до 2024 года» и № 474 «О национальных целях развития РФ на период до 2030 года», направлена на формирование </w:t>
      </w:r>
      <w:r w:rsidRPr="003823C7">
        <w:rPr>
          <w:rFonts w:ascii="PT Astra Serif" w:hAnsi="PT Astra Serif"/>
          <w:sz w:val="24"/>
          <w:szCs w:val="24"/>
        </w:rPr>
        <w:lastRenderedPageBreak/>
        <w:t>эффективной системы выявления, поддержки и развития способностей и талантов у детей и молодёжи.</w:t>
      </w:r>
    </w:p>
    <w:p w14:paraId="02825D48"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Реализация проекта «Культурная среда» национального проекта «Культура» в части модернизации детских школ искусств, реконструкции и капитального ремонта зданий ДШИ, регионального проекта «Пятилетка творческого образования в Ульяновской области» в части обеспечения школ музыкальными инструментами, средствами обучения, информационно-техническим оснащением, позволяет региону не только привлечь новых учащихся в детские школы искусств, но и служит основой для достижения успехов юными талантами.</w:t>
      </w:r>
    </w:p>
    <w:p w14:paraId="5E4151CB"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Поддержка творчески одаренных детей и молодежи через систему творческих конкурсов, фестивалей, выставок по всем специальностям детского художественного образования – основа творческой деятельности детских школ искусств региона и реализация национальной цели – создание возможностей для самореализации и развития талантов.</w:t>
      </w:r>
    </w:p>
    <w:p w14:paraId="0AEBD342" w14:textId="62DAB502"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Сформирован Реестр одарённых детей, в который вошли 151 обучающийся ДШИ Ульяновской области</w:t>
      </w:r>
      <w:r w:rsidR="009207CD" w:rsidRPr="003823C7">
        <w:rPr>
          <w:rFonts w:ascii="PT Astra Serif" w:hAnsi="PT Astra Serif"/>
          <w:sz w:val="24"/>
          <w:szCs w:val="24"/>
        </w:rPr>
        <w:t xml:space="preserve"> (Приложение 16)</w:t>
      </w:r>
      <w:r w:rsidRPr="003823C7">
        <w:rPr>
          <w:rFonts w:ascii="PT Astra Serif" w:hAnsi="PT Astra Serif"/>
          <w:sz w:val="24"/>
          <w:szCs w:val="24"/>
        </w:rPr>
        <w:t>.</w:t>
      </w:r>
    </w:p>
    <w:p w14:paraId="141454C9" w14:textId="678ED33D"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Государственный информационный ресурс об одарённых детях на </w:t>
      </w:r>
      <w:r w:rsidR="0021749A" w:rsidRPr="003823C7">
        <w:rPr>
          <w:rFonts w:ascii="PT Astra Serif" w:hAnsi="PT Astra Serif"/>
          <w:sz w:val="24"/>
          <w:szCs w:val="24"/>
        </w:rPr>
        <w:t>2022-2023</w:t>
      </w:r>
      <w:r w:rsidRPr="003823C7">
        <w:rPr>
          <w:rFonts w:ascii="PT Astra Serif" w:hAnsi="PT Astra Serif"/>
          <w:sz w:val="24"/>
          <w:szCs w:val="24"/>
        </w:rPr>
        <w:t xml:space="preserve"> учебный год прошли следующие творческие мероприятия по направлению «Искусство» (Приказ </w:t>
      </w:r>
      <w:r w:rsidR="004C101B" w:rsidRPr="003823C7">
        <w:rPr>
          <w:rFonts w:ascii="PT Astra Serif" w:hAnsi="PT Astra Serif"/>
          <w:sz w:val="24"/>
          <w:szCs w:val="24"/>
        </w:rPr>
        <w:t xml:space="preserve">Министерства Просвещения Российской Федерации </w:t>
      </w:r>
      <w:r w:rsidRPr="003823C7">
        <w:rPr>
          <w:rFonts w:ascii="PT Astra Serif" w:hAnsi="PT Astra Serif"/>
          <w:sz w:val="24"/>
          <w:szCs w:val="24"/>
        </w:rPr>
        <w:t>№382 от 31.05.2022):</w:t>
      </w:r>
    </w:p>
    <w:p w14:paraId="6B055345"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w:t>
      </w:r>
      <w:r w:rsidRPr="003823C7">
        <w:rPr>
          <w:rFonts w:ascii="PT Astra Serif" w:hAnsi="PT Astra Serif"/>
          <w:sz w:val="24"/>
          <w:szCs w:val="24"/>
        </w:rPr>
        <w:tab/>
        <w:t>Всероссийский конкурс пианистов «Созвучие» - ГАУ ДО «Губернаторская школа искусств для одаренных детей».</w:t>
      </w:r>
    </w:p>
    <w:p w14:paraId="46587D5F"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w:t>
      </w:r>
      <w:r w:rsidRPr="003823C7">
        <w:rPr>
          <w:rFonts w:ascii="PT Astra Serif" w:hAnsi="PT Astra Serif"/>
          <w:sz w:val="24"/>
          <w:szCs w:val="24"/>
        </w:rPr>
        <w:tab/>
        <w:t>Всероссийский конкурс художественного творчества «Краски осени» - ГАУ ДО «Губернаторская школа искусств для одаренных детей».</w:t>
      </w:r>
    </w:p>
    <w:p w14:paraId="4BCE705D"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3. VI Всероссийский конкурс «Весенняя капель» - МБУ ДО ДШИ №2 г. Ульяновск.</w:t>
      </w:r>
    </w:p>
    <w:p w14:paraId="49B98B3B"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w:t>
      </w:r>
      <w:r w:rsidRPr="003823C7">
        <w:rPr>
          <w:rFonts w:ascii="PT Astra Serif" w:hAnsi="PT Astra Serif"/>
          <w:sz w:val="24"/>
          <w:szCs w:val="24"/>
        </w:rPr>
        <w:tab/>
        <w:t>Межрегиональный конкурс-фестиваль учащихся фортепианных отделений ДШИ «Миниатюра в музыке» - МБУ ДО ДШИ №2 г. Ульяновск.</w:t>
      </w:r>
    </w:p>
    <w:p w14:paraId="6E1F4267"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w:t>
      </w:r>
      <w:r w:rsidRPr="003823C7">
        <w:rPr>
          <w:rFonts w:ascii="PT Astra Serif" w:hAnsi="PT Astra Serif"/>
          <w:sz w:val="24"/>
          <w:szCs w:val="24"/>
        </w:rPr>
        <w:tab/>
        <w:t>Всероссийская передвижная школа-пленэр «Киселевские зори. Сохраняя культурное наследие» - МБУ ДО ДШИ №2 г. Ульяновск.</w:t>
      </w:r>
    </w:p>
    <w:p w14:paraId="40435FCE" w14:textId="09FFCFCB"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w:t>
      </w:r>
      <w:r w:rsidRPr="003823C7">
        <w:rPr>
          <w:rFonts w:ascii="PT Astra Serif" w:hAnsi="PT Astra Serif"/>
          <w:sz w:val="24"/>
          <w:szCs w:val="24"/>
        </w:rPr>
        <w:tab/>
        <w:t>Пятый открытый региональный конкурс по направлению «хореографическое искусство» «Симбирцитовый кот» - МБУ ДО ДШИ №2 г. Ульяновск.</w:t>
      </w:r>
    </w:p>
    <w:p w14:paraId="0D313A76"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2022-2023 учебном году в Центре выявления и поддержки одарённых детей</w:t>
      </w:r>
      <w:r w:rsidRPr="003823C7">
        <w:rPr>
          <w:rFonts w:ascii="PT Astra Serif" w:hAnsi="PT Astra Serif"/>
          <w:sz w:val="24"/>
          <w:szCs w:val="24"/>
        </w:rPr>
        <w:br/>
        <w:t>в Ульяновской области «Алые паруса» обучаются:</w:t>
      </w:r>
    </w:p>
    <w:p w14:paraId="349C868D"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- 12 детей по направлению музыкальное искусство –Фортепиано;</w:t>
      </w:r>
    </w:p>
    <w:p w14:paraId="73E2A636"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- 10 по направлению музыкальное искусство - Духовые инструменты;</w:t>
      </w:r>
    </w:p>
    <w:p w14:paraId="590F6166"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- 11 по направлению музыкальное искусство - струнные инструменты;</w:t>
      </w:r>
    </w:p>
    <w:p w14:paraId="3E186297"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- 35 по направлению изобразительное искусство – Живопись.</w:t>
      </w:r>
    </w:p>
    <w:p w14:paraId="35D35EF6" w14:textId="7B3B5201"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Занятия с одаренными детьми ведут 12 высококвалифицированных преподавателей, которые прошли конкурсный отбор и специальные курсы повышения квалификации по работе с одарёнными детьми.</w:t>
      </w:r>
    </w:p>
    <w:p w14:paraId="73BF3B5F" w14:textId="74E42D22" w:rsidR="0080600C" w:rsidRPr="003823C7" w:rsidRDefault="0080600C" w:rsidP="003823C7">
      <w:pPr>
        <w:spacing w:line="240" w:lineRule="auto"/>
        <w:ind w:firstLine="709"/>
        <w:jc w:val="both"/>
        <w:rPr>
          <w:rFonts w:ascii="PT Astra Serif" w:hAnsi="PT Astra Serif"/>
          <w:bCs/>
          <w:color w:val="000000" w:themeColor="text1"/>
          <w:sz w:val="24"/>
          <w:szCs w:val="24"/>
          <w:lang w:eastAsia="ar-SA"/>
        </w:rPr>
      </w:pPr>
      <w:r w:rsidRPr="003823C7">
        <w:rPr>
          <w:rFonts w:ascii="PT Astra Serif" w:hAnsi="PT Astra Serif"/>
          <w:bCs/>
          <w:color w:val="000000" w:themeColor="text1"/>
          <w:sz w:val="24"/>
          <w:szCs w:val="24"/>
          <w:lang w:eastAsia="ar-SA"/>
        </w:rPr>
        <w:t>Меры поощрения участников творческих конкурсов в рамках национального проекта «Культура» в целях участия обучающихся Ульяновской области в культурно-просветительских пр</w:t>
      </w:r>
      <w:r w:rsidR="0021749A" w:rsidRPr="003823C7">
        <w:rPr>
          <w:rFonts w:ascii="PT Astra Serif" w:hAnsi="PT Astra Serif"/>
          <w:bCs/>
          <w:color w:val="000000" w:themeColor="text1"/>
          <w:sz w:val="24"/>
          <w:szCs w:val="24"/>
          <w:lang w:eastAsia="ar-SA"/>
        </w:rPr>
        <w:t>ограммах в 20</w:t>
      </w:r>
      <w:r w:rsidR="00E473A5" w:rsidRPr="003823C7">
        <w:rPr>
          <w:rFonts w:ascii="PT Astra Serif" w:hAnsi="PT Astra Serif"/>
          <w:bCs/>
          <w:color w:val="000000" w:themeColor="text1"/>
          <w:sz w:val="24"/>
          <w:szCs w:val="24"/>
          <w:lang w:eastAsia="ar-SA"/>
        </w:rPr>
        <w:t>22 году получили 52</w:t>
      </w:r>
      <w:r w:rsidRPr="003823C7">
        <w:rPr>
          <w:rFonts w:ascii="PT Astra Serif" w:hAnsi="PT Astra Serif"/>
          <w:bCs/>
          <w:color w:val="000000" w:themeColor="text1"/>
          <w:sz w:val="24"/>
          <w:szCs w:val="24"/>
          <w:lang w:eastAsia="ar-SA"/>
        </w:rPr>
        <w:t xml:space="preserve"> </w:t>
      </w:r>
      <w:r w:rsidR="00E473A5" w:rsidRPr="003823C7">
        <w:rPr>
          <w:rFonts w:ascii="PT Astra Serif" w:hAnsi="PT Astra Serif"/>
          <w:bCs/>
          <w:color w:val="000000" w:themeColor="text1"/>
          <w:sz w:val="24"/>
          <w:szCs w:val="24"/>
          <w:lang w:eastAsia="ar-SA"/>
        </w:rPr>
        <w:t>одарённых ребёнка отрасли «Культура»</w:t>
      </w:r>
      <w:r w:rsidRPr="003823C7">
        <w:rPr>
          <w:rFonts w:ascii="PT Astra Serif" w:hAnsi="PT Astra Serif"/>
          <w:bCs/>
          <w:color w:val="000000" w:themeColor="text1"/>
          <w:sz w:val="24"/>
          <w:szCs w:val="24"/>
          <w:lang w:eastAsia="ar-SA"/>
        </w:rPr>
        <w:t xml:space="preserve"> региона:</w:t>
      </w:r>
    </w:p>
    <w:p w14:paraId="1B320B87" w14:textId="16D6F190" w:rsidR="00E473A5" w:rsidRPr="003823C7" w:rsidRDefault="00E473A5" w:rsidP="003823C7">
      <w:pPr>
        <w:suppressAutoHyphens/>
        <w:spacing w:line="240" w:lineRule="auto"/>
        <w:ind w:firstLine="709"/>
        <w:jc w:val="both"/>
        <w:rPr>
          <w:rFonts w:ascii="PT Astra Serif" w:hAnsi="PT Astra Serif"/>
          <w:bCs/>
          <w:sz w:val="24"/>
          <w:szCs w:val="24"/>
          <w:lang w:eastAsia="ar-SA"/>
        </w:rPr>
      </w:pPr>
      <w:r w:rsidRPr="003823C7">
        <w:rPr>
          <w:rFonts w:ascii="PT Astra Serif" w:hAnsi="PT Astra Serif"/>
          <w:bCs/>
          <w:sz w:val="24"/>
          <w:szCs w:val="24"/>
          <w:lang w:eastAsia="ar-SA"/>
        </w:rPr>
        <w:t>- С 14 по 17 сентября 2022 года в рамках реализации национального проекта «Культура», в целях участия обучающихся Ульяновской области в культурно-просветительских программах делегация Ульяновской области была направлена для участия в культурно-просветительской программе «Золотое кольцо»; в состав делегации вошли</w:t>
      </w:r>
      <w:r w:rsidRPr="003823C7">
        <w:rPr>
          <w:rFonts w:ascii="PT Astra Serif" w:hAnsi="PT Astra Serif"/>
          <w:bCs/>
          <w:sz w:val="24"/>
          <w:szCs w:val="24"/>
          <w:lang w:eastAsia="ar-SA"/>
        </w:rPr>
        <w:br/>
        <w:t>22 одарённых ребёнка от отрасли «Культура» - учащиеся ДШИ, ДХШ Ульяновской области, лауреаты Окружного фестиваля «Театральное Приволжье».</w:t>
      </w:r>
    </w:p>
    <w:p w14:paraId="67E642E3" w14:textId="7475D687" w:rsidR="0021749A" w:rsidRPr="003823C7" w:rsidRDefault="009B5A51" w:rsidP="003823C7">
      <w:pPr>
        <w:suppressAutoHyphens/>
        <w:spacing w:line="240" w:lineRule="auto"/>
        <w:ind w:firstLine="709"/>
        <w:jc w:val="both"/>
        <w:rPr>
          <w:rFonts w:ascii="PT Astra Serif" w:hAnsi="PT Astra Serif"/>
          <w:bCs/>
          <w:sz w:val="24"/>
          <w:szCs w:val="24"/>
          <w:lang w:eastAsia="ar-SA"/>
        </w:rPr>
      </w:pPr>
      <w:r w:rsidRPr="003823C7">
        <w:rPr>
          <w:rFonts w:ascii="PT Astra Serif" w:hAnsi="PT Astra Serif"/>
          <w:bCs/>
          <w:sz w:val="24"/>
          <w:szCs w:val="24"/>
          <w:lang w:eastAsia="ar-SA"/>
        </w:rPr>
        <w:t xml:space="preserve">- </w:t>
      </w:r>
      <w:r w:rsidR="00E473A5" w:rsidRPr="003823C7">
        <w:rPr>
          <w:rFonts w:ascii="PT Astra Serif" w:hAnsi="PT Astra Serif"/>
          <w:bCs/>
          <w:sz w:val="24"/>
          <w:szCs w:val="24"/>
          <w:lang w:eastAsia="ar-SA"/>
        </w:rPr>
        <w:t>С 20 по 22 сентября 2022 года</w:t>
      </w:r>
      <w:r w:rsidR="0080600C" w:rsidRPr="003823C7">
        <w:rPr>
          <w:rFonts w:ascii="PT Astra Serif" w:hAnsi="PT Astra Serif"/>
          <w:bCs/>
          <w:sz w:val="24"/>
          <w:szCs w:val="24"/>
          <w:lang w:eastAsia="ar-SA"/>
        </w:rPr>
        <w:t xml:space="preserve"> в рамках реализации национального п</w:t>
      </w:r>
      <w:r w:rsidR="00E473A5" w:rsidRPr="003823C7">
        <w:rPr>
          <w:rFonts w:ascii="PT Astra Serif" w:hAnsi="PT Astra Serif"/>
          <w:bCs/>
          <w:sz w:val="24"/>
          <w:szCs w:val="24"/>
          <w:lang w:eastAsia="ar-SA"/>
        </w:rPr>
        <w:t xml:space="preserve">роекта «Культура» </w:t>
      </w:r>
      <w:r w:rsidRPr="003823C7">
        <w:rPr>
          <w:rFonts w:ascii="PT Astra Serif" w:hAnsi="PT Astra Serif"/>
          <w:bCs/>
          <w:sz w:val="24"/>
          <w:szCs w:val="24"/>
          <w:lang w:eastAsia="ar-SA"/>
        </w:rPr>
        <w:t xml:space="preserve">делегация Ульяновской области </w:t>
      </w:r>
      <w:r w:rsidR="0080600C" w:rsidRPr="003823C7">
        <w:rPr>
          <w:rFonts w:ascii="PT Astra Serif" w:hAnsi="PT Astra Serif"/>
          <w:bCs/>
          <w:sz w:val="24"/>
          <w:szCs w:val="24"/>
          <w:lang w:eastAsia="ar-SA"/>
        </w:rPr>
        <w:t>была направлена для участия в культурно-просветительской программе «Моя Россия. Град Петров». В состав делегаци</w:t>
      </w:r>
      <w:r w:rsidRPr="003823C7">
        <w:rPr>
          <w:rFonts w:ascii="PT Astra Serif" w:hAnsi="PT Astra Serif"/>
          <w:bCs/>
          <w:sz w:val="24"/>
          <w:szCs w:val="24"/>
          <w:lang w:eastAsia="ar-SA"/>
        </w:rPr>
        <w:t xml:space="preserve">и от отрасли «Культура» вошли </w:t>
      </w:r>
      <w:r w:rsidR="00E473A5" w:rsidRPr="003823C7">
        <w:rPr>
          <w:rFonts w:ascii="PT Astra Serif" w:hAnsi="PT Astra Serif"/>
          <w:bCs/>
          <w:sz w:val="24"/>
          <w:szCs w:val="24"/>
          <w:lang w:eastAsia="ar-SA"/>
        </w:rPr>
        <w:t>30</w:t>
      </w:r>
      <w:r w:rsidRPr="003823C7">
        <w:rPr>
          <w:rFonts w:ascii="PT Astra Serif" w:hAnsi="PT Astra Serif"/>
          <w:bCs/>
          <w:sz w:val="24"/>
          <w:szCs w:val="24"/>
          <w:lang w:eastAsia="ar-SA"/>
        </w:rPr>
        <w:t xml:space="preserve"> одаренных ребёнка</w:t>
      </w:r>
      <w:r w:rsidR="0080600C" w:rsidRPr="003823C7">
        <w:rPr>
          <w:rFonts w:ascii="PT Astra Serif" w:hAnsi="PT Astra Serif"/>
          <w:bCs/>
          <w:sz w:val="24"/>
          <w:szCs w:val="24"/>
          <w:lang w:eastAsia="ar-SA"/>
        </w:rPr>
        <w:t xml:space="preserve"> — учащиеся ДШИ, ДХШ Ульяновской области, лауреаты Всероссийских и международных конкурсов, стипендиаты Губернаторской </w:t>
      </w:r>
      <w:r w:rsidR="0080600C" w:rsidRPr="003823C7">
        <w:rPr>
          <w:rFonts w:ascii="PT Astra Serif" w:hAnsi="PT Astra Serif"/>
          <w:bCs/>
          <w:sz w:val="24"/>
          <w:szCs w:val="24"/>
          <w:lang w:eastAsia="ar-SA"/>
        </w:rPr>
        <w:lastRenderedPageBreak/>
        <w:t>стипендии «Молодые таланты», золотые медалисты Региональных Дельфийских Игр, в том числе Народный коллектив ансамбль танца «Кружева» ГАУ ДО «Губернаторская школ</w:t>
      </w:r>
      <w:r w:rsidRPr="003823C7">
        <w:rPr>
          <w:rFonts w:ascii="PT Astra Serif" w:hAnsi="PT Astra Serif"/>
          <w:bCs/>
          <w:sz w:val="24"/>
          <w:szCs w:val="24"/>
          <w:lang w:eastAsia="ar-SA"/>
        </w:rPr>
        <w:t>а искусств для одаренных детей» и воспитанники ОГБУК «Эстрадный балет «Экситон».</w:t>
      </w:r>
    </w:p>
    <w:p w14:paraId="1402794C"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взаимодействия с Фондом «Таланты и успех» и Образовательным центром «Сириус» в 2022 году участниками творческих смен от Ульяновской области стали 10 человек, 23 учащихся приняли участие в профильных сменах МДЦ «Артек», 3 учащихся приняли участие в профильных сменах ВДЦ «Орленок».</w:t>
      </w:r>
    </w:p>
    <w:p w14:paraId="3DF40CE9" w14:textId="78AADE92" w:rsidR="0080600C" w:rsidRPr="003823C7" w:rsidRDefault="0080600C" w:rsidP="003823C7">
      <w:pPr>
        <w:spacing w:line="240" w:lineRule="auto"/>
        <w:ind w:firstLine="709"/>
        <w:contextualSpacing/>
        <w:jc w:val="both"/>
        <w:rPr>
          <w:rFonts w:ascii="PT Astra Serif" w:hAnsi="PT Astra Serif"/>
          <w:sz w:val="24"/>
          <w:szCs w:val="24"/>
          <w:lang w:eastAsia="ar-SA"/>
        </w:rPr>
      </w:pPr>
      <w:r w:rsidRPr="003823C7">
        <w:rPr>
          <w:rFonts w:ascii="PT Astra Serif" w:hAnsi="PT Astra Serif"/>
          <w:sz w:val="24"/>
          <w:szCs w:val="24"/>
        </w:rPr>
        <w:t xml:space="preserve">По результатам Общероссийского конкурса «Молодые дарования России» в 2022 году лауреатами </w:t>
      </w:r>
      <w:r w:rsidRPr="003823C7">
        <w:rPr>
          <w:rFonts w:ascii="PT Astra Serif" w:hAnsi="PT Astra Serif"/>
          <w:sz w:val="24"/>
          <w:szCs w:val="24"/>
          <w:lang w:eastAsia="ar-SA"/>
        </w:rPr>
        <w:t>призерами (3 место) Общероссийского этапа стали 6 учащихся: Белянина Варвара МБУДО Детская школа искусств №7, г. Ульяновск, Иванова Надежда МБУДО Детская школа искусств №6, г. Ульяновск, Москалев Пётр (труба) ГАУ ДО «Губернаторская школа искусств для одаренных детей», г. Ульяновск, Шабанов Всеволод (саксофон) ГАУ ДО «Губернаторская школа искусств для одаренных детей», г. Ульяновск, Чумаев Ильгиз (гитара) МБУДО Детская школа искусств №10 г. Ульяновска, Хафизова Самира МБУДО «Детская школа искусств №7», г. Ульяновск.</w:t>
      </w:r>
    </w:p>
    <w:p w14:paraId="74C994DF" w14:textId="68FE8659" w:rsidR="00091937" w:rsidRPr="003823C7" w:rsidRDefault="00091937" w:rsidP="003823C7">
      <w:pPr>
        <w:suppressAutoHyphens/>
        <w:spacing w:line="240" w:lineRule="auto"/>
        <w:ind w:firstLine="709"/>
        <w:jc w:val="both"/>
        <w:rPr>
          <w:rFonts w:ascii="PT Astra Serif" w:hAnsi="PT Astra Serif"/>
          <w:sz w:val="24"/>
          <w:szCs w:val="24"/>
          <w:lang w:eastAsia="ar-SA"/>
        </w:rPr>
      </w:pPr>
      <w:r w:rsidRPr="003823C7">
        <w:rPr>
          <w:rFonts w:ascii="PT Astra Serif" w:hAnsi="PT Astra Serif"/>
          <w:b/>
          <w:sz w:val="24"/>
          <w:szCs w:val="24"/>
          <w:lang w:eastAsia="ar-SA"/>
        </w:rPr>
        <w:t xml:space="preserve">Делифийские Игры. </w:t>
      </w:r>
      <w:r w:rsidRPr="003823C7">
        <w:rPr>
          <w:rFonts w:ascii="PT Astra Serif" w:hAnsi="PT Astra Serif"/>
          <w:sz w:val="24"/>
          <w:szCs w:val="24"/>
          <w:lang w:eastAsia="ar-SA"/>
        </w:rPr>
        <w:t>Традиционно в рейтинге Национального Дельфийского комитета Ульяновская область занимает почётные места, в 2022 году – 16 место.</w:t>
      </w:r>
    </w:p>
    <w:p w14:paraId="74613056" w14:textId="3831538B" w:rsidR="00091937" w:rsidRPr="003823C7" w:rsidRDefault="00091937" w:rsidP="003823C7">
      <w:pPr>
        <w:suppressAutoHyphens/>
        <w:spacing w:line="240" w:lineRule="auto"/>
        <w:ind w:firstLine="709"/>
        <w:jc w:val="both"/>
        <w:rPr>
          <w:rFonts w:ascii="PT Astra Serif" w:hAnsi="PT Astra Serif"/>
          <w:sz w:val="24"/>
          <w:szCs w:val="24"/>
          <w:lang w:eastAsia="ar-SA"/>
        </w:rPr>
      </w:pPr>
      <w:r w:rsidRPr="003823C7">
        <w:rPr>
          <w:rFonts w:ascii="PT Astra Serif" w:hAnsi="PT Astra Serif"/>
          <w:b/>
          <w:sz w:val="24"/>
          <w:szCs w:val="24"/>
          <w:lang w:eastAsia="ar-SA"/>
        </w:rPr>
        <w:t>С 22 по 27 апреля 2022 года</w:t>
      </w:r>
      <w:r w:rsidRPr="003823C7">
        <w:rPr>
          <w:rFonts w:ascii="PT Astra Serif" w:hAnsi="PT Astra Serif"/>
          <w:sz w:val="24"/>
          <w:szCs w:val="24"/>
          <w:lang w:eastAsia="ar-SA"/>
        </w:rPr>
        <w:t xml:space="preserve"> 1</w:t>
      </w:r>
      <w:r w:rsidR="00C442A2" w:rsidRPr="003823C7">
        <w:rPr>
          <w:rFonts w:ascii="PT Astra Serif" w:hAnsi="PT Astra Serif"/>
          <w:sz w:val="24"/>
          <w:szCs w:val="24"/>
          <w:lang w:eastAsia="ar-SA"/>
        </w:rPr>
        <w:t>5</w:t>
      </w:r>
      <w:r w:rsidRPr="003823C7">
        <w:rPr>
          <w:rFonts w:ascii="PT Astra Serif" w:hAnsi="PT Astra Serif"/>
          <w:sz w:val="24"/>
          <w:szCs w:val="24"/>
          <w:lang w:eastAsia="ar-SA"/>
        </w:rPr>
        <w:t xml:space="preserve"> золотых медалистов ХII Региональных Дельфийских Игр выступили на Двадцать первых Молодежных Дельфийских Играх России, которые </w:t>
      </w:r>
      <w:r w:rsidRPr="003823C7">
        <w:rPr>
          <w:rFonts w:ascii="PT Astra Serif" w:hAnsi="PT Astra Serif"/>
          <w:b/>
          <w:sz w:val="24"/>
          <w:szCs w:val="24"/>
          <w:lang w:eastAsia="ar-SA"/>
        </w:rPr>
        <w:t>прошли в Красноярском крае</w:t>
      </w:r>
      <w:r w:rsidRPr="003823C7">
        <w:rPr>
          <w:rFonts w:ascii="PT Astra Serif" w:hAnsi="PT Astra Serif"/>
          <w:sz w:val="24"/>
          <w:szCs w:val="24"/>
          <w:lang w:eastAsia="ar-SA"/>
        </w:rPr>
        <w:t>.</w:t>
      </w:r>
    </w:p>
    <w:p w14:paraId="4F8840DD" w14:textId="63C8D055" w:rsidR="00091937" w:rsidRPr="003823C7" w:rsidRDefault="00091937" w:rsidP="003823C7">
      <w:pPr>
        <w:suppressAutoHyphens/>
        <w:spacing w:line="240" w:lineRule="auto"/>
        <w:ind w:firstLine="709"/>
        <w:jc w:val="both"/>
        <w:rPr>
          <w:rFonts w:ascii="PT Astra Serif" w:hAnsi="PT Astra Serif"/>
          <w:i/>
          <w:sz w:val="24"/>
          <w:szCs w:val="24"/>
          <w:lang w:eastAsia="ar-SA"/>
        </w:rPr>
      </w:pPr>
      <w:r w:rsidRPr="003823C7">
        <w:rPr>
          <w:rFonts w:ascii="PT Astra Serif" w:hAnsi="PT Astra Serif"/>
          <w:i/>
          <w:sz w:val="24"/>
          <w:szCs w:val="24"/>
          <w:lang w:eastAsia="ar-SA"/>
        </w:rPr>
        <w:t>Справочно: Творческую делегацию из Ульяновско</w:t>
      </w:r>
      <w:r w:rsidR="00E473A5" w:rsidRPr="003823C7">
        <w:rPr>
          <w:rFonts w:ascii="PT Astra Serif" w:hAnsi="PT Astra Serif"/>
          <w:i/>
          <w:sz w:val="24"/>
          <w:szCs w:val="24"/>
          <w:lang w:eastAsia="ar-SA"/>
        </w:rPr>
        <w:t>й области представили</w:t>
      </w:r>
      <w:r w:rsidR="00E473A5" w:rsidRPr="003823C7">
        <w:rPr>
          <w:rFonts w:ascii="PT Astra Serif" w:hAnsi="PT Astra Serif"/>
          <w:i/>
          <w:sz w:val="24"/>
          <w:szCs w:val="24"/>
          <w:lang w:eastAsia="ar-SA"/>
        </w:rPr>
        <w:br/>
      </w:r>
      <w:r w:rsidRPr="003823C7">
        <w:rPr>
          <w:rFonts w:ascii="PT Astra Serif" w:hAnsi="PT Astra Serif"/>
          <w:i/>
          <w:sz w:val="24"/>
          <w:szCs w:val="24"/>
          <w:lang w:eastAsia="ar-SA"/>
        </w:rPr>
        <w:t>12 обучающихся ДШИ УО Ахмадиев Даниил (фортепиано), Хафизова Самира, Калашникова Алиса (художественное чтение), Юсубова Дарья (эстрадное пение), Москалёв Петр (духовые инструменты), Шабанов Всеволод (саксофон), Шарова Яна (изобразительное искусство), Антонова Влада, Андреев Богдан, Каплина Алина, Борисенко Анастасия, Еня</w:t>
      </w:r>
      <w:r w:rsidR="00C442A2" w:rsidRPr="003823C7">
        <w:rPr>
          <w:rFonts w:ascii="PT Astra Serif" w:hAnsi="PT Astra Serif"/>
          <w:i/>
          <w:sz w:val="24"/>
          <w:szCs w:val="24"/>
          <w:lang w:eastAsia="ar-SA"/>
        </w:rPr>
        <w:t>шина Софья (цирковое искусство); педагоги-медалисты – Борщёва О.Л., Андреева И.А., Москалёва М.В.</w:t>
      </w:r>
    </w:p>
    <w:p w14:paraId="392D2E3C" w14:textId="77777777" w:rsidR="00091937" w:rsidRPr="003823C7" w:rsidRDefault="00091937" w:rsidP="003823C7">
      <w:pPr>
        <w:spacing w:line="240" w:lineRule="auto"/>
        <w:ind w:firstLine="709"/>
        <w:jc w:val="both"/>
        <w:rPr>
          <w:rFonts w:ascii="PT Astra Serif" w:hAnsi="PT Astra Serif"/>
          <w:sz w:val="24"/>
          <w:szCs w:val="24"/>
          <w:lang w:eastAsia="ar-SA"/>
        </w:rPr>
      </w:pPr>
      <w:r w:rsidRPr="003823C7">
        <w:rPr>
          <w:rFonts w:ascii="PT Astra Serif" w:hAnsi="PT Astra Serif"/>
          <w:sz w:val="24"/>
          <w:szCs w:val="24"/>
          <w:lang w:eastAsia="ar-SA"/>
        </w:rPr>
        <w:t xml:space="preserve">По итогам Двадцать первых Молодежных Дельфийских Играх России представители нашего региона </w:t>
      </w:r>
      <w:r w:rsidRPr="003823C7">
        <w:rPr>
          <w:rFonts w:ascii="PT Astra Serif" w:hAnsi="PT Astra Serif"/>
          <w:b/>
          <w:sz w:val="24"/>
          <w:szCs w:val="24"/>
          <w:lang w:eastAsia="ar-SA"/>
        </w:rPr>
        <w:t>завоевали две медали и специальный диплом</w:t>
      </w:r>
      <w:r w:rsidRPr="003823C7">
        <w:rPr>
          <w:rFonts w:ascii="PT Astra Serif" w:hAnsi="PT Astra Serif"/>
          <w:sz w:val="24"/>
          <w:szCs w:val="24"/>
          <w:lang w:eastAsia="ar-SA"/>
        </w:rPr>
        <w:t>:</w:t>
      </w:r>
    </w:p>
    <w:p w14:paraId="1553865F" w14:textId="77777777" w:rsidR="00091937" w:rsidRPr="003823C7" w:rsidRDefault="00091937" w:rsidP="003823C7">
      <w:pPr>
        <w:spacing w:line="240" w:lineRule="auto"/>
        <w:ind w:firstLine="709"/>
        <w:jc w:val="both"/>
        <w:rPr>
          <w:rFonts w:ascii="PT Astra Serif" w:hAnsi="PT Astra Serif"/>
          <w:sz w:val="24"/>
          <w:szCs w:val="24"/>
          <w:lang w:eastAsia="ar-SA"/>
        </w:rPr>
      </w:pPr>
      <w:r w:rsidRPr="003823C7">
        <w:rPr>
          <w:rFonts w:ascii="PT Astra Serif" w:hAnsi="PT Astra Serif"/>
          <w:sz w:val="24"/>
          <w:szCs w:val="24"/>
          <w:lang w:eastAsia="ar-SA"/>
        </w:rPr>
        <w:t>Золотая медаль – Влада Антонова (Народный коллектив студия эстрадно-цирковой пластики «Мега-Микс», МБУ ДО Детская школа искусств №2)</w:t>
      </w:r>
    </w:p>
    <w:p w14:paraId="4056A46E" w14:textId="60F0AF1D" w:rsidR="00091937" w:rsidRPr="003823C7" w:rsidRDefault="00091937" w:rsidP="003823C7">
      <w:pPr>
        <w:spacing w:line="240" w:lineRule="auto"/>
        <w:ind w:firstLine="709"/>
        <w:jc w:val="both"/>
        <w:rPr>
          <w:rFonts w:ascii="PT Astra Serif" w:hAnsi="PT Astra Serif"/>
          <w:sz w:val="24"/>
          <w:szCs w:val="24"/>
          <w:lang w:eastAsia="ar-SA"/>
        </w:rPr>
      </w:pPr>
      <w:r w:rsidRPr="003823C7">
        <w:rPr>
          <w:rFonts w:ascii="PT Astra Serif" w:hAnsi="PT Astra Serif"/>
          <w:sz w:val="24"/>
          <w:szCs w:val="24"/>
          <w:lang w:eastAsia="ar-SA"/>
        </w:rPr>
        <w:t>Бронзовая медаль – трио «Удалая» (МБОУ Гимназия №</w:t>
      </w:r>
      <w:r w:rsidR="009207CD" w:rsidRPr="003823C7">
        <w:rPr>
          <w:rFonts w:ascii="PT Astra Serif" w:hAnsi="PT Astra Serif"/>
          <w:sz w:val="24"/>
          <w:szCs w:val="24"/>
          <w:lang w:eastAsia="ar-SA"/>
        </w:rPr>
        <w:t xml:space="preserve"> </w:t>
      </w:r>
      <w:r w:rsidRPr="003823C7">
        <w:rPr>
          <w:rFonts w:ascii="PT Astra Serif" w:hAnsi="PT Astra Serif"/>
          <w:sz w:val="24"/>
          <w:szCs w:val="24"/>
          <w:lang w:eastAsia="ar-SA"/>
        </w:rPr>
        <w:t>79, МБУ ДО ДООЦ «ОРИОН» Народный коллектив спортивно-цирковая студия «Импульс»)</w:t>
      </w:r>
    </w:p>
    <w:p w14:paraId="56EEF975" w14:textId="77777777" w:rsidR="00091937" w:rsidRPr="003823C7" w:rsidRDefault="00091937" w:rsidP="003823C7">
      <w:pPr>
        <w:spacing w:line="240" w:lineRule="auto"/>
        <w:ind w:firstLine="709"/>
        <w:jc w:val="both"/>
        <w:rPr>
          <w:rFonts w:ascii="PT Astra Serif" w:hAnsi="PT Astra Serif"/>
          <w:b/>
          <w:sz w:val="24"/>
          <w:szCs w:val="24"/>
          <w:lang w:eastAsia="ar-SA"/>
        </w:rPr>
      </w:pPr>
      <w:r w:rsidRPr="003823C7">
        <w:rPr>
          <w:rFonts w:ascii="PT Astra Serif" w:hAnsi="PT Astra Serif"/>
          <w:sz w:val="24"/>
          <w:szCs w:val="24"/>
          <w:lang w:eastAsia="ar-SA"/>
        </w:rPr>
        <w:t>Специальный диплом «За сложное трюковое исполнение» - Богдан Андреев (Народный коллектив циркового искусства «Орхидея» МБУК ДК им. 1 Мая»).</w:t>
      </w:r>
    </w:p>
    <w:p w14:paraId="6822E23A" w14:textId="307AF54A"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eastAsia="Times New Roman" w:hAnsi="PT Astra Serif"/>
          <w:kern w:val="32"/>
          <w:sz w:val="24"/>
          <w:szCs w:val="24"/>
        </w:rPr>
        <w:t xml:space="preserve">По итогам участия в </w:t>
      </w:r>
      <w:r w:rsidRPr="003823C7">
        <w:rPr>
          <w:rFonts w:ascii="PT Astra Serif" w:hAnsi="PT Astra Serif"/>
          <w:sz w:val="24"/>
          <w:szCs w:val="24"/>
          <w:lang w:eastAsia="ar-SA"/>
        </w:rPr>
        <w:t>Двадцать первых Молодежных Дельфийских Играх России</w:t>
      </w:r>
      <w:r w:rsidRPr="003823C7">
        <w:rPr>
          <w:rFonts w:ascii="PT Astra Serif" w:eastAsia="Times New Roman" w:hAnsi="PT Astra Serif"/>
          <w:kern w:val="32"/>
          <w:sz w:val="24"/>
          <w:szCs w:val="24"/>
        </w:rPr>
        <w:br/>
        <w:t>1</w:t>
      </w:r>
      <w:r w:rsidRPr="003823C7">
        <w:rPr>
          <w:rFonts w:ascii="PT Astra Serif" w:eastAsia="Times New Roman" w:hAnsi="PT Astra Serif"/>
          <w:b/>
          <w:kern w:val="32"/>
          <w:sz w:val="24"/>
          <w:szCs w:val="24"/>
        </w:rPr>
        <w:t xml:space="preserve"> июня 2022 года состоялась встреча Губернатора Ульяновской области </w:t>
      </w:r>
      <w:r w:rsidRPr="003823C7">
        <w:rPr>
          <w:rFonts w:ascii="PT Astra Serif" w:eastAsia="Times New Roman" w:hAnsi="PT Astra Serif"/>
          <w:kern w:val="32"/>
          <w:sz w:val="24"/>
          <w:szCs w:val="24"/>
        </w:rPr>
        <w:t>с одарёнными детьми и преподавателями сферы культуры и искусства, в ходе которой они были пощрены похвальными грамотами и памятными подарками з</w:t>
      </w:r>
      <w:r w:rsidRPr="003823C7">
        <w:rPr>
          <w:rFonts w:ascii="PT Astra Serif" w:hAnsi="PT Astra Serif"/>
          <w:sz w:val="24"/>
          <w:szCs w:val="24"/>
        </w:rPr>
        <w:t>а успешное выступление.</w:t>
      </w:r>
    </w:p>
    <w:p w14:paraId="7572025C" w14:textId="6B65C587"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период </w:t>
      </w:r>
      <w:r w:rsidRPr="003823C7">
        <w:rPr>
          <w:rFonts w:ascii="PT Astra Serif" w:hAnsi="PT Astra Serif"/>
          <w:b/>
          <w:sz w:val="24"/>
          <w:szCs w:val="24"/>
        </w:rPr>
        <w:t xml:space="preserve">с </w:t>
      </w:r>
      <w:r w:rsidRPr="003823C7">
        <w:rPr>
          <w:rFonts w:ascii="PT Astra Serif" w:hAnsi="PT Astra Serif"/>
          <w:b/>
          <w:bCs/>
          <w:sz w:val="24"/>
          <w:szCs w:val="24"/>
        </w:rPr>
        <w:t>29 по 31 октября</w:t>
      </w:r>
      <w:r w:rsidRPr="003823C7">
        <w:rPr>
          <w:rFonts w:ascii="PT Astra Serif" w:hAnsi="PT Astra Serif"/>
          <w:b/>
          <w:sz w:val="24"/>
          <w:szCs w:val="24"/>
        </w:rPr>
        <w:t xml:space="preserve"> 2022 года в Ульяновской области прошли</w:t>
      </w:r>
      <w:r w:rsidRPr="003823C7">
        <w:rPr>
          <w:rFonts w:ascii="PT Astra Serif" w:hAnsi="PT Astra Serif"/>
          <w:b/>
          <w:sz w:val="24"/>
          <w:szCs w:val="24"/>
        </w:rPr>
        <w:br/>
      </w:r>
      <w:r w:rsidRPr="003823C7">
        <w:rPr>
          <w:rFonts w:ascii="PT Astra Serif" w:hAnsi="PT Astra Serif"/>
          <w:bCs/>
          <w:sz w:val="24"/>
          <w:szCs w:val="24"/>
        </w:rPr>
        <w:t>XIII</w:t>
      </w:r>
      <w:r w:rsidRPr="003823C7">
        <w:rPr>
          <w:rFonts w:ascii="PT Astra Serif" w:hAnsi="PT Astra Serif"/>
          <w:b/>
          <w:sz w:val="24"/>
          <w:szCs w:val="24"/>
        </w:rPr>
        <w:t xml:space="preserve"> региональные Дельфийские игры</w:t>
      </w:r>
      <w:r w:rsidRPr="003823C7">
        <w:rPr>
          <w:rFonts w:ascii="PT Astra Serif" w:hAnsi="PT Astra Serif"/>
          <w:sz w:val="24"/>
          <w:szCs w:val="24"/>
        </w:rPr>
        <w:t>.</w:t>
      </w:r>
    </w:p>
    <w:p w14:paraId="31D176BD" w14:textId="77777777" w:rsidR="00220D28" w:rsidRPr="003823C7" w:rsidRDefault="00220D28"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Справочно: В 2022 году конкурсная программа была представлена 28 номинациями, в их числе - «Саксофон», «Флейта», «Фольклорные ансамбли», «Сольное народное пение», «Академическое пение», «Фотография», «Театр», «Художественное слово», «Изобразительное искусство», «Гитара», «Балалайка», «Домра», «Баян/аккордеон», «Фортепиано», «Скрипка», «Народный танец», «Современная хореография», «Художественные ремесла», «Эстрадное пение», «Цирк», «Джаз», «Дизайн одежды», «Ансамбли народных инструментов», «Деревянные духовые инструменты», «Медные духовые инструменты», «Тележурналистика», «Кулинарное искусство», «Парикмахерское искусство».</w:t>
      </w:r>
    </w:p>
    <w:p w14:paraId="311B850D" w14:textId="4344C8E4"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в традиционных состязаниях участие приняли </w:t>
      </w:r>
      <w:r w:rsidRPr="003823C7">
        <w:rPr>
          <w:rFonts w:ascii="PT Astra Serif" w:hAnsi="PT Astra Serif"/>
          <w:bCs/>
          <w:sz w:val="24"/>
          <w:szCs w:val="24"/>
        </w:rPr>
        <w:t xml:space="preserve">674 </w:t>
      </w:r>
      <w:r w:rsidRPr="003823C7">
        <w:rPr>
          <w:rFonts w:ascii="PT Astra Serif" w:hAnsi="PT Astra Serif"/>
          <w:sz w:val="24"/>
          <w:szCs w:val="24"/>
        </w:rPr>
        <w:t>юных ульяновца</w:t>
      </w:r>
      <w:r w:rsidRPr="003823C7">
        <w:rPr>
          <w:rFonts w:ascii="PT Astra Serif" w:hAnsi="PT Astra Serif"/>
          <w:sz w:val="24"/>
          <w:szCs w:val="24"/>
        </w:rPr>
        <w:br/>
      </w:r>
      <w:r w:rsidRPr="003823C7">
        <w:rPr>
          <w:rFonts w:ascii="PT Astra Serif" w:hAnsi="PT Astra Serif"/>
          <w:bCs/>
          <w:sz w:val="24"/>
          <w:szCs w:val="24"/>
        </w:rPr>
        <w:t>(от 10 до 25 лет</w:t>
      </w:r>
      <w:r w:rsidRPr="003823C7">
        <w:rPr>
          <w:rFonts w:ascii="PT Astra Serif" w:hAnsi="PT Astra Serif"/>
          <w:sz w:val="24"/>
          <w:szCs w:val="24"/>
        </w:rPr>
        <w:t xml:space="preserve">) </w:t>
      </w:r>
      <w:r w:rsidRPr="003823C7">
        <w:rPr>
          <w:rFonts w:ascii="PT Astra Serif" w:hAnsi="PT Astra Serif"/>
          <w:bCs/>
          <w:sz w:val="24"/>
          <w:szCs w:val="24"/>
        </w:rPr>
        <w:t xml:space="preserve">из 21 муниципального образования </w:t>
      </w:r>
      <w:r w:rsidRPr="003823C7">
        <w:rPr>
          <w:rFonts w:ascii="PT Astra Serif" w:hAnsi="PT Astra Serif"/>
          <w:sz w:val="24"/>
          <w:szCs w:val="24"/>
        </w:rPr>
        <w:t>Ульяновской области.</w:t>
      </w:r>
    </w:p>
    <w:p w14:paraId="5E95C02D" w14:textId="2170015A"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Итоги Игр</w:t>
      </w:r>
      <w:r w:rsidR="009207CD" w:rsidRPr="003823C7">
        <w:rPr>
          <w:rFonts w:ascii="PT Astra Serif" w:hAnsi="PT Astra Serif"/>
          <w:sz w:val="24"/>
          <w:szCs w:val="24"/>
        </w:rPr>
        <w:t xml:space="preserve"> (Приложение 17)</w:t>
      </w:r>
      <w:r w:rsidRPr="003823C7">
        <w:rPr>
          <w:rFonts w:ascii="PT Astra Serif" w:hAnsi="PT Astra Serif"/>
          <w:sz w:val="24"/>
          <w:szCs w:val="24"/>
        </w:rPr>
        <w:t>:</w:t>
      </w:r>
    </w:p>
    <w:p w14:paraId="31FA54BE" w14:textId="2872945F"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139 ребят стали золотыми медалистами,</w:t>
      </w:r>
    </w:p>
    <w:p w14:paraId="6B91C10E" w14:textId="77777777"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134 стали серебряными медалистами,</w:t>
      </w:r>
    </w:p>
    <w:p w14:paraId="51A83397" w14:textId="77777777"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69 стали бронзовыми медалистами.</w:t>
      </w:r>
    </w:p>
    <w:p w14:paraId="57CC1A42" w14:textId="54549F7F"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sz w:val="24"/>
          <w:szCs w:val="24"/>
          <w:lang w:eastAsia="ru-RU"/>
        </w:rPr>
      </w:pPr>
      <w:r w:rsidRPr="003823C7">
        <w:rPr>
          <w:rFonts w:ascii="PT Astra Serif" w:eastAsia="Times New Roman" w:hAnsi="PT Astra Serif" w:cs="Calibri"/>
          <w:color w:val="000000" w:themeColor="text1"/>
          <w:sz w:val="24"/>
          <w:szCs w:val="24"/>
          <w:lang w:eastAsia="ru-RU"/>
        </w:rPr>
        <w:t xml:space="preserve">С целью выявления и поддержки молодых талантов в Ульяновской области в 2022 году выплачивалась </w:t>
      </w:r>
      <w:r w:rsidRPr="003823C7">
        <w:rPr>
          <w:rFonts w:ascii="PT Astra Serif" w:eastAsia="Times New Roman" w:hAnsi="PT Astra Serif" w:cs="Calibri"/>
          <w:b/>
          <w:color w:val="000000" w:themeColor="text1"/>
          <w:sz w:val="24"/>
          <w:szCs w:val="24"/>
          <w:lang w:eastAsia="ru-RU"/>
        </w:rPr>
        <w:t>стипендия Губернатора «Молодые таланты».</w:t>
      </w:r>
      <w:r w:rsidRPr="003823C7">
        <w:rPr>
          <w:rFonts w:ascii="PT Astra Serif" w:hAnsi="PT Astra Serif"/>
          <w:color w:val="000000" w:themeColor="text1"/>
          <w:sz w:val="24"/>
          <w:szCs w:val="24"/>
        </w:rPr>
        <w:t xml:space="preserve"> </w:t>
      </w:r>
      <w:r w:rsidRPr="003823C7">
        <w:rPr>
          <w:rFonts w:ascii="PT Astra Serif" w:eastAsia="Times New Roman" w:hAnsi="PT Astra Serif" w:cs="Calibri"/>
          <w:color w:val="000000" w:themeColor="text1"/>
          <w:sz w:val="24"/>
          <w:szCs w:val="24"/>
          <w:lang w:eastAsia="ru-RU"/>
        </w:rPr>
        <w:t>Размер Стипендии составляет 5,0</w:t>
      </w:r>
      <w:r w:rsidR="00B15E00" w:rsidRPr="003823C7">
        <w:rPr>
          <w:rFonts w:ascii="PT Astra Serif" w:eastAsia="Times New Roman" w:hAnsi="PT Astra Serif" w:cs="Calibri"/>
          <w:color w:val="000000" w:themeColor="text1"/>
          <w:sz w:val="24"/>
          <w:szCs w:val="24"/>
          <w:lang w:eastAsia="ru-RU"/>
        </w:rPr>
        <w:t xml:space="preserve"> тыс. рублей</w:t>
      </w:r>
      <w:r w:rsidRPr="003823C7">
        <w:rPr>
          <w:rFonts w:ascii="PT Astra Serif" w:eastAsia="Times New Roman" w:hAnsi="PT Astra Serif" w:cs="Calibri"/>
          <w:color w:val="000000" w:themeColor="text1"/>
          <w:sz w:val="24"/>
          <w:szCs w:val="24"/>
          <w:lang w:eastAsia="ru-RU"/>
        </w:rPr>
        <w:t xml:space="preserve"> и выплачиваться ежемесячно в течение 9 месяцев с сентября по май учебного года для обучающихся организаций дополнительного образования в сфере культуры и искусства (детских школ искусств по видам искусств). </w:t>
      </w:r>
      <w:r w:rsidRPr="003823C7">
        <w:rPr>
          <w:rFonts w:ascii="PT Astra Serif" w:hAnsi="PT Astra Serif" w:cs="Arial"/>
          <w:sz w:val="24"/>
          <w:szCs w:val="24"/>
        </w:rPr>
        <w:t xml:space="preserve">Соискателями стипендии в 2022 году стали 39 обучающихся. Победителями стали 10 человек, проявившие выдающиеся способности и показавшие лучшие результаты </w:t>
      </w:r>
      <w:r w:rsidR="00091937" w:rsidRPr="003823C7">
        <w:rPr>
          <w:rFonts w:ascii="PT Astra Serif" w:hAnsi="PT Astra Serif" w:cs="Arial"/>
          <w:sz w:val="24"/>
          <w:szCs w:val="24"/>
        </w:rPr>
        <w:t>своего мастерства</w:t>
      </w:r>
      <w:r w:rsidR="009207CD" w:rsidRPr="003823C7">
        <w:rPr>
          <w:rFonts w:ascii="PT Astra Serif" w:hAnsi="PT Astra Serif" w:cs="Arial"/>
          <w:sz w:val="24"/>
          <w:szCs w:val="24"/>
        </w:rPr>
        <w:t xml:space="preserve"> (Приложение 19)</w:t>
      </w:r>
      <w:r w:rsidR="00091937" w:rsidRPr="003823C7">
        <w:rPr>
          <w:rFonts w:ascii="PT Astra Serif" w:hAnsi="PT Astra Serif" w:cs="Arial"/>
          <w:sz w:val="24"/>
          <w:szCs w:val="24"/>
        </w:rPr>
        <w:t>.</w:t>
      </w:r>
    </w:p>
    <w:p w14:paraId="4C1847B8" w14:textId="77777777"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С 24 по 28 августа 2022 года в Москве впервые прошел Детский культурный форум. Представители талантливой молодежи Ульяновской области стали участниками первого Форума, который направлен на привлечение внимания к вопросам выявления, сопровождения, поддержки и развития творчески одарённых детей.</w:t>
      </w:r>
    </w:p>
    <w:p w14:paraId="5A842D57" w14:textId="67C344AD"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В форуме приняли участие более 1500 одаренных детей от 12 до 17 лет со всех регионов Российской Федерации, Республик Беларусь, Южная Осетия, Узбекистан, ДНР и Абхазии, представители</w:t>
      </w:r>
      <w:r w:rsidR="00091937" w:rsidRPr="003823C7">
        <w:rPr>
          <w:rFonts w:ascii="PT Astra Serif" w:eastAsia="Times New Roman" w:hAnsi="PT Astra Serif" w:cs="Calibri"/>
          <w:color w:val="000000" w:themeColor="text1"/>
          <w:sz w:val="24"/>
          <w:szCs w:val="24"/>
          <w:lang w:eastAsia="ru-RU"/>
        </w:rPr>
        <w:t xml:space="preserve"> сообщества «Большая перемена».</w:t>
      </w:r>
    </w:p>
    <w:p w14:paraId="1BCC5818" w14:textId="77777777"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Делегация из семи одаренных детей представили наш регион на этом форуме. Участники фестивальной программы выступили в концертах, приняли участие в мастер-классах по интересующим их темам, познакомились с возможностями профессиональных учебных заведений, пообщались со своими ровесниками из других регионах и обменялись творческим опытом и познакомились с главными достопримечательностями Москвы.</w:t>
      </w:r>
    </w:p>
    <w:p w14:paraId="095C635E" w14:textId="77777777"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Просветительская и фестивальная программа открылась 25 августа. В рамках форума Сергей Безруков, Игорь Бутман, Елена Гагарина, Юлиана Слащева, Николай Цискаридзе рассказали свои творческие истории и поделились с детьми опытом. Итогом встречи стал творческий манифест: от наставников юным талантам.</w:t>
      </w:r>
    </w:p>
    <w:p w14:paraId="5B5914A5" w14:textId="2264F839"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Ульяновскую делегацию представили талантливые ребята из Ульяновска, Сенгилеевского, Майнского и Цильнинского районов – лауреаты многочисленных всероссий</w:t>
      </w:r>
      <w:r w:rsidR="00091937" w:rsidRPr="003823C7">
        <w:rPr>
          <w:rFonts w:ascii="PT Astra Serif" w:eastAsia="Times New Roman" w:hAnsi="PT Astra Serif" w:cs="Calibri"/>
          <w:color w:val="000000" w:themeColor="text1"/>
          <w:sz w:val="24"/>
          <w:szCs w:val="24"/>
          <w:lang w:eastAsia="ru-RU"/>
        </w:rPr>
        <w:t xml:space="preserve">ских и международных конкурсов: </w:t>
      </w:r>
      <w:r w:rsidRPr="003823C7">
        <w:rPr>
          <w:rFonts w:ascii="PT Astra Serif" w:eastAsia="Times New Roman" w:hAnsi="PT Astra Serif" w:cs="Calibri"/>
          <w:color w:val="000000" w:themeColor="text1"/>
          <w:sz w:val="24"/>
          <w:szCs w:val="24"/>
          <w:lang w:eastAsia="ru-RU"/>
        </w:rPr>
        <w:t xml:space="preserve">Дарья Гущина и Павел Лебедев </w:t>
      </w:r>
      <w:r w:rsidR="00091937" w:rsidRPr="003823C7">
        <w:rPr>
          <w:rFonts w:ascii="PT Astra Serif" w:eastAsia="Times New Roman" w:hAnsi="PT Astra Serif" w:cs="Calibri"/>
          <w:color w:val="000000" w:themeColor="text1"/>
          <w:sz w:val="24"/>
          <w:szCs w:val="24"/>
          <w:lang w:eastAsia="ru-RU"/>
        </w:rPr>
        <w:t>- Губернаторская</w:t>
      </w:r>
      <w:r w:rsidRPr="003823C7">
        <w:rPr>
          <w:rFonts w:ascii="PT Astra Serif" w:eastAsia="Times New Roman" w:hAnsi="PT Astra Serif" w:cs="Calibri"/>
          <w:color w:val="000000" w:themeColor="text1"/>
          <w:sz w:val="24"/>
          <w:szCs w:val="24"/>
          <w:lang w:eastAsia="ru-RU"/>
        </w:rPr>
        <w:t xml:space="preserve"> школ</w:t>
      </w:r>
      <w:r w:rsidR="00091937" w:rsidRPr="003823C7">
        <w:rPr>
          <w:rFonts w:ascii="PT Astra Serif" w:eastAsia="Times New Roman" w:hAnsi="PT Astra Serif" w:cs="Calibri"/>
          <w:color w:val="000000" w:themeColor="text1"/>
          <w:sz w:val="24"/>
          <w:szCs w:val="24"/>
          <w:lang w:eastAsia="ru-RU"/>
        </w:rPr>
        <w:t>я</w:t>
      </w:r>
      <w:r w:rsidRPr="003823C7">
        <w:rPr>
          <w:rFonts w:ascii="PT Astra Serif" w:eastAsia="Times New Roman" w:hAnsi="PT Astra Serif" w:cs="Calibri"/>
          <w:color w:val="000000" w:themeColor="text1"/>
          <w:sz w:val="24"/>
          <w:szCs w:val="24"/>
          <w:lang w:eastAsia="ru-RU"/>
        </w:rPr>
        <w:t xml:space="preserve"> искусств для одаренных детей (г. У</w:t>
      </w:r>
      <w:r w:rsidR="00091937" w:rsidRPr="003823C7">
        <w:rPr>
          <w:rFonts w:ascii="PT Astra Serif" w:eastAsia="Times New Roman" w:hAnsi="PT Astra Serif" w:cs="Calibri"/>
          <w:color w:val="000000" w:themeColor="text1"/>
          <w:sz w:val="24"/>
          <w:szCs w:val="24"/>
          <w:lang w:eastAsia="ru-RU"/>
        </w:rPr>
        <w:t>льяновск), Варвара Козловская - ДШИ №6</w:t>
      </w:r>
      <w:r w:rsidR="00091937" w:rsidRPr="003823C7">
        <w:rPr>
          <w:rFonts w:ascii="PT Astra Serif" w:eastAsia="Times New Roman" w:hAnsi="PT Astra Serif" w:cs="Calibri"/>
          <w:color w:val="000000" w:themeColor="text1"/>
          <w:sz w:val="24"/>
          <w:szCs w:val="24"/>
          <w:lang w:eastAsia="ru-RU"/>
        </w:rPr>
        <w:br/>
      </w:r>
      <w:r w:rsidRPr="003823C7">
        <w:rPr>
          <w:rFonts w:ascii="PT Astra Serif" w:eastAsia="Times New Roman" w:hAnsi="PT Astra Serif" w:cs="Calibri"/>
          <w:color w:val="000000" w:themeColor="text1"/>
          <w:sz w:val="24"/>
          <w:szCs w:val="24"/>
          <w:lang w:eastAsia="ru-RU"/>
        </w:rPr>
        <w:t>(г.</w:t>
      </w:r>
      <w:r w:rsidR="00091937" w:rsidRPr="003823C7">
        <w:rPr>
          <w:rFonts w:ascii="PT Astra Serif" w:eastAsia="Times New Roman" w:hAnsi="PT Astra Serif" w:cs="Calibri"/>
          <w:color w:val="000000" w:themeColor="text1"/>
          <w:sz w:val="24"/>
          <w:szCs w:val="24"/>
          <w:lang w:eastAsia="ru-RU"/>
        </w:rPr>
        <w:t xml:space="preserve"> Ульяновск), Валерия Макарова - </w:t>
      </w:r>
      <w:r w:rsidRPr="003823C7">
        <w:rPr>
          <w:rFonts w:ascii="PT Astra Serif" w:eastAsia="Times New Roman" w:hAnsi="PT Astra Serif" w:cs="Calibri"/>
          <w:color w:val="000000" w:themeColor="text1"/>
          <w:sz w:val="24"/>
          <w:szCs w:val="24"/>
          <w:lang w:eastAsia="ru-RU"/>
        </w:rPr>
        <w:t>ДШИ имени Б.С. Неклюдова (Сенгил</w:t>
      </w:r>
      <w:r w:rsidR="00091937" w:rsidRPr="003823C7">
        <w:rPr>
          <w:rFonts w:ascii="PT Astra Serif" w:eastAsia="Times New Roman" w:hAnsi="PT Astra Serif" w:cs="Calibri"/>
          <w:color w:val="000000" w:themeColor="text1"/>
          <w:sz w:val="24"/>
          <w:szCs w:val="24"/>
          <w:lang w:eastAsia="ru-RU"/>
        </w:rPr>
        <w:t>еевский район), Елисей Суркин - Майнская</w:t>
      </w:r>
      <w:r w:rsidRPr="003823C7">
        <w:rPr>
          <w:rFonts w:ascii="PT Astra Serif" w:eastAsia="Times New Roman" w:hAnsi="PT Astra Serif" w:cs="Calibri"/>
          <w:color w:val="000000" w:themeColor="text1"/>
          <w:sz w:val="24"/>
          <w:szCs w:val="24"/>
          <w:lang w:eastAsia="ru-RU"/>
        </w:rPr>
        <w:t xml:space="preserve"> ДШИ имени В.Н. Кашперова (Ма</w:t>
      </w:r>
      <w:r w:rsidR="00091937" w:rsidRPr="003823C7">
        <w:rPr>
          <w:rFonts w:ascii="PT Astra Serif" w:eastAsia="Times New Roman" w:hAnsi="PT Astra Serif" w:cs="Calibri"/>
          <w:color w:val="000000" w:themeColor="text1"/>
          <w:sz w:val="24"/>
          <w:szCs w:val="24"/>
          <w:lang w:eastAsia="ru-RU"/>
        </w:rPr>
        <w:t>йнский район), Самира Хафизова - ДШИ №7 (г. Ульяновск),</w:t>
      </w:r>
      <w:r w:rsidRPr="003823C7">
        <w:rPr>
          <w:rFonts w:ascii="PT Astra Serif" w:eastAsia="Times New Roman" w:hAnsi="PT Astra Serif" w:cs="Calibri"/>
          <w:color w:val="000000" w:themeColor="text1"/>
          <w:sz w:val="24"/>
          <w:szCs w:val="24"/>
          <w:lang w:eastAsia="ru-RU"/>
        </w:rPr>
        <w:t xml:space="preserve"> Мар</w:t>
      </w:r>
      <w:r w:rsidR="00091937" w:rsidRPr="003823C7">
        <w:rPr>
          <w:rFonts w:ascii="PT Astra Serif" w:eastAsia="Times New Roman" w:hAnsi="PT Astra Serif" w:cs="Calibri"/>
          <w:color w:val="000000" w:themeColor="text1"/>
          <w:sz w:val="24"/>
          <w:szCs w:val="24"/>
          <w:lang w:eastAsia="ru-RU"/>
        </w:rPr>
        <w:t>ия Ершова - Большенагаткинская средняя</w:t>
      </w:r>
      <w:r w:rsidRPr="003823C7">
        <w:rPr>
          <w:rFonts w:ascii="PT Astra Serif" w:eastAsia="Times New Roman" w:hAnsi="PT Astra Serif" w:cs="Calibri"/>
          <w:color w:val="000000" w:themeColor="text1"/>
          <w:sz w:val="24"/>
          <w:szCs w:val="24"/>
          <w:lang w:eastAsia="ru-RU"/>
        </w:rPr>
        <w:t xml:space="preserve"> школ</w:t>
      </w:r>
      <w:r w:rsidR="00091937" w:rsidRPr="003823C7">
        <w:rPr>
          <w:rFonts w:ascii="PT Astra Serif" w:eastAsia="Times New Roman" w:hAnsi="PT Astra Serif" w:cs="Calibri"/>
          <w:color w:val="000000" w:themeColor="text1"/>
          <w:sz w:val="24"/>
          <w:szCs w:val="24"/>
          <w:lang w:eastAsia="ru-RU"/>
        </w:rPr>
        <w:t>а</w:t>
      </w:r>
      <w:r w:rsidRPr="003823C7">
        <w:rPr>
          <w:rFonts w:ascii="PT Astra Serif" w:eastAsia="Times New Roman" w:hAnsi="PT Astra Serif" w:cs="Calibri"/>
          <w:color w:val="000000" w:themeColor="text1"/>
          <w:sz w:val="24"/>
          <w:szCs w:val="24"/>
          <w:lang w:eastAsia="ru-RU"/>
        </w:rPr>
        <w:t xml:space="preserve"> имени Героя Советского Союза В.А. Любавина (Цильнинский район).</w:t>
      </w:r>
    </w:p>
    <w:p w14:paraId="1129726D" w14:textId="50619CD2" w:rsidR="00091937" w:rsidRPr="003823C7" w:rsidRDefault="00091937" w:rsidP="003823C7">
      <w:pPr>
        <w:shd w:val="clear" w:color="auto" w:fill="FFFFFF"/>
        <w:spacing w:line="240" w:lineRule="auto"/>
        <w:ind w:firstLine="708"/>
        <w:jc w:val="both"/>
        <w:rPr>
          <w:rFonts w:ascii="PT Astra Serif" w:eastAsia="Times New Roman" w:hAnsi="PT Astra Serif" w:cs="Calibri"/>
          <w:sz w:val="24"/>
          <w:szCs w:val="24"/>
          <w:lang w:eastAsia="ru-RU"/>
        </w:rPr>
      </w:pPr>
      <w:r w:rsidRPr="003823C7">
        <w:rPr>
          <w:rFonts w:ascii="PT Astra Serif" w:eastAsia="Times New Roman" w:hAnsi="PT Astra Serif" w:cs="Calibri"/>
          <w:b/>
          <w:bCs/>
          <w:sz w:val="24"/>
          <w:szCs w:val="24"/>
          <w:lang w:eastAsia="ru-RU"/>
        </w:rPr>
        <w:t xml:space="preserve">- </w:t>
      </w:r>
      <w:r w:rsidRPr="003823C7">
        <w:rPr>
          <w:rFonts w:ascii="PT Astra Serif" w:eastAsia="Times New Roman" w:hAnsi="PT Astra Serif" w:cs="Calibri"/>
          <w:sz w:val="24"/>
          <w:szCs w:val="24"/>
          <w:lang w:eastAsia="ru-RU"/>
        </w:rPr>
        <w:t xml:space="preserve">Распоряжением Министерства искусства и культурной политики Ульяновской области № 11 от 25 января 2022 года </w:t>
      </w:r>
      <w:r w:rsidRPr="003823C7">
        <w:rPr>
          <w:rFonts w:ascii="PT Astra Serif" w:eastAsia="Times New Roman" w:hAnsi="PT Astra Serif" w:cs="Calibri"/>
          <w:b/>
          <w:bCs/>
          <w:sz w:val="24"/>
          <w:szCs w:val="24"/>
          <w:lang w:eastAsia="ru-RU"/>
        </w:rPr>
        <w:t>для поощрения талантливых детей и молодёжи, занимающихся хореографическим искусством в ОГБУК «Эстрадный балет «Экситон»</w:t>
      </w:r>
      <w:r w:rsidRPr="003823C7">
        <w:rPr>
          <w:rFonts w:ascii="PT Astra Serif" w:eastAsia="Times New Roman" w:hAnsi="PT Astra Serif" w:cs="Calibri"/>
          <w:sz w:val="24"/>
          <w:szCs w:val="24"/>
          <w:lang w:eastAsia="ru-RU"/>
        </w:rPr>
        <w:t xml:space="preserve"> устанавливается ежегодное поощрение для участников коллектива через конкурс в области хореографического искусства «Танцевальный Олимп». Это закрытый конкурс, для поощрения его участников, которые добились личного успеха и показали хорошие результаты в обучении. В 2022 году были вручены 27 победителям Конкурса денежные премии в размере:</w:t>
      </w:r>
      <w:r w:rsidRPr="003823C7">
        <w:rPr>
          <w:rFonts w:ascii="PT Astra Serif" w:eastAsia="Times New Roman" w:hAnsi="PT Astra Serif" w:cs="Calibri"/>
          <w:sz w:val="24"/>
          <w:szCs w:val="24"/>
          <w:lang w:eastAsia="ru-RU"/>
        </w:rPr>
        <w:br/>
        <w:t>15,0</w:t>
      </w:r>
      <w:r w:rsidR="00B15E00" w:rsidRPr="003823C7">
        <w:rPr>
          <w:rFonts w:ascii="PT Astra Serif" w:eastAsia="Times New Roman" w:hAnsi="PT Astra Serif" w:cs="Calibri"/>
          <w:sz w:val="24"/>
          <w:szCs w:val="24"/>
          <w:lang w:eastAsia="ru-RU"/>
        </w:rPr>
        <w:t xml:space="preserve"> тыс. рублей</w:t>
      </w:r>
      <w:r w:rsidRPr="003823C7">
        <w:rPr>
          <w:rFonts w:ascii="PT Astra Serif" w:eastAsia="Times New Roman" w:hAnsi="PT Astra Serif" w:cs="Calibri"/>
          <w:sz w:val="24"/>
          <w:szCs w:val="24"/>
          <w:lang w:eastAsia="ru-RU"/>
        </w:rPr>
        <w:t xml:space="preserve"> (лауреат I степени), 7,5</w:t>
      </w:r>
      <w:r w:rsidR="00B15E00" w:rsidRPr="003823C7">
        <w:rPr>
          <w:rFonts w:ascii="PT Astra Serif" w:eastAsia="Times New Roman" w:hAnsi="PT Astra Serif" w:cs="Calibri"/>
          <w:sz w:val="24"/>
          <w:szCs w:val="24"/>
          <w:lang w:eastAsia="ru-RU"/>
        </w:rPr>
        <w:t xml:space="preserve"> тыс. рублей</w:t>
      </w:r>
      <w:r w:rsidRPr="003823C7">
        <w:rPr>
          <w:rFonts w:ascii="PT Astra Serif" w:eastAsia="Times New Roman" w:hAnsi="PT Astra Serif" w:cs="Calibri"/>
          <w:sz w:val="24"/>
          <w:szCs w:val="24"/>
          <w:lang w:eastAsia="ru-RU"/>
        </w:rPr>
        <w:t xml:space="preserve"> (лауреат II степени), 5,0</w:t>
      </w:r>
      <w:r w:rsidR="00B15E00" w:rsidRPr="003823C7">
        <w:rPr>
          <w:rFonts w:ascii="PT Astra Serif" w:eastAsia="Times New Roman" w:hAnsi="PT Astra Serif" w:cs="Calibri"/>
          <w:sz w:val="24"/>
          <w:szCs w:val="24"/>
          <w:lang w:eastAsia="ru-RU"/>
        </w:rPr>
        <w:t xml:space="preserve"> тыс. рублей</w:t>
      </w:r>
      <w:r w:rsidRPr="003823C7">
        <w:rPr>
          <w:rFonts w:ascii="PT Astra Serif" w:eastAsia="Times New Roman" w:hAnsi="PT Astra Serif" w:cs="Calibri"/>
          <w:sz w:val="24"/>
          <w:szCs w:val="24"/>
          <w:lang w:eastAsia="ru-RU"/>
        </w:rPr>
        <w:t xml:space="preserve"> (лауреат III степени)</w:t>
      </w:r>
      <w:r w:rsidR="009207CD" w:rsidRPr="003823C7">
        <w:rPr>
          <w:rFonts w:ascii="PT Astra Serif" w:eastAsia="Times New Roman" w:hAnsi="PT Astra Serif" w:cs="Calibri"/>
          <w:sz w:val="24"/>
          <w:szCs w:val="24"/>
          <w:lang w:eastAsia="ru-RU"/>
        </w:rPr>
        <w:t xml:space="preserve"> (Приложение 20)</w:t>
      </w:r>
      <w:r w:rsidRPr="003823C7">
        <w:rPr>
          <w:rFonts w:ascii="PT Astra Serif" w:eastAsia="Times New Roman" w:hAnsi="PT Astra Serif" w:cs="Calibri"/>
          <w:sz w:val="24"/>
          <w:szCs w:val="24"/>
          <w:lang w:eastAsia="ru-RU"/>
        </w:rPr>
        <w:t>.</w:t>
      </w:r>
    </w:p>
    <w:p w14:paraId="48B43752" w14:textId="77777777" w:rsidR="00FA565B" w:rsidRPr="003823C7" w:rsidRDefault="00FA565B" w:rsidP="003823C7">
      <w:pPr>
        <w:spacing w:line="240" w:lineRule="auto"/>
        <w:jc w:val="both"/>
        <w:rPr>
          <w:rFonts w:ascii="PT Astra Serif" w:hAnsi="PT Astra Serif"/>
          <w:b/>
          <w:bCs/>
          <w:highlight w:val="yellow"/>
        </w:rPr>
      </w:pPr>
    </w:p>
    <w:p w14:paraId="4F7C3F83" w14:textId="05FF1D65" w:rsidR="009B2F8E" w:rsidRPr="003823C7" w:rsidRDefault="009B2F8E" w:rsidP="003823C7">
      <w:pPr>
        <w:pStyle w:val="3"/>
        <w:spacing w:before="0" w:after="0" w:line="240" w:lineRule="auto"/>
        <w:jc w:val="both"/>
        <w:rPr>
          <w:rFonts w:ascii="PT Astra Serif" w:hAnsi="PT Astra Serif"/>
          <w:sz w:val="28"/>
          <w:szCs w:val="28"/>
        </w:rPr>
      </w:pPr>
      <w:bookmarkStart w:id="147" w:name="_Toc127531026"/>
      <w:r w:rsidRPr="003823C7">
        <w:rPr>
          <w:rFonts w:ascii="PT Astra Serif" w:hAnsi="PT Astra Serif"/>
          <w:sz w:val="28"/>
          <w:szCs w:val="28"/>
        </w:rPr>
        <w:t>4.9. Волонтеры культуры</w:t>
      </w:r>
      <w:bookmarkEnd w:id="147"/>
    </w:p>
    <w:p w14:paraId="44FE7990" w14:textId="2366DFF3" w:rsidR="009B2F8E" w:rsidRPr="003823C7" w:rsidRDefault="003823C7" w:rsidP="003823C7">
      <w:pPr>
        <w:spacing w:line="240" w:lineRule="auto"/>
        <w:ind w:firstLine="709"/>
        <w:jc w:val="both"/>
        <w:rPr>
          <w:rFonts w:ascii="PT Astra Serif" w:hAnsi="PT Astra Serif"/>
          <w:sz w:val="24"/>
          <w:szCs w:val="24"/>
        </w:rPr>
      </w:pPr>
      <w:r w:rsidRPr="00E466D3">
        <w:rPr>
          <w:rFonts w:ascii="PT Astra Serif" w:hAnsi="PT Astra Serif"/>
          <w:noProof/>
          <w:lang w:eastAsia="ru-RU"/>
        </w:rPr>
        <w:drawing>
          <wp:anchor distT="0" distB="0" distL="114300" distR="114300" simplePos="0" relativeHeight="251889664" behindDoc="0" locked="0" layoutInCell="1" allowOverlap="1" wp14:anchorId="3CAA22A0" wp14:editId="3921DF21">
            <wp:simplePos x="0" y="0"/>
            <wp:positionH relativeFrom="column">
              <wp:posOffset>0</wp:posOffset>
            </wp:positionH>
            <wp:positionV relativeFrom="paragraph">
              <wp:posOffset>323215</wp:posOffset>
            </wp:positionV>
            <wp:extent cx="1312386" cy="749935"/>
            <wp:effectExtent l="57150" t="57150" r="193040" b="25971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12386" cy="749935"/>
                    </a:xfrm>
                    <a:prstGeom prst="rect">
                      <a:avLst/>
                    </a:prstGeom>
                    <a:ln>
                      <a:noFill/>
                    </a:ln>
                    <a:effectLst>
                      <a:outerShdw blurRad="292100" dist="139700" dir="2700000" algn="tl" rotWithShape="0">
                        <a:srgbClr val="333333">
                          <a:alpha val="65000"/>
                        </a:srgbClr>
                      </a:outerShdw>
                    </a:effectLst>
                  </pic:spPr>
                </pic:pic>
              </a:graphicData>
            </a:graphic>
          </wp:anchor>
        </w:drawing>
      </w:r>
      <w:r w:rsidR="009B2F8E" w:rsidRPr="003823C7">
        <w:rPr>
          <w:rFonts w:ascii="PT Astra Serif" w:hAnsi="PT Astra Serif"/>
          <w:sz w:val="24"/>
          <w:szCs w:val="24"/>
        </w:rPr>
        <w:t xml:space="preserve">24 февраля 2022 г учреждено Ульяновское региональное отделение Всероссийского общественного движения добровольцев в сфере культуры «Волонтеры культуры», учредителями которого стали </w:t>
      </w:r>
      <w:r w:rsidR="009B2F8E" w:rsidRPr="003823C7">
        <w:rPr>
          <w:rFonts w:ascii="PT Astra Serif" w:hAnsi="PT Astra Serif"/>
          <w:sz w:val="24"/>
          <w:szCs w:val="24"/>
        </w:rPr>
        <w:lastRenderedPageBreak/>
        <w:t>представители учреждений культуры, руководители волонтерских объединений и центров в сфере культуры, общественники и т.д.</w:t>
      </w:r>
    </w:p>
    <w:p w14:paraId="718A62ED"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31.12.2022 участниками движения числятся 2351 добровольца, которые помогают учреждениям культуры разного типа, сохраняют объекты культурного наследия, разрабатывают туристические маршруты, сохраняют и продвигают старинные ремесла и промыслы, выявляют и продвигают деятелей современного искусства.</w:t>
      </w:r>
    </w:p>
    <w:p w14:paraId="6502013A" w14:textId="77777777" w:rsidR="009B2F8E" w:rsidRPr="003823C7" w:rsidRDefault="009B2F8E"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#МЫВМЕСТЕ</w:t>
      </w:r>
    </w:p>
    <w:p w14:paraId="18F5F3E7"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В рамках Всероссийской акции участниками Ульяновского регионального отделения Всероссийского общественного движения добровольцев в сфере культуры «Волонтеры культуры» оказано содействие во встрече и расселении эвакуированных жителей ДНР, организованы концертные программы на территории принимающих гостиниц.</w:t>
      </w:r>
    </w:p>
    <w:p w14:paraId="2E9A92A0"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Учреждениями культуры проводился сбор гуманитарной помощи, для стабилизации эмоционального состояния были разработаны предложения по благотворительным концертным, театральным и кинопрограммам, проводился мониторинг по возможному трудоустройству прибывших.</w:t>
      </w:r>
    </w:p>
    <w:p w14:paraId="7AF7D651"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Также, участники УРО ВОД «Волонтеры культуры» принимали участие в работе Центра #СвоихНеБросаем (ул.Ленина, 146).</w:t>
      </w:r>
    </w:p>
    <w:p w14:paraId="10E5EB99" w14:textId="77777777" w:rsidR="009B2F8E" w:rsidRPr="003823C7" w:rsidRDefault="009B2F8E"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Форумная кампания</w:t>
      </w:r>
    </w:p>
    <w:p w14:paraId="5F8BFDF5"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проведено несколько тематических форумов, соорганизаторами которых стало ВОД «Волонтеры культуры». В них приняло участие 14 координаторов волонтерской деятельности и волонтеров.</w:t>
      </w:r>
    </w:p>
    <w:p w14:paraId="189A94BF"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Июнь – </w:t>
      </w:r>
      <w:r w:rsidRPr="003823C7">
        <w:rPr>
          <w:rFonts w:ascii="PT Astra Serif" w:hAnsi="PT Astra Serif"/>
          <w:b/>
          <w:bCs/>
          <w:sz w:val="24"/>
          <w:szCs w:val="24"/>
        </w:rPr>
        <w:t>Творческая мануфактура «Город А» (г.Геленджик)</w:t>
      </w:r>
      <w:r w:rsidRPr="003823C7">
        <w:rPr>
          <w:rFonts w:ascii="PT Astra Serif" w:hAnsi="PT Astra Serif"/>
          <w:sz w:val="24"/>
          <w:szCs w:val="24"/>
        </w:rPr>
        <w:t>, 5 участников</w:t>
      </w:r>
    </w:p>
    <w:p w14:paraId="7D4916B6"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Были представлены практики по работе с волонтерами специалистами ОГАУК «УльяновскКинофонд», ОГБУК «Ульяновский областной краеведческий музей», МБУК «Централизованная библиотечная система».</w:t>
      </w:r>
    </w:p>
    <w:p w14:paraId="77F92E36"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Август - </w:t>
      </w:r>
      <w:r w:rsidRPr="003823C7">
        <w:rPr>
          <w:rFonts w:ascii="PT Astra Serif" w:hAnsi="PT Astra Serif"/>
          <w:b/>
          <w:bCs/>
          <w:sz w:val="24"/>
          <w:szCs w:val="24"/>
        </w:rPr>
        <w:t>проект «Волонтеры наследия. Херсонес»</w:t>
      </w:r>
      <w:r w:rsidRPr="003823C7">
        <w:rPr>
          <w:rFonts w:ascii="PT Astra Serif" w:hAnsi="PT Astra Serif"/>
          <w:sz w:val="24"/>
          <w:szCs w:val="24"/>
        </w:rPr>
        <w:t xml:space="preserve"> (р.Крым), Тимур Сорокин (МО «Барышский район»)</w:t>
      </w:r>
    </w:p>
    <w:p w14:paraId="2D6ED59D"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Август-Сентябрь - </w:t>
      </w:r>
      <w:r w:rsidRPr="003823C7">
        <w:rPr>
          <w:rFonts w:ascii="PT Astra Serif" w:hAnsi="PT Astra Serif"/>
          <w:b/>
          <w:bCs/>
          <w:sz w:val="24"/>
          <w:szCs w:val="24"/>
        </w:rPr>
        <w:t>Международный волонтёрский лагерь для волонтёров культуры г. Выборг</w:t>
      </w:r>
      <w:r w:rsidRPr="003823C7">
        <w:rPr>
          <w:rFonts w:ascii="PT Astra Serif" w:hAnsi="PT Astra Serif"/>
          <w:sz w:val="24"/>
          <w:szCs w:val="24"/>
        </w:rPr>
        <w:t xml:space="preserve"> (культура проведения реставрационных работ, проведение добровольческих экспедиций, уличное искусстве в исторической городской среде, значение археологии в реставрации, реставрации объектов деревянного зодчества и т.д.)</w:t>
      </w:r>
    </w:p>
    <w:p w14:paraId="1005B597"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Инклюзивная смена, 2 чел</w:t>
      </w:r>
    </w:p>
    <w:p w14:paraId="46141542"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Смена для лидеров волонтерского движения, 5 чел.</w:t>
      </w:r>
    </w:p>
    <w:p w14:paraId="0B804FAF"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Сентябрь - </w:t>
      </w:r>
      <w:bookmarkStart w:id="148" w:name="_Hlk123133119"/>
      <w:r w:rsidRPr="003823C7">
        <w:rPr>
          <w:rFonts w:ascii="PT Astra Serif" w:hAnsi="PT Astra Serif"/>
          <w:b/>
          <w:bCs/>
          <w:sz w:val="24"/>
          <w:szCs w:val="24"/>
        </w:rPr>
        <w:t>Молодежный историко-культурный форум «ИСТОКИ»</w:t>
      </w:r>
      <w:r w:rsidRPr="003823C7">
        <w:rPr>
          <w:rFonts w:ascii="PT Astra Serif" w:hAnsi="PT Astra Serif"/>
          <w:sz w:val="24"/>
          <w:szCs w:val="24"/>
        </w:rPr>
        <w:t xml:space="preserve"> </w:t>
      </w:r>
      <w:bookmarkEnd w:id="148"/>
      <w:r w:rsidRPr="003823C7">
        <w:rPr>
          <w:rFonts w:ascii="PT Astra Serif" w:hAnsi="PT Astra Serif"/>
          <w:sz w:val="24"/>
          <w:szCs w:val="24"/>
        </w:rPr>
        <w:t>с разыгрыванием грантов от «Росмолодёжи», 1 участник (выигран грант на проект «Добровольческий лагерь «Здесь был Пушкин», который состоится на территории п.Языково в 2023 году)</w:t>
      </w:r>
    </w:p>
    <w:p w14:paraId="547DA3B8"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Декабрь - съезд ВОД «Волонтеры культуры» в </w:t>
      </w:r>
      <w:r w:rsidRPr="003823C7">
        <w:rPr>
          <w:rFonts w:ascii="PT Astra Serif" w:hAnsi="PT Astra Serif"/>
          <w:b/>
          <w:bCs/>
          <w:sz w:val="24"/>
          <w:szCs w:val="24"/>
        </w:rPr>
        <w:t>рамках Международного форума гражданского участия</w:t>
      </w:r>
      <w:r w:rsidRPr="003823C7">
        <w:rPr>
          <w:rFonts w:ascii="PT Astra Serif" w:hAnsi="PT Astra Serif"/>
          <w:sz w:val="24"/>
          <w:szCs w:val="24"/>
        </w:rPr>
        <w:t xml:space="preserve"> – 7 человек. </w:t>
      </w:r>
    </w:p>
    <w:p w14:paraId="72FEBE0E"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p>
    <w:p w14:paraId="31CE14B9"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 xml:space="preserve">15 июня стартовала Школа волонтеров Сабантуя, которые стали помощниками при проведении крупнейшего мероприятия Всероссийского уровня, в котором приняли участие 70 тыс. человек. </w:t>
      </w:r>
    </w:p>
    <w:p w14:paraId="49FDDDF0"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Также, Волонтеры культуры являются активными участниками Всероссийских акций. Ролики песен и Гимна Российской Федерации вошли в итоговые федеральные ролики.</w:t>
      </w:r>
    </w:p>
    <w:p w14:paraId="2B382D23" w14:textId="77777777" w:rsidR="009B2F8E" w:rsidRPr="003823C7" w:rsidRDefault="009B2F8E" w:rsidP="003823C7">
      <w:pPr>
        <w:spacing w:line="240" w:lineRule="auto"/>
        <w:ind w:firstLine="709"/>
        <w:jc w:val="both"/>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 на волонтерскую деятельность было привлечено порядка 2 млн. руб. из регионального бюджета и с помощью грантовой деятельности.</w:t>
      </w:r>
    </w:p>
    <w:p w14:paraId="25284F3D"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«Ульяновский областной краеведческий музей им. И.А. Гончарова» - 200 тыс. руб. «Региональный компонент Школы волонтеров наследия»</w:t>
      </w:r>
    </w:p>
    <w:p w14:paraId="1674A17E"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«Центр народной культуры Ульяновской области»- 200 тыс.руб. «Школа «Волонтеры Сабантуя»</w:t>
      </w:r>
    </w:p>
    <w:p w14:paraId="1364197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lastRenderedPageBreak/>
        <w:t xml:space="preserve">Проект «SMART-Школа мягких навыков и компетенций для Волонтёров культуры» Регион добрых дел,843 324,0 </w:t>
      </w:r>
      <w:r w:rsidRPr="003823C7">
        <w:rPr>
          <w:rFonts w:ascii="PT Astra Serif" w:eastAsia="Times New Roman" w:hAnsi="PT Astra Serif"/>
          <w:color w:val="000000"/>
          <w:sz w:val="24"/>
          <w:szCs w:val="24"/>
          <w:lang w:eastAsia="ru-RU"/>
        </w:rPr>
        <w:tab/>
      </w:r>
      <w:r w:rsidRPr="003823C7">
        <w:rPr>
          <w:rFonts w:ascii="PT Astra Serif" w:eastAsia="Times New Roman" w:hAnsi="PT Astra Serif"/>
          <w:color w:val="000000"/>
          <w:sz w:val="24"/>
          <w:szCs w:val="24"/>
          <w:lang w:eastAsia="ru-RU"/>
        </w:rPr>
        <w:tab/>
      </w:r>
    </w:p>
    <w:p w14:paraId="0230E683"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Проект «Мастер-классы для волонтёров «Если желаешь помочь инвалиду по зрению» Регион добрых дел,172959,0</w:t>
      </w:r>
      <w:r w:rsidRPr="003823C7">
        <w:rPr>
          <w:rFonts w:ascii="PT Astra Serif" w:eastAsia="Times New Roman" w:hAnsi="PT Astra Serif"/>
          <w:color w:val="000000"/>
          <w:sz w:val="24"/>
          <w:szCs w:val="24"/>
          <w:lang w:eastAsia="ru-RU"/>
        </w:rPr>
        <w:tab/>
      </w:r>
    </w:p>
    <w:p w14:paraId="2907D6A1"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Проект «Сохраняем наследие вместе» ВОД «Волонтеры культуры» Российской фонд культуры – 53200,0</w:t>
      </w:r>
    </w:p>
    <w:p w14:paraId="2CC1AA5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Проект «Музейные волонтеры-наследию Симбирска 3.0» Российской фонд культуры 360000,0 </w:t>
      </w:r>
    </w:p>
    <w:p w14:paraId="1CAFCF60"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Проект «Особенным детям- особая радость» Губернский конкурс молодежных инициатив - 30,0</w:t>
      </w:r>
    </w:p>
    <w:p w14:paraId="1FB3699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b/>
          <w:sz w:val="24"/>
          <w:szCs w:val="24"/>
          <w:lang w:eastAsia="ru-RU"/>
        </w:rPr>
        <w:t>Волонтерский туризм</w:t>
      </w:r>
      <w:r w:rsidRPr="003823C7">
        <w:rPr>
          <w:rFonts w:ascii="PT Astra Serif" w:eastAsia="Times New Roman" w:hAnsi="PT Astra Serif"/>
          <w:b/>
          <w:sz w:val="24"/>
          <w:szCs w:val="24"/>
          <w:lang w:eastAsia="ru-RU"/>
        </w:rPr>
        <w:tab/>
      </w:r>
    </w:p>
    <w:p w14:paraId="40E5DBC2"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40 Волонтеров культуры Ульяновской области из Ульяновского колледжа культуры и искусства и Ульяновского педагогического университета приняли участие в программе по развитию волонтерского туризма в России. Добровольцы посетили остров Свияжск, город Иннополис, знаковые места Казани и посетили Автомобильный завод KAMAZ в г. Набережные Челны и</w:t>
      </w:r>
    </w:p>
    <w:p w14:paraId="4D2C7386"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Проект по развитию волонтерского туризма реализуется Ассоциацией волонтерских центров и ВОД «Волонтеры культуры» в рамках конкурса «Мастера Гостеприимства» при поддержке АНО «Россия - страна возможностей» и программы «Больше, чем путешествие».</w:t>
      </w:r>
    </w:p>
    <w:p w14:paraId="3D58B18C" w14:textId="77777777" w:rsidR="009B2F8E" w:rsidRPr="003823C7" w:rsidRDefault="009B2F8E"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ДОБРО.ЦЕНТРЫ</w:t>
      </w:r>
    </w:p>
    <w:p w14:paraId="0EA027D9"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Итогом активной позиций Ульяновского регионального отделения Всероссийского общественного движения добровольцев в сфере культуры «Волонтеры культуры» стало согласование Ассоциацией волонтерских центров для </w:t>
      </w:r>
      <w:r w:rsidRPr="003823C7">
        <w:rPr>
          <w:rFonts w:ascii="PT Astra Serif" w:eastAsia="Times New Roman" w:hAnsi="PT Astra Serif"/>
          <w:b/>
          <w:bCs/>
          <w:color w:val="000000"/>
          <w:sz w:val="24"/>
          <w:szCs w:val="24"/>
          <w:lang w:eastAsia="ru-RU"/>
        </w:rPr>
        <w:t>получения социальной франшизы «Добро.Центры»</w:t>
      </w:r>
      <w:r w:rsidRPr="003823C7">
        <w:rPr>
          <w:rFonts w:ascii="PT Astra Serif" w:eastAsia="Times New Roman" w:hAnsi="PT Astra Serif"/>
          <w:color w:val="000000"/>
          <w:sz w:val="24"/>
          <w:szCs w:val="24"/>
          <w:lang w:eastAsia="ru-RU"/>
        </w:rPr>
        <w:t xml:space="preserve"> на базе 3 учреждений культуры и образования в сфере культуры - Ульяновский краеведческий музей</w:t>
      </w:r>
      <w:bookmarkStart w:id="149" w:name="_Hlk118811403"/>
      <w:r w:rsidRPr="003823C7">
        <w:rPr>
          <w:rFonts w:ascii="PT Astra Serif" w:eastAsia="Times New Roman" w:hAnsi="PT Astra Serif"/>
          <w:color w:val="000000"/>
          <w:sz w:val="24"/>
          <w:szCs w:val="24"/>
          <w:lang w:eastAsia="ru-RU"/>
        </w:rPr>
        <w:t xml:space="preserve">, </w:t>
      </w:r>
      <w:bookmarkStart w:id="150" w:name="_Hlk122969070"/>
      <w:r w:rsidRPr="003823C7">
        <w:rPr>
          <w:rFonts w:ascii="PT Astra Serif" w:eastAsia="Times New Roman" w:hAnsi="PT Astra Serif"/>
          <w:color w:val="000000"/>
          <w:sz w:val="24"/>
          <w:szCs w:val="24"/>
          <w:lang w:eastAsia="ru-RU"/>
        </w:rPr>
        <w:t>Ульяновский колледж культуры и искусства</w:t>
      </w:r>
      <w:bookmarkEnd w:id="149"/>
      <w:r w:rsidRPr="003823C7">
        <w:rPr>
          <w:rFonts w:ascii="PT Astra Serif" w:eastAsia="Times New Roman" w:hAnsi="PT Astra Serif"/>
          <w:color w:val="000000"/>
          <w:sz w:val="24"/>
          <w:szCs w:val="24"/>
          <w:lang w:eastAsia="ru-RU"/>
        </w:rPr>
        <w:t>, Центр культуры и досуга «Восход» города Димитровграда.</w:t>
      </w:r>
      <w:bookmarkEnd w:id="150"/>
    </w:p>
    <w:p w14:paraId="31255718"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Соглашение о реализации проекта </w:t>
      </w:r>
      <w:r w:rsidRPr="003823C7">
        <w:rPr>
          <w:rFonts w:ascii="PT Astra Serif" w:eastAsia="Times New Roman" w:hAnsi="PT Astra Serif"/>
          <w:b/>
          <w:bCs/>
          <w:color w:val="000000"/>
          <w:sz w:val="24"/>
          <w:szCs w:val="24"/>
          <w:lang w:eastAsia="ru-RU"/>
        </w:rPr>
        <w:t>Первый Добро.Центр в сфере культуры в России</w:t>
      </w:r>
      <w:r w:rsidRPr="003823C7">
        <w:rPr>
          <w:rFonts w:ascii="PT Astra Serif" w:eastAsia="Times New Roman" w:hAnsi="PT Astra Serif"/>
          <w:color w:val="000000"/>
          <w:sz w:val="24"/>
          <w:szCs w:val="24"/>
          <w:lang w:eastAsia="ru-RU"/>
        </w:rPr>
        <w:t xml:space="preserve"> было подписано между Ассоциацией волонтёрских центров и Ульяновским областным краеведческим музеем имени И.А. Гончарова 17 сентября на «Добро.Конференции» в Казани.</w:t>
      </w:r>
    </w:p>
    <w:p w14:paraId="008B1475"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Добро.Центр Дом Гончарова займется развитием социальных и гражданских инициатив, предоставит лучшие инструменты и методики работы с волонтёрами и некоммерческими организациями.</w:t>
      </w:r>
    </w:p>
    <w:p w14:paraId="729C6CB8"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10-11 ноября 2022 состоялся региональный компонент «Школы волонтеров наследия», в рамках которого во дворе Историко-мемориального центра-музея И.А. Гончарова прошли ремонтные работы на Фрегате «Паллада», который размещен во дворе дома Гончарова. Волонтеры под руководством сотрудников музея и руководителей волонтерских организаций провели демонтаж и монтаж полов, замену ограждающей конструкции, изготовили лавочки и обработали макет корабля специальной пропиткой.</w:t>
      </w:r>
    </w:p>
    <w:p w14:paraId="7603D317"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С 15 по 24 ноября в Историко-мемориальном центре-музея И.А. Гончарова состоялась «SMART-Школа мягких навыков и компетенций для Волонтёров культуры» и «Мастер-классы для волонтёров «Если желаешь помочь инвалиду по зрению»- проекты-победители конкурса добровольческих инициатив «Регион добрых дел-2021».</w:t>
      </w:r>
    </w:p>
    <w:p w14:paraId="0BC615AA"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29 декабря 2022 презентована деятельность «Добро.Центр «Дом Гончарова» Губернатору Ульяновской области.</w:t>
      </w:r>
    </w:p>
    <w:p w14:paraId="4939DB6C" w14:textId="77777777" w:rsidR="009B2F8E" w:rsidRPr="003823C7" w:rsidRDefault="009B2F8E" w:rsidP="003823C7">
      <w:pPr>
        <w:spacing w:line="240" w:lineRule="auto"/>
        <w:ind w:firstLine="709"/>
        <w:jc w:val="both"/>
        <w:rPr>
          <w:rFonts w:ascii="PT Astra Serif" w:hAnsi="PT Astra Serif"/>
          <w:b/>
          <w:color w:val="000000"/>
          <w:sz w:val="24"/>
          <w:szCs w:val="24"/>
          <w:shd w:val="clear" w:color="auto" w:fill="FFFFFF"/>
        </w:rPr>
      </w:pPr>
      <w:r w:rsidRPr="003823C7">
        <w:rPr>
          <w:rFonts w:ascii="PT Astra Serif" w:hAnsi="PT Astra Serif"/>
          <w:b/>
          <w:color w:val="000000"/>
          <w:sz w:val="24"/>
          <w:szCs w:val="24"/>
          <w:shd w:val="clear" w:color="auto" w:fill="FFFFFF"/>
        </w:rPr>
        <w:t>Год культурного наследия народов Российской Федерации</w:t>
      </w:r>
    </w:p>
    <w:p w14:paraId="4BA38EB5"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color w:val="000000"/>
          <w:sz w:val="24"/>
          <w:szCs w:val="24"/>
          <w:shd w:val="clear" w:color="auto" w:fill="FFFFFF"/>
        </w:rPr>
        <w:t xml:space="preserve">Одним из ключевых направлений деятельности УРО ВОД «Волонтеры культуры» является сохранение, преумножение и продвижение культурного и исторического наследия нашей страны. </w:t>
      </w:r>
      <w:r w:rsidRPr="003823C7">
        <w:rPr>
          <w:rFonts w:ascii="PT Astra Serif" w:hAnsi="PT Astra Serif"/>
          <w:sz w:val="24"/>
          <w:szCs w:val="24"/>
        </w:rPr>
        <w:t>В Год культурного наследия мы работали в следующих форматах:</w:t>
      </w:r>
    </w:p>
    <w:p w14:paraId="5CA692BD" w14:textId="77777777" w:rsidR="009B2F8E" w:rsidRPr="003823C7" w:rsidRDefault="009B2F8E" w:rsidP="003823C7">
      <w:pPr>
        <w:spacing w:line="240" w:lineRule="auto"/>
        <w:ind w:firstLine="709"/>
        <w:jc w:val="both"/>
        <w:rPr>
          <w:rFonts w:ascii="PT Astra Serif" w:hAnsi="PT Astra Serif"/>
          <w:color w:val="000000"/>
          <w:sz w:val="24"/>
          <w:szCs w:val="24"/>
          <w:shd w:val="clear" w:color="auto" w:fill="FFFFFF"/>
        </w:rPr>
      </w:pPr>
      <w:r w:rsidRPr="003823C7">
        <w:rPr>
          <w:rFonts w:ascii="PT Astra Serif" w:hAnsi="PT Astra Serif"/>
          <w:color w:val="000000"/>
          <w:sz w:val="24"/>
          <w:szCs w:val="24"/>
          <w:shd w:val="clear" w:color="auto" w:fill="FFFFFF"/>
        </w:rPr>
        <w:t xml:space="preserve">2 волонтера культуры Лялина Ольга, студентка ОГБПОУ «Ульяновский колледж культуры и искусства» и Игнатова Людмила, заместитель директора по методической работе и маркетингу ОГБУК «Ульяновский областной краеведческий музей имени И.А.Гончарова» </w:t>
      </w:r>
      <w:r w:rsidRPr="003823C7">
        <w:rPr>
          <w:rFonts w:ascii="PT Astra Serif" w:hAnsi="PT Astra Serif"/>
          <w:color w:val="000000"/>
          <w:sz w:val="24"/>
          <w:szCs w:val="24"/>
          <w:shd w:val="clear" w:color="auto" w:fill="FFFFFF"/>
        </w:rPr>
        <w:lastRenderedPageBreak/>
        <w:t xml:space="preserve">приняли участие в новом формате ВОД «Волонтеры культуры» – </w:t>
      </w:r>
      <w:r w:rsidRPr="003823C7">
        <w:rPr>
          <w:rFonts w:ascii="PT Astra Serif" w:hAnsi="PT Astra Serif"/>
          <w:b/>
          <w:i/>
          <w:color w:val="000000"/>
          <w:sz w:val="24"/>
          <w:szCs w:val="24"/>
          <w:shd w:val="clear" w:color="auto" w:fill="FFFFFF"/>
        </w:rPr>
        <w:t>Экспедиция волонтеров культуры «Сохраняя традиции».</w:t>
      </w:r>
      <w:r w:rsidRPr="003823C7">
        <w:rPr>
          <w:rFonts w:ascii="PT Astra Serif" w:hAnsi="PT Astra Serif"/>
          <w:color w:val="000000"/>
          <w:sz w:val="24"/>
          <w:szCs w:val="24"/>
          <w:shd w:val="clear" w:color="auto" w:fill="FFFFFF"/>
        </w:rPr>
        <w:t xml:space="preserve"> Она впервые прошла на территории арт-кластера «Таврида» с 13 по 17 июня 2022 года. </w:t>
      </w:r>
    </w:p>
    <w:p w14:paraId="7D584675" w14:textId="77777777" w:rsidR="009B2F8E" w:rsidRPr="003823C7" w:rsidRDefault="009B2F8E" w:rsidP="003823C7">
      <w:pPr>
        <w:spacing w:line="240" w:lineRule="auto"/>
        <w:ind w:firstLine="709"/>
        <w:jc w:val="both"/>
        <w:rPr>
          <w:rFonts w:ascii="PT Astra Serif" w:hAnsi="PT Astra Serif"/>
          <w:color w:val="000000"/>
          <w:sz w:val="24"/>
          <w:szCs w:val="24"/>
        </w:rPr>
      </w:pPr>
      <w:r w:rsidRPr="003823C7">
        <w:rPr>
          <w:rFonts w:ascii="PT Astra Serif" w:hAnsi="PT Astra Serif"/>
          <w:color w:val="000000"/>
          <w:sz w:val="24"/>
          <w:szCs w:val="24"/>
          <w:shd w:val="clear" w:color="auto" w:fill="FFFFFF"/>
        </w:rPr>
        <w:t xml:space="preserve">Цель - сбор, оцифровка и архивирование уникальных данных о нематериальном культурном наследии Российской Федерации. </w:t>
      </w:r>
    </w:p>
    <w:p w14:paraId="3E93E2A0" w14:textId="77777777" w:rsidR="009B2F8E" w:rsidRPr="003823C7" w:rsidRDefault="009B2F8E" w:rsidP="003823C7">
      <w:pPr>
        <w:spacing w:line="240" w:lineRule="auto"/>
        <w:ind w:firstLine="709"/>
        <w:jc w:val="both"/>
        <w:rPr>
          <w:rFonts w:ascii="PT Astra Serif" w:hAnsi="PT Astra Serif"/>
          <w:color w:val="000000"/>
          <w:sz w:val="24"/>
          <w:szCs w:val="24"/>
          <w:shd w:val="clear" w:color="auto" w:fill="FFFFFF"/>
        </w:rPr>
      </w:pPr>
      <w:r w:rsidRPr="003823C7">
        <w:rPr>
          <w:rFonts w:ascii="PT Astra Serif" w:hAnsi="PT Astra Serif"/>
          <w:color w:val="000000"/>
          <w:sz w:val="24"/>
          <w:szCs w:val="24"/>
          <w:shd w:val="clear" w:color="auto" w:fill="FFFFFF"/>
        </w:rPr>
        <w:t xml:space="preserve">В состав экспедиции вошли волонтеры культуры, музейные работники, представители учреждений культуры и профильных органов власти Республики Крым из 7 регионов России (Мурманская, </w:t>
      </w:r>
      <w:r w:rsidRPr="003823C7">
        <w:rPr>
          <w:rFonts w:ascii="PT Astra Serif" w:hAnsi="PT Astra Serif"/>
          <w:b/>
          <w:bCs/>
          <w:color w:val="000000"/>
          <w:sz w:val="24"/>
          <w:szCs w:val="24"/>
          <w:shd w:val="clear" w:color="auto" w:fill="FFFFFF"/>
        </w:rPr>
        <w:t>Ульяновская</w:t>
      </w:r>
      <w:r w:rsidRPr="003823C7">
        <w:rPr>
          <w:rFonts w:ascii="PT Astra Serif" w:hAnsi="PT Astra Serif"/>
          <w:color w:val="000000"/>
          <w:sz w:val="24"/>
          <w:szCs w:val="24"/>
          <w:shd w:val="clear" w:color="auto" w:fill="FFFFFF"/>
        </w:rPr>
        <w:t>, Волгоградская, Липецкая, Кировская и Новгородская области, Республика Саха (Якутия).</w:t>
      </w:r>
    </w:p>
    <w:p w14:paraId="4A69F229" w14:textId="77777777" w:rsidR="009B2F8E" w:rsidRPr="003823C7" w:rsidRDefault="009B2F8E" w:rsidP="003823C7">
      <w:pPr>
        <w:spacing w:line="240" w:lineRule="auto"/>
        <w:ind w:firstLine="709"/>
        <w:jc w:val="both"/>
        <w:rPr>
          <w:rFonts w:ascii="PT Astra Serif" w:hAnsi="PT Astra Serif"/>
          <w:color w:val="000000"/>
          <w:sz w:val="24"/>
          <w:szCs w:val="24"/>
          <w:shd w:val="clear" w:color="auto" w:fill="FFFFFF"/>
        </w:rPr>
      </w:pPr>
      <w:r w:rsidRPr="003823C7">
        <w:rPr>
          <w:rFonts w:ascii="PT Astra Serif" w:hAnsi="PT Astra Serif"/>
          <w:color w:val="000000"/>
          <w:sz w:val="24"/>
          <w:szCs w:val="24"/>
          <w:shd w:val="clear" w:color="auto" w:fill="FFFFFF"/>
        </w:rPr>
        <w:t>В сентябре на территории 2 МО Ульяновской области (МО «Карсунский район» и МО «город Димитровград») состоялся проект «Сохраняем наследие вместе» Ассоциации волонтерских центров, реализуемый совместно с всероссийским общественным движением «Волонтеры культуры» и с использованием гранта, предоставленного ООГО «Российский фонд культуры» в рамках программы «Волонтеры культуры» федерального проекта «Творческие люди» национального проекта «Культура». В рамках проекта состоялись лекции, мастер-классы, а также выездные мероприятия по сохранению и восстановлению объектов культурного наследия.</w:t>
      </w:r>
    </w:p>
    <w:p w14:paraId="5D7BE729" w14:textId="77777777" w:rsidR="009B2F8E" w:rsidRPr="003823C7" w:rsidRDefault="009B2F8E" w:rsidP="003823C7">
      <w:pPr>
        <w:spacing w:line="240" w:lineRule="auto"/>
        <w:ind w:firstLine="709"/>
        <w:jc w:val="both"/>
        <w:rPr>
          <w:rFonts w:ascii="PT Astra Serif" w:eastAsia="Times New Roman" w:hAnsi="PT Astra Serif"/>
          <w:b/>
          <w:color w:val="000000"/>
          <w:sz w:val="24"/>
          <w:szCs w:val="24"/>
          <w:lang w:eastAsia="ru-RU"/>
        </w:rPr>
      </w:pPr>
      <w:r w:rsidRPr="003823C7">
        <w:rPr>
          <w:rFonts w:ascii="PT Astra Serif" w:eastAsia="Times New Roman" w:hAnsi="PT Astra Serif"/>
          <w:b/>
          <w:color w:val="000000"/>
          <w:sz w:val="24"/>
          <w:szCs w:val="24"/>
          <w:lang w:eastAsia="ru-RU"/>
        </w:rPr>
        <w:t>Всероссийский день заботы о памятниках истории и культуры и «Декламируй»</w:t>
      </w:r>
    </w:p>
    <w:p w14:paraId="755FE8AE"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апреле и июне волонтеры культуры традиционно приняли участие в акциях движения: Всероссийский день заботы о памятниках истории и культуры (15-24 апреля) и Всероссийская акция «Декламируй» (4 -7 июня). </w:t>
      </w:r>
    </w:p>
    <w:p w14:paraId="7B6E64C7"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Субботники силами волонтеров прошли на территории дворика Историко-мемориального центра-музея И.А. Гончарова, территории Дома -музея В.И.Ленина, Комплекса Чувашской учительской школы, основанной видным педагогом, просветителем чувашского народа Яковлевым И.Я. Студенты-волонтеры Ульяновского колледжа культуры и искусства провели небольшой субботник около здания Дворянского собрания. </w:t>
      </w:r>
    </w:p>
    <w:p w14:paraId="551D1303"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Архивные волонтёры присоединились к акции «Всероссийский день заботы о памятниках истории и культуры» и очистили памятник Карлу Марксу и территорию вокруг него от пыли и мусора. </w:t>
      </w:r>
    </w:p>
    <w:p w14:paraId="576F498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Волонтерские субботники прошли во всех МО Ульяновской области.</w:t>
      </w:r>
    </w:p>
    <w:p w14:paraId="6363DDE3"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С 4 июня по 7 июня в третий раз прошла Всероссийская акция «Декламируй». Акцию поддержали во всех МО Ульяновской области, в рамках которой волонтерами читались стихи А.С.Пушкина, проводились книжные выставки, творческие мастер-классы и литературные встречи.</w:t>
      </w:r>
    </w:p>
    <w:p w14:paraId="09442941"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Музейные волонтеры активно продвигают </w:t>
      </w:r>
      <w:r w:rsidRPr="003823C7">
        <w:rPr>
          <w:rFonts w:ascii="PT Astra Serif" w:eastAsia="Times New Roman" w:hAnsi="PT Astra Serif"/>
          <w:b/>
          <w:bCs/>
          <w:color w:val="000000"/>
          <w:sz w:val="24"/>
          <w:szCs w:val="24"/>
          <w:lang w:eastAsia="ru-RU"/>
        </w:rPr>
        <w:t>тему «Ульяновск – город трудовой доблести»</w:t>
      </w:r>
      <w:r w:rsidRPr="003823C7">
        <w:rPr>
          <w:rFonts w:ascii="PT Astra Serif" w:eastAsia="Times New Roman" w:hAnsi="PT Astra Serif"/>
          <w:color w:val="000000"/>
          <w:sz w:val="24"/>
          <w:szCs w:val="24"/>
          <w:lang w:eastAsia="ru-RU"/>
        </w:rPr>
        <w:t>. 6 мая 2022 на площадке перед Ульяновским краеведческим музеем заработала уличная «Ульяновск – город трудовой доблести. Мы гордимся!». Открытие приурочено к празднованию 77-летия Победы в Великой Отечественной войне.</w:t>
      </w:r>
    </w:p>
    <w:p w14:paraId="16EF69A6"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Экспозиция включает 12 двусторонних стендов с фотографиями и документами о трудовом подвиге жителей города, которые отражают вклад нашего региона в Великую Победу. Разделы построены на основе подлинной информации и отражают работу промышленных предприятий союзного и местного значения, эвакогоспиталей, военных училищ, детских домов, колхозов, совхозов и культуры.</w:t>
      </w:r>
    </w:p>
    <w:p w14:paraId="79B4C045"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Выставка создана благодаря грантовой поддержке Правительства Ульяновской области. В её оформлении помогли музейные волонтеры – студенты первого курса направления «Музейное дело и охрана памятников» Ульяновского государственного педагогического университета имени И.Н. Ульянова</w:t>
      </w:r>
    </w:p>
    <w:p w14:paraId="26411566"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мае 2022 </w:t>
      </w:r>
      <w:r w:rsidRPr="003823C7">
        <w:rPr>
          <w:rFonts w:ascii="PT Astra Serif" w:eastAsia="Times New Roman" w:hAnsi="PT Astra Serif"/>
          <w:b/>
          <w:bCs/>
          <w:color w:val="000000"/>
          <w:sz w:val="24"/>
          <w:szCs w:val="24"/>
          <w:lang w:eastAsia="ru-RU"/>
        </w:rPr>
        <w:t>Проект «Музейные волонтеры - наследию Симбирска 2.0»</w:t>
      </w:r>
      <w:r w:rsidRPr="003823C7">
        <w:rPr>
          <w:rFonts w:ascii="PT Astra Serif" w:eastAsia="Times New Roman" w:hAnsi="PT Astra Serif"/>
          <w:color w:val="000000"/>
          <w:sz w:val="24"/>
          <w:szCs w:val="24"/>
          <w:lang w:eastAsia="ru-RU"/>
        </w:rPr>
        <w:t xml:space="preserve"> получил поддержку Российского фонда культуры (сумма 360 тыс. руб).</w:t>
      </w:r>
    </w:p>
    <w:p w14:paraId="29DEA71F"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Проект ставит перед собой задачу по созданию практической платформы по подготовке волонтеров в сфере сохранения культурного наследия в регионе, объединение усилий органов власти, местного самоуправления и волонтеров по восстановлению парковых </w:t>
      </w:r>
      <w:r w:rsidRPr="003823C7">
        <w:rPr>
          <w:rFonts w:ascii="PT Astra Serif" w:eastAsia="Times New Roman" w:hAnsi="PT Astra Serif"/>
          <w:color w:val="000000"/>
          <w:sz w:val="24"/>
          <w:szCs w:val="24"/>
          <w:lang w:eastAsia="ru-RU"/>
        </w:rPr>
        <w:lastRenderedPageBreak/>
        <w:t>объектов, а также популяризация истории родного края. Проект реализуется в поселке Языково Карсунского района Ульяновской области, где расположен один из интереснейших памятников истории и культуры на территории региона – «Языковский парк, принадлежавший поэту Н.М. Языкову, в котором в 1833 году дважды был А.С. Пушкин».</w:t>
      </w:r>
    </w:p>
    <w:p w14:paraId="5DBE2B86"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2020 году был реализован первый проект "Музейные волонтеры - наследию Симбирска" организованный на средства гранта Российского фонда культуры при поддержке: Министерства искусства и культурной политики Ульяновской области, регионального отделения волонтёров культы, Управления по охране объектов культурного наследия администрации Губернатора Ульяновской области, Управления культуры МО "Карсунский район" Ульяновской области. </w:t>
      </w:r>
    </w:p>
    <w:p w14:paraId="639896A8"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ходе продолжения проекта "Музейные волонтеры - наследию Симбирска 2.0" силами волонтёров восстановлена вязовая аллея. (из воспоминаний современников об Языковской усадьбе «От ворот до двухэтажного барского дома вели широкие вязовые аллеи»). Проведен субботник и обновлены информационные таблички у фруктового сада, Пушкинской ели, прудов и тд. (существующие таблички выгорели на солнце) Добровольцы благоустроили родник и прилегающую к нему территорию в Языковском парке. </w:t>
      </w:r>
    </w:p>
    <w:p w14:paraId="6FD8A935"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Это позволило привлечь внимание к добровольчеству в сфере сохранения памятников культуры, и запустить новое направление волонтерства в регионе. Преображенный парк станет местом притяжения туристов из Ульяновской области и других регионов, а значит, повысится интерес к истории усадьбы. В проекте приняли участие 30 волонтеров Карсунского района, жители сами изъявляют желание восстанавливать утраченные фрагменты Языковского парка.</w:t>
      </w:r>
    </w:p>
    <w:p w14:paraId="65E051F5" w14:textId="0DC4BCDA"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На Международном форуме гражданского участия (4-7 декабря 2022 г.Москва) Ульяновская область презентовала опыт работы регионального отделения ВОД «Волонтеры культуры» на стенде движения и принимала участие в презентации стенда заместителю министра культуры Надежде Александровне Преподобной. На I съезде ВОД «Волонтеры культуры» опыт Ульяновскй области был признан успешным.</w:t>
      </w:r>
    </w:p>
    <w:p w14:paraId="4F8DA99F" w14:textId="77777777" w:rsidR="009207CD" w:rsidRPr="003823C7" w:rsidRDefault="009207CD" w:rsidP="003823C7">
      <w:pPr>
        <w:spacing w:line="240" w:lineRule="auto"/>
        <w:ind w:firstLine="709"/>
        <w:jc w:val="both"/>
        <w:rPr>
          <w:rFonts w:ascii="PT Astra Serif" w:eastAsia="Times New Roman" w:hAnsi="PT Astra Serif"/>
          <w:color w:val="000000"/>
          <w:sz w:val="24"/>
          <w:szCs w:val="24"/>
          <w:lang w:eastAsia="ru-RU"/>
        </w:rPr>
      </w:pPr>
    </w:p>
    <w:p w14:paraId="44BB126A" w14:textId="034C8952" w:rsidR="006D1936" w:rsidRPr="003823C7" w:rsidRDefault="009B2F8E" w:rsidP="003823C7">
      <w:pPr>
        <w:pStyle w:val="3"/>
        <w:spacing w:before="0" w:after="0" w:line="240" w:lineRule="auto"/>
        <w:jc w:val="both"/>
        <w:rPr>
          <w:rFonts w:ascii="PT Astra Serif" w:hAnsi="PT Astra Serif"/>
          <w:b w:val="0"/>
          <w:bCs w:val="0"/>
          <w:sz w:val="28"/>
          <w:szCs w:val="28"/>
        </w:rPr>
      </w:pPr>
      <w:bookmarkStart w:id="151" w:name="_Toc127531027"/>
      <w:r w:rsidRPr="003823C7">
        <w:rPr>
          <w:rFonts w:ascii="PT Astra Serif" w:hAnsi="PT Astra Serif"/>
          <w:sz w:val="28"/>
          <w:szCs w:val="28"/>
        </w:rPr>
        <w:t xml:space="preserve">4.10 </w:t>
      </w:r>
      <w:r w:rsidR="006D1936" w:rsidRPr="003823C7">
        <w:rPr>
          <w:rFonts w:ascii="PT Astra Serif" w:hAnsi="PT Astra Serif"/>
          <w:sz w:val="28"/>
          <w:szCs w:val="28"/>
        </w:rPr>
        <w:t>Реализация молодёжной политики: Итоги деятельности молодёжного Министерства искусства и культурной политики Ульяновской</w:t>
      </w:r>
      <w:bookmarkEnd w:id="151"/>
      <w:r w:rsidR="006D1936" w:rsidRPr="003823C7">
        <w:rPr>
          <w:rFonts w:ascii="PT Astra Serif" w:hAnsi="PT Astra Serif"/>
          <w:b w:val="0"/>
          <w:bCs w:val="0"/>
          <w:sz w:val="28"/>
          <w:szCs w:val="28"/>
        </w:rPr>
        <w:tab/>
      </w:r>
    </w:p>
    <w:p w14:paraId="1794BBFD"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Отрасль культуры – очень разнообразная, многогранная. Работа молодежного министерства искусства и культурной политики строится по нескольким направлениям – работа с молодыми специалистами отрасли, работа с творческими объединениями, реализация культурных молодежных проектов, организация мероприятий. </w:t>
      </w:r>
    </w:p>
    <w:p w14:paraId="3FFC8FF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произошла перезагрузка работы молодежной секции Ульяновского отделения Союза художников России. Молодые художники объединились и реализовали проект «Художники в городе. В рамках проекта прошло 4 выставки. </w:t>
      </w:r>
    </w:p>
    <w:p w14:paraId="572C7D6E"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-выставка-конкурс «Среди тьмы раскроются цветы», посвященная Году культурного наследия народов России прошла в феврале.  </w:t>
      </w:r>
    </w:p>
    <w:p w14:paraId="60D4B85B"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марте во Дворце книги открылась студенческая выставка «Весна. Просмотр», которая объединила 35 студентов из ульяновских ВУЗов и ССУЗов, в которых есть специальности, связанные с рисунком и дизайном. Это уникальный опыт, который помог продемонстрировать художественную школу каждого учебного заведения, обменяться опытом педагогам и студентам. </w:t>
      </w:r>
    </w:p>
    <w:p w14:paraId="5BB15B44"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июне была открыта выставка «Художники в городе», посвященная Дню молодежи. А в ноябре молодежная выставка-конкурс «Ах, какое было лето», основанная на итогах летних пленэрах и впечатлениях молодых художников. </w:t>
      </w:r>
    </w:p>
    <w:p w14:paraId="3E07223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традиционная областная молодежная выставка прошла в июле в Союзе художников. Участниками выставок стали более 60 человек. Это молодые художники и педагоги детских школ искусств, студенты ВУЗов и ССУЗов. По итогам каждой выставки проведены круглые столы с участием молодежи по развитию художественного процесса в регионе. Выставки </w:t>
      </w:r>
      <w:r w:rsidRPr="003823C7">
        <w:rPr>
          <w:rFonts w:ascii="PT Astra Serif" w:hAnsi="PT Astra Serif"/>
          <w:sz w:val="24"/>
          <w:szCs w:val="24"/>
        </w:rPr>
        <w:lastRenderedPageBreak/>
        <w:t xml:space="preserve">проводятся в культурных пространствах города, таким образом их посещаемость увеличивается.  </w:t>
      </w:r>
    </w:p>
    <w:p w14:paraId="32B92C2B"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Также в сентябре прошел молодежный Гончаровский пленэр в доме-музее И.А. Гончарова. </w:t>
      </w:r>
    </w:p>
    <w:p w14:paraId="04E0355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5 лет со дня основания отметил Совет молодых литераторов Ульяновской области. На данный членами организации 27 молодых писателей и поэтов. В юбилейный год Советом молодых литераторов проведено несколько крупных литературных мероприятий и проектов. В январе, на день студента были поведены итоги областного литературного студенческого конкурса «Пиши не в стол», на который поступило 77 заявок из ВУЗов и ССУЗов региона, в том числе и из муниципальных образований Ульяновской области. Победители получили ценные призы, были опубликованы в журнале «Симбирскъ», а лучший, по мнению жюри, участник был делегирован в Москву на студенческую программу Всероссийского совещания молодых писателей в Московском институте культуры. </w:t>
      </w:r>
    </w:p>
    <w:p w14:paraId="286AAAD6" w14:textId="30CEDA54"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Опыт проведения студенческого конкурса был удачным и сейчас идет прием заявок на новый конкурс. В марте прошел уже второй межрегиональный молодежный православный конкурс «Волжский благовест» совместно с Симбирской епархией. На конкурс поступило более 40 заявок из регионов Приволжского федерального округа, а также из Астрахани, Санкт-Петербурга, Тюмени и Москвы. Церемония награждения прошла в День православной книги с участием симбирского духовенства. Также в этот день прошел молодежный вечер </w:t>
      </w:r>
      <w:r w:rsidR="00220D28" w:rsidRPr="003823C7">
        <w:rPr>
          <w:rFonts w:ascii="PT Astra Serif" w:hAnsi="PT Astra Serif"/>
          <w:sz w:val="24"/>
          <w:szCs w:val="24"/>
        </w:rPr>
        <w:t>духовной музыки и поэзии.</w:t>
      </w:r>
    </w:p>
    <w:p w14:paraId="1F28ACF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марте во всемирный День поэзии были подведены итоги традиционного областного литературного конкурса «Первая роса». На конкурс поступило 98 заявок от молодых ульяновских писателей и поэтов.</w:t>
      </w:r>
    </w:p>
    <w:p w14:paraId="7680FFD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апреле была реализована молодежная программа Всероссийской книжной выставки-ярмарки «Симбирская книга». В рамках программы прошел марафон презентаций молодежных изданий, творческие встречи с молодежью в университетах, литературно-музыкальный вечер в музее балалайки.</w:t>
      </w:r>
    </w:p>
    <w:p w14:paraId="4DE388B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течение года проходил творческий проект «Прочтение молодых». Это выезды молодых писателей в муниципальные образования Ульяновской области и проведение там творческих встреч со школьниками и студентами. В рамках проекта прошло 4 выезда – в Сенгилей, Чердаклы, Кузоватово и Димитровград. </w:t>
      </w:r>
    </w:p>
    <w:p w14:paraId="2D0185F7"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июне прошла молодежная программа Пушкинского праздника в селе Языково – выступление молодых поэтов на празднике, подведение итогов конкурса «Друзья по вдохновению»,</w:t>
      </w:r>
    </w:p>
    <w:p w14:paraId="2E7D1D43"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течение всего проходили занятия литературной студии «ЛИК» для молодых писателей. Прошло 8 занятий, на которых проводился разбор и редактирование текстов молодых писателей. Весной 2022 года литературная студия «ЛИК» заняла первое место на Всероссийском конкурсе молодежных ЛИТО «Литосфера», котоырй проводил Союз писателей России. Ульяновская методика работы с молодыми авторами признана лучшей в стране. </w:t>
      </w:r>
    </w:p>
    <w:p w14:paraId="10D86697"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Также в каждом номере журнала «Симбирскъ» выходит рубрика «Молодые голоса», в которой публикуются работы молодых писателей и художников. </w:t>
      </w:r>
    </w:p>
    <w:p w14:paraId="58E45AC3"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Молодые литераторы – активные участники крупных всероссийских форумов, совещаний и семинаров. В 2022 году наша молодежь участвовала во всероссийском литературном фестивале имени М. Анищенко (Самара), во Всероссийском совещании молодых писателей (Москва), в мастерских молодых писателей под эгидой ассоциации писателей и книгоиздателей России и многих других мероприятиях. </w:t>
      </w:r>
    </w:p>
    <w:p w14:paraId="4B7AD59D"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Большим успехом стало участие в проекте Ассоциации писателей и издателей России «Классная сказка». Ребята из Кузоватовского района под руководством наставника, молодого писателя Алины Осокиной вышли в финал и вошли в 20 лучших по стране (всего на конкурс было подано 2500 заявок со всей России. </w:t>
      </w:r>
    </w:p>
    <w:p w14:paraId="4261BBA8"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Одной из важных вех в развитии молодежи – участие в форумной кампании. Главный форум для творческой молодежи – форум молодых деятелей культуры и искусства «Таврида». В 2022 году в форуме «Таврида» и фестивале «Таврида. Арт» Приняли участие 42 ульяновца. Особенно успешным стал образовательный заезд «Кириллица», посвященный Году культурного наследия народов России. Молодые музыканты Дарья Спиридонова и Ольга Урванцева и хореограф Анастасия Рудак стали участниками крупной постановки «Кириллица, которая была показана жителям Крыма». А Людмила Игнатова и Ольга Лялина в составе экспедиции волонтеров культуры выезжали в населенные пункты Крыма для общения с жителями и сбора крымского фольклора. </w:t>
      </w:r>
    </w:p>
    <w:p w14:paraId="3A68EAC8"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Хорошо проявила себя творческая молодежь на форуме «Иволга». Народный коллектив ансамбль танца «Кружева» принял участие в гала-концерте форума, посвященном Году культурного наследия народов России и произвел настоящий фурор среди зрителей.</w:t>
      </w:r>
    </w:p>
    <w:p w14:paraId="6603D0D2"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сентябре молодые специалисты отрасли культуры приняли участие в форуме «На высоте» (г.Ставрополь), где Александр Куликов («Кинофонд») занял первое место в номинации «Короткометражный фильм».</w:t>
      </w:r>
    </w:p>
    <w:p w14:paraId="3B6F042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Также в рамках Года культурного наследия прошел межрегиональный фестиваль «Аккордеонисты и баянисты Поволжья».  Для участия в конкурсе было подано более 200 заявок (солисты и ансамбли), свыше 150 образовательных учреждений страны приняли участие в очном и заочном формате. География участников: 14 регионов ПФО, а так же г. Москва, г. Санкт – Петербург, Ханты – Мансийский автономный округ Югра, г. Советская Гавань,  г. Красноярск, г. Нижневартовск, г. Ангарск, </w:t>
      </w:r>
      <w:r w:rsidRPr="003823C7">
        <w:rPr>
          <w:rFonts w:ascii="PT Astra Serif" w:hAnsi="PT Astra Serif"/>
          <w:sz w:val="24"/>
          <w:szCs w:val="24"/>
        </w:rPr>
        <w:br/>
        <w:t>г. Магнитогорск, г. Новосибирск, г. Екатеринбург, г. Калуга, г. Краснодар,</w:t>
      </w:r>
      <w:r w:rsidRPr="003823C7">
        <w:rPr>
          <w:rFonts w:ascii="PT Astra Serif" w:hAnsi="PT Astra Serif"/>
          <w:sz w:val="24"/>
          <w:szCs w:val="24"/>
        </w:rPr>
        <w:br/>
        <w:t xml:space="preserve">г. Курган, г. Кострома, г. Волгоград, г. Тверь, г. Вольск, Пермский край, Рязанская область, Архангельская область, Свердловская область, Ростовская область, Хабаровский край, Республика Беларусь. Фестиваль включал в себя конкурсную программу и гала-концерт с участием Ульяновского государственного оркестра русских народных инструментов и почетных гостей фестиваля. </w:t>
      </w:r>
    </w:p>
    <w:p w14:paraId="2CFEE2F3"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Молодежь отрасли культура пробует новые форматы работы. В этом году на базе городских модельных библиотек прошла серия молодежных арт-квартирников. На квартирниках были представлены разные виды искусств – литература, музыка, театр. Главная задачи арт-квартирника – привлечь в библиотеку молодых творцов, сформировать сообщество творческой молодежи.</w:t>
      </w:r>
    </w:p>
    <w:p w14:paraId="4955402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26 июня в рамках празднования Дня молодежи на бульваре Новый Венец прошел молодежный творческий пикник «Лето молодых». Он включал в себя пленэр и площадку, где играл джаз, читали стихи, проводились творческие мастер-классы</w:t>
      </w:r>
    </w:p>
    <w:p w14:paraId="668AAA4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Молодежь не остается в стороне от федеральных трендов. В 2022 году отмечалось 350-летие со Дня рождения Петра Первого. И в рамках этого года прошел областной творческий конкурс «Как Петр Первый по Волге ходил». Конкурс проводился по двум номинациям по двум номинациям: художественное творчество, литературное творчество. Конкурс посвящен посещению Петром Первым Симбирска. Победители в литературной номинации будут опубликованы в журналах «Симбирскъ» и «Мономах», а работы победителей художественной номинации были выставлены во Дворце книги.</w:t>
      </w:r>
    </w:p>
    <w:p w14:paraId="70B42429"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Творческая молодежь не остается в стороне от глобальных вызовов времени. Молодые поэты написали стихи в поддержку специальной военной операции, активно участвовали в митингах в поддержку вооруженных сил России. Стихи ульяновских поэтов были опубликованы во всероссийских сборниках «Позывной – Победа», «Стихи из огня», которые были доставлены нашим бойцам на передовую. Также в декабре проведена встреча с председателем Союза писателей России, сопредседателем движения «Культурный фронт», членом Совета по правам человека при Президенте РФ Н.Ф, Ивановым об участии молодых деятелей культуры в выездах на новые территории с творческими встречами.</w:t>
      </w:r>
    </w:p>
    <w:p w14:paraId="49DC3114"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Популярностью среди творческой молодёжи пользуется проект «Молодежная филармония». Это площадка для молодых музыкантов, где они могут раскрыть свои способности. Проведено 3 концерта и мастер класс от Кирилла Ильина.</w:t>
      </w:r>
    </w:p>
    <w:p w14:paraId="1F53B398"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Активно развиваются молодежные сообщества. В ноябре на базе библиотеки для детей и юношества имени С.Т. Аксакова создан совет молодых специалистов, выработан план работы. </w:t>
      </w:r>
    </w:p>
    <w:p w14:paraId="691D9433" w14:textId="08B11BF8"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декабре на полях форума «Мы вместе» проведена встреча с руководством российской государственной библиотеки для молодежи, где достигнуты договоренности об активном включении наших молодых библиотекарей в проекты РГБМ и Российской библиотечной ассоциации в следующем году.  </w:t>
      </w:r>
    </w:p>
    <w:p w14:paraId="0D8ABF74" w14:textId="77777777" w:rsidR="009207CD" w:rsidRPr="003823C7" w:rsidRDefault="009207CD" w:rsidP="003823C7">
      <w:pPr>
        <w:spacing w:line="240" w:lineRule="auto"/>
        <w:ind w:firstLine="709"/>
        <w:jc w:val="both"/>
        <w:rPr>
          <w:rFonts w:ascii="PT Astra Serif" w:hAnsi="PT Astra Serif"/>
          <w:sz w:val="24"/>
          <w:szCs w:val="24"/>
        </w:rPr>
      </w:pPr>
    </w:p>
    <w:p w14:paraId="3AA60A1B" w14:textId="6BA545CC" w:rsidR="00FA565B" w:rsidRPr="003823C7" w:rsidRDefault="009B2F8E" w:rsidP="003823C7">
      <w:pPr>
        <w:pStyle w:val="3"/>
        <w:spacing w:before="0" w:after="0" w:line="240" w:lineRule="auto"/>
        <w:rPr>
          <w:rFonts w:ascii="PT Astra Serif" w:hAnsi="PT Astra Serif"/>
          <w:sz w:val="28"/>
          <w:szCs w:val="28"/>
        </w:rPr>
      </w:pPr>
      <w:bookmarkStart w:id="152" w:name="_Toc127531028"/>
      <w:r w:rsidRPr="003823C7">
        <w:rPr>
          <w:rFonts w:ascii="PT Astra Serif" w:hAnsi="PT Astra Serif"/>
          <w:sz w:val="28"/>
          <w:szCs w:val="28"/>
        </w:rPr>
        <w:t xml:space="preserve">4.11. </w:t>
      </w:r>
      <w:r w:rsidR="006D1936" w:rsidRPr="003823C7">
        <w:rPr>
          <w:rFonts w:ascii="PT Astra Serif" w:hAnsi="PT Astra Serif"/>
          <w:sz w:val="28"/>
          <w:szCs w:val="28"/>
        </w:rPr>
        <w:t>Социокультурная инклюзия</w:t>
      </w:r>
      <w:bookmarkEnd w:id="152"/>
    </w:p>
    <w:p w14:paraId="652F3A89" w14:textId="4198D4DE" w:rsidR="00E575B6" w:rsidRPr="003823C7" w:rsidRDefault="00E575B6" w:rsidP="003823C7">
      <w:pPr>
        <w:pStyle w:val="Default"/>
        <w:ind w:firstLine="708"/>
        <w:jc w:val="both"/>
        <w:rPr>
          <w:rFonts w:ascii="PT Astra Serif" w:hAnsi="PT Astra Serif"/>
          <w:noProof/>
        </w:rPr>
      </w:pPr>
    </w:p>
    <w:p w14:paraId="0EDE8BB2" w14:textId="1F2B2171" w:rsidR="00A544BF" w:rsidRPr="003823C7" w:rsidRDefault="00E575B6" w:rsidP="003823C7">
      <w:pPr>
        <w:pStyle w:val="Default"/>
        <w:ind w:firstLine="708"/>
        <w:jc w:val="both"/>
        <w:rPr>
          <w:rFonts w:ascii="PT Astra Serif" w:hAnsi="PT Astra Serif"/>
        </w:rPr>
      </w:pPr>
      <w:r w:rsidRPr="003823C7">
        <w:rPr>
          <w:rFonts w:ascii="PT Astra Serif" w:hAnsi="PT Astra Serif"/>
          <w:noProof/>
        </w:rPr>
        <w:drawing>
          <wp:anchor distT="0" distB="0" distL="114300" distR="114300" simplePos="0" relativeHeight="251659264" behindDoc="0" locked="0" layoutInCell="1" allowOverlap="1" wp14:anchorId="02D5C390" wp14:editId="3EA848CE">
            <wp:simplePos x="0" y="0"/>
            <wp:positionH relativeFrom="column">
              <wp:posOffset>72390</wp:posOffset>
            </wp:positionH>
            <wp:positionV relativeFrom="paragraph">
              <wp:posOffset>74930</wp:posOffset>
            </wp:positionV>
            <wp:extent cx="1943100" cy="1383665"/>
            <wp:effectExtent l="0" t="0" r="0" b="698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5" cstate="print">
                      <a:duotone>
                        <a:schemeClr val="accent6">
                          <a:shade val="45000"/>
                          <a:satMod val="135000"/>
                        </a:schemeClr>
                        <a:prstClr val="white"/>
                      </a:duotone>
                      <a:extLst>
                        <a:ext uri="{28A0092B-C50C-407E-A947-70E740481C1C}">
                          <a14:useLocalDpi xmlns:a14="http://schemas.microsoft.com/office/drawing/2010/main" val="0"/>
                        </a:ext>
                      </a:extLst>
                    </a:blip>
                    <a:srcRect l="14545" r="9886"/>
                    <a:stretch/>
                  </pic:blipFill>
                  <pic:spPr bwMode="auto">
                    <a:xfrm>
                      <a:off x="0" y="0"/>
                      <a:ext cx="1943100" cy="1383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4BF" w:rsidRPr="003823C7">
        <w:rPr>
          <w:rFonts w:ascii="PT Astra Serif" w:hAnsi="PT Astra Serif"/>
        </w:rPr>
        <w:t xml:space="preserve">В Стратегии культурной политики Ульяновской области одним из основных направлений, требующим особого внимания, является создание условий для обеспечения равного доступа различных социальных групп граждан к культурным благам. </w:t>
      </w:r>
    </w:p>
    <w:p w14:paraId="0AA1F5FF" w14:textId="08CEAA91"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Министерством искусства и культурной политики ведётся системная работа с представителями социально уязвимых групп: </w:t>
      </w:r>
    </w:p>
    <w:p w14:paraId="0266F24F"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совместно с Министерством семейной, демографической политики и социального благополучия Ульяновской области реализуются социально-значимые проекты и программы по активному долголетию; </w:t>
      </w:r>
    </w:p>
    <w:p w14:paraId="426A7CCB"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предоставляются льготы при посещении мероприятий, проводимых областными государственными учреждениями культуры; </w:t>
      </w:r>
    </w:p>
    <w:p w14:paraId="0A424527" w14:textId="77777777" w:rsidR="0043216D" w:rsidRPr="003823C7" w:rsidRDefault="0043216D" w:rsidP="003823C7">
      <w:pPr>
        <w:pStyle w:val="Default"/>
        <w:ind w:firstLine="708"/>
        <w:jc w:val="both"/>
        <w:rPr>
          <w:rFonts w:ascii="PT Astra Serif" w:eastAsia="Times New Roman" w:hAnsi="PT Astra Serif"/>
        </w:rPr>
      </w:pPr>
      <w:r w:rsidRPr="003823C7">
        <w:rPr>
          <w:rFonts w:ascii="PT Astra Serif" w:hAnsi="PT Astra Serif"/>
        </w:rPr>
        <w:t>- созданы комфортные условия для доставки нуждающихся людей с ОВЗ в кинозал «Люмьер» для просмотра выдающихся отреставрированных и оцифрованных полнометражных кинофильмов прошлых лет, в том числе с субтитрами</w:t>
      </w:r>
      <w:r w:rsidRPr="003823C7">
        <w:rPr>
          <w:rFonts w:ascii="PT Astra Serif" w:hAnsi="PT Astra Serif"/>
        </w:rPr>
        <w:br/>
        <w:t>и тифлокомментариями.</w:t>
      </w:r>
      <w:r w:rsidRPr="003823C7">
        <w:rPr>
          <w:rFonts w:ascii="PT Astra Serif" w:eastAsia="Times New Roman" w:hAnsi="PT Astra Serif"/>
        </w:rPr>
        <w:t xml:space="preserve"> С помощью установленного оборудования для проведения кинопоказов с тифлокомментариями при наличии 6 комплектов 1 раз в месяц были организованы кинопоказы для инвалидов соответствующей категории (в 2022 году обслужено </w:t>
      </w:r>
      <w:r w:rsidRPr="003823C7">
        <w:rPr>
          <w:rFonts w:ascii="PT Astra Serif" w:eastAsia="Times New Roman" w:hAnsi="PT Astra Serif"/>
          <w:bCs/>
        </w:rPr>
        <w:t xml:space="preserve">72 </w:t>
      </w:r>
      <w:r w:rsidRPr="003823C7">
        <w:rPr>
          <w:rFonts w:ascii="PT Astra Serif" w:eastAsia="Times New Roman" w:hAnsi="PT Astra Serif"/>
        </w:rPr>
        <w:t>чел.).</w:t>
      </w:r>
    </w:p>
    <w:p w14:paraId="2B63A5A3"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Всего за 2022 год киномероприятиями было охвачено 3037 инвалидов</w:t>
      </w:r>
      <w:r w:rsidRPr="003823C7">
        <w:rPr>
          <w:rFonts w:ascii="PT Astra Serif" w:hAnsi="PT Astra Serif"/>
        </w:rPr>
        <w:br/>
        <w:t>и лиц с ограниченными возможностями здоровья, в том числе детей-инвалидов 1523 чел.</w:t>
      </w:r>
    </w:p>
    <w:p w14:paraId="28D62819"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на Карту возможности особого ребёнка (https://картавозможностей.рф) внесена информация об объектах культуры, предоставляющих услуги детям с ограниченными возможностями здоровья; </w:t>
      </w:r>
    </w:p>
    <w:p w14:paraId="3ACCFE4E"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реализуется План мероприятий на 2020-2022 годы по организации работы с гражданами с ограниченными возможностями здоровья, в том числе детьми-инвалидами, средствами культуры и искусства; </w:t>
      </w:r>
    </w:p>
    <w:p w14:paraId="6544CB27"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учреждениями культуры МО Ульяновской области реализуются социокультурные мероприятия в рамках соглашений (договора) о сотрудничестве с микрореабилитационными центрами для детей-инвалидов и молодых инвалидов; </w:t>
      </w:r>
    </w:p>
    <w:p w14:paraId="1B3288B0"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Социальная инклюзия, социокультурная реабилитация способствуют расширению творческого потенциала людей с ограниченными возможностями здоровья с целью развития коммуникативных навыков, приобретения опыта социального взаимодействия и расширения круга общения. </w:t>
      </w:r>
    </w:p>
    <w:p w14:paraId="7CB28287"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По этому принципу выстроена работа Ульяновской областной специальной библиотеки для слепых: </w:t>
      </w:r>
    </w:p>
    <w:p w14:paraId="674676E4"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в рамках договора о сотрудничестве с региональным отделением Российского детского фонда открыт Детский центр «Семейный клуб «ЧИТАЙка» с целью создания </w:t>
      </w:r>
      <w:r w:rsidRPr="003823C7">
        <w:rPr>
          <w:rFonts w:ascii="PT Astra Serif" w:hAnsi="PT Astra Serif"/>
        </w:rPr>
        <w:lastRenderedPageBreak/>
        <w:t>условий для более раннего начала и осуществления реабилитационной работы с семьями, воспитывающими детей-инвалидов по зрению дошкольного и младшего школьного возраста. Работа клуба ведётся по двум направлениям: индивидуальное консультирование родителей, которое ведёт специалист библиотеки, педагог-дефектолог, тифлопедагог и непосредственная работа с детьми-инвалидами по зрению.</w:t>
      </w:r>
    </w:p>
    <w:p w14:paraId="154C00CB" w14:textId="0B32FF9F" w:rsidR="0043216D" w:rsidRPr="003823C7" w:rsidRDefault="0043216D" w:rsidP="003823C7">
      <w:pPr>
        <w:pStyle w:val="Default"/>
        <w:ind w:firstLine="708"/>
        <w:jc w:val="both"/>
        <w:rPr>
          <w:rFonts w:ascii="PT Astra Serif" w:hAnsi="PT Astra Serif"/>
        </w:rPr>
      </w:pPr>
      <w:r w:rsidRPr="003823C7">
        <w:rPr>
          <w:rFonts w:ascii="PT Astra Serif" w:hAnsi="PT Astra Serif"/>
          <w:shd w:val="clear" w:color="auto" w:fill="FFFFFF"/>
        </w:rPr>
        <w:t xml:space="preserve">В 2022 году проведено </w:t>
      </w:r>
      <w:r w:rsidRPr="003823C7">
        <w:rPr>
          <w:rFonts w:ascii="PT Astra Serif" w:hAnsi="PT Astra Serif"/>
        </w:rPr>
        <w:t>168 индивидуальных заняти</w:t>
      </w:r>
      <w:r w:rsidR="008739B5" w:rsidRPr="003823C7">
        <w:rPr>
          <w:rFonts w:ascii="PT Astra Serif" w:hAnsi="PT Astra Serif"/>
        </w:rPr>
        <w:t>й</w:t>
      </w:r>
      <w:r w:rsidRPr="003823C7">
        <w:rPr>
          <w:rFonts w:ascii="PT Astra Serif" w:hAnsi="PT Astra Serif"/>
        </w:rPr>
        <w:t xml:space="preserve"> с детьми, 126 консультаций дефектолога. Всего в деятельности центра принимают участие 69 семей, воспитывающих детей-инвалидов, </w:t>
      </w:r>
      <w:r w:rsidRPr="003823C7">
        <w:rPr>
          <w:rFonts w:ascii="PT Astra Serif" w:hAnsi="PT Astra Serif"/>
          <w:shd w:val="clear" w:color="auto" w:fill="FFFFFF"/>
        </w:rPr>
        <w:t>которые получают информацию и консультации посредством мессенджера на платформе Вайбер.</w:t>
      </w:r>
    </w:p>
    <w:p w14:paraId="1FC717CE" w14:textId="2CCC4CB6" w:rsidR="0043216D" w:rsidRPr="003823C7" w:rsidRDefault="008739B5"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color w:val="000000"/>
          <w:sz w:val="24"/>
          <w:szCs w:val="24"/>
          <w:lang w:eastAsia="ru-RU"/>
        </w:rPr>
        <w:t>В</w:t>
      </w:r>
      <w:r w:rsidR="0043216D" w:rsidRPr="003823C7">
        <w:rPr>
          <w:rFonts w:ascii="PT Astra Serif" w:eastAsia="Times New Roman" w:hAnsi="PT Astra Serif" w:cs="Arial"/>
          <w:color w:val="000000"/>
          <w:sz w:val="24"/>
          <w:szCs w:val="24"/>
          <w:lang w:eastAsia="ru-RU"/>
        </w:rPr>
        <w:t xml:space="preserve"> 2022 год</w:t>
      </w:r>
      <w:r w:rsidRPr="003823C7">
        <w:rPr>
          <w:rFonts w:ascii="PT Astra Serif" w:eastAsia="Times New Roman" w:hAnsi="PT Astra Serif" w:cs="Arial"/>
          <w:color w:val="000000"/>
          <w:sz w:val="24"/>
          <w:szCs w:val="24"/>
          <w:lang w:eastAsia="ru-RU"/>
        </w:rPr>
        <w:t>у</w:t>
      </w:r>
      <w:r w:rsidR="0043216D" w:rsidRPr="003823C7">
        <w:rPr>
          <w:rFonts w:ascii="PT Astra Serif" w:eastAsia="Times New Roman" w:hAnsi="PT Astra Serif" w:cs="Arial"/>
          <w:color w:val="000000"/>
          <w:sz w:val="24"/>
          <w:szCs w:val="24"/>
          <w:lang w:eastAsia="ru-RU"/>
        </w:rPr>
        <w:t xml:space="preserve"> книговыдача Ульяновской областной библиотеки для слепых составила порядка 110844 документ, из них 20845 экз. выданы в рамках внестационарного обслуживания в районах области.</w:t>
      </w:r>
    </w:p>
    <w:p w14:paraId="33E90C2F"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ОГБУК «Дворец книги – Ульяновская областная научная библиотека им. В.И.Ленина» реализует проект «От сердца к сердцу», целью которого является социальная адаптация социально незащищенных слоев населения, людей с ограниченными возможностями в социуме через доступ к социально-значимой информации, базовым информационно-коммуникационным услугам и библиотечно-информационным ресурсам:</w:t>
      </w:r>
    </w:p>
    <w:p w14:paraId="0E853275"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1. Информационное обслуживание – комплексная помощь пожилым людям с использованием информационных ресурсов библиотеки. </w:t>
      </w:r>
    </w:p>
    <w:p w14:paraId="26ED5BA4"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2. Курсы компьютерной грамотности «Открытый класс: информационная культура пожилых людей». </w:t>
      </w:r>
    </w:p>
    <w:p w14:paraId="7AE171B3"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3. Организация досуга: проведение творческих встреч, презентаций, выставок, деятельность любительских объединений и клубов с привлечением специалистов – юристов, психологов, медицинских работников. Сочетание традиционной библиотеки и медиацентра, состоящего из широкого спектра классической и современной литературы, видео – и аудиоматериалов, электронных носителей информации из фондов библиотеки. </w:t>
      </w:r>
    </w:p>
    <w:p w14:paraId="35D3D90A" w14:textId="77777777" w:rsidR="0043216D" w:rsidRPr="003823C7" w:rsidRDefault="0043216D" w:rsidP="003823C7">
      <w:pPr>
        <w:pStyle w:val="Default"/>
        <w:ind w:firstLine="708"/>
        <w:jc w:val="both"/>
        <w:rPr>
          <w:rFonts w:ascii="PT Astra Serif" w:hAnsi="PT Astra Serif"/>
          <w:color w:val="auto"/>
        </w:rPr>
      </w:pPr>
      <w:r w:rsidRPr="003823C7">
        <w:rPr>
          <w:rFonts w:ascii="PT Astra Serif" w:hAnsi="PT Astra Serif"/>
          <w:color w:val="auto"/>
        </w:rPr>
        <w:t xml:space="preserve">4. Выездной абонемент. </w:t>
      </w:r>
    </w:p>
    <w:p w14:paraId="1B3A1599"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За 2022 год в рамках проекта состоялось 112 мероприятий, охват - 2343 человека.</w:t>
      </w:r>
    </w:p>
    <w:p w14:paraId="1E5B5491" w14:textId="77777777" w:rsidR="0043216D" w:rsidRPr="003823C7" w:rsidRDefault="0043216D" w:rsidP="003823C7">
      <w:pPr>
        <w:pStyle w:val="228bf8a64b8551e1msonormal"/>
        <w:shd w:val="clear" w:color="auto" w:fill="FFFFFF"/>
        <w:spacing w:before="0" w:beforeAutospacing="0" w:after="0" w:afterAutospacing="0"/>
        <w:ind w:firstLine="708"/>
        <w:jc w:val="both"/>
        <w:rPr>
          <w:rFonts w:ascii="PT Astra Serif" w:hAnsi="PT Astra Serif"/>
          <w:color w:val="000000"/>
        </w:rPr>
      </w:pPr>
      <w:r w:rsidRPr="003823C7">
        <w:rPr>
          <w:rFonts w:ascii="PT Astra Serif" w:hAnsi="PT Astra Serif"/>
          <w:color w:val="000000"/>
        </w:rPr>
        <w:t>- библиотеки области комплектуются изданиями в специальных форматах - аудиокнигами на флешкартах и рельефно-точечным шрифтом Брайля. В 202</w:t>
      </w:r>
      <w:r w:rsidRPr="003823C7">
        <w:rPr>
          <w:rFonts w:ascii="PT Astra Serif" w:hAnsi="PT Astra Serif"/>
          <w:color w:val="1F497D"/>
        </w:rPr>
        <w:t>2</w:t>
      </w:r>
      <w:r w:rsidRPr="003823C7">
        <w:rPr>
          <w:rFonts w:ascii="PT Astra Serif" w:hAnsi="PT Astra Serif"/>
          <w:color w:val="000000"/>
        </w:rPr>
        <w:t xml:space="preserve"> году общий объем поступлений составил</w:t>
      </w:r>
      <w:r w:rsidRPr="003823C7">
        <w:rPr>
          <w:rFonts w:ascii="PT Astra Serif" w:hAnsi="PT Astra Serif"/>
        </w:rPr>
        <w:t xml:space="preserve"> 114248 </w:t>
      </w:r>
      <w:r w:rsidRPr="003823C7">
        <w:rPr>
          <w:rFonts w:ascii="PT Astra Serif" w:hAnsi="PT Astra Serif"/>
          <w:color w:val="000000"/>
        </w:rPr>
        <w:t>экз., из них 1</w:t>
      </w:r>
      <w:r w:rsidRPr="003823C7">
        <w:rPr>
          <w:rFonts w:ascii="PT Astra Serif" w:hAnsi="PT Astra Serif"/>
          <w:color w:val="1F497D"/>
        </w:rPr>
        <w:t>269</w:t>
      </w:r>
      <w:r w:rsidRPr="003823C7">
        <w:rPr>
          <w:rFonts w:ascii="PT Astra Serif" w:hAnsi="PT Astra Serif"/>
          <w:color w:val="000000"/>
        </w:rPr>
        <w:t xml:space="preserve"> экземпляр</w:t>
      </w:r>
      <w:r w:rsidRPr="003823C7">
        <w:rPr>
          <w:rFonts w:ascii="PT Astra Serif" w:hAnsi="PT Astra Serif"/>
          <w:color w:val="1F497D"/>
        </w:rPr>
        <w:t>ов </w:t>
      </w:r>
      <w:r w:rsidRPr="003823C7">
        <w:rPr>
          <w:rFonts w:ascii="PT Astra Serif" w:hAnsi="PT Astra Serif"/>
          <w:color w:val="000000"/>
        </w:rPr>
        <w:t>- документы в специальных форматах для слепых и слабовидящих.</w:t>
      </w:r>
    </w:p>
    <w:p w14:paraId="0561A8A6" w14:textId="5AA7476B" w:rsidR="0043216D" w:rsidRPr="003823C7" w:rsidRDefault="0043216D" w:rsidP="003823C7">
      <w:pPr>
        <w:tabs>
          <w:tab w:val="left" w:pos="3119"/>
          <w:tab w:val="left" w:pos="4678"/>
          <w:tab w:val="left" w:pos="5954"/>
        </w:tabs>
        <w:spacing w:line="240" w:lineRule="auto"/>
        <w:ind w:firstLine="709"/>
        <w:jc w:val="both"/>
        <w:rPr>
          <w:rFonts w:ascii="PT Astra Serif" w:hAnsi="PT Astra Serif"/>
          <w:sz w:val="24"/>
          <w:szCs w:val="24"/>
        </w:rPr>
      </w:pPr>
      <w:r w:rsidRPr="003823C7">
        <w:rPr>
          <w:rFonts w:ascii="PT Astra Serif" w:hAnsi="PT Astra Serif"/>
          <w:sz w:val="24"/>
          <w:szCs w:val="24"/>
        </w:rPr>
        <w:t>В 2022 году продолжена реализация музейно-образовательной программы «Оживший музей, театрализация музейного пространства» для детей с ограниченными возможностями здоровья - подготовка театрализованных экскурсий по историко-мемориальному центру-музею И.А.Гончарова детьми с ограниченными возможностями здоровья. Всего в 2022 году состоялось 17 мероприятий, 2 музейных праздника, 184 человека с ОВЗ (из них детей – 21 чел.)</w:t>
      </w:r>
      <w:r w:rsidR="005B527A" w:rsidRPr="003823C7">
        <w:rPr>
          <w:rFonts w:ascii="PT Astra Serif" w:hAnsi="PT Astra Serif"/>
          <w:sz w:val="24"/>
          <w:szCs w:val="24"/>
        </w:rPr>
        <w:t xml:space="preserve"> </w:t>
      </w:r>
      <w:r w:rsidRPr="003823C7">
        <w:rPr>
          <w:rFonts w:ascii="PT Astra Serif" w:hAnsi="PT Astra Serif"/>
          <w:sz w:val="24"/>
          <w:szCs w:val="24"/>
        </w:rPr>
        <w:t>+184 человека сопровождающих. РЦ «Подсолнух»</w:t>
      </w:r>
    </w:p>
    <w:p w14:paraId="0E8F9FFB"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Ульяновский областной краеведческий музей предоставляет услуги в области формирования и развития системы комплексной реабилитации и абилитации инвалидов в возрасте 18 лет и старше и детей-инвалидов (согласно реабилитационному паспорту организации, предоставляющей реабилитационные и абилитационные услуги). </w:t>
      </w:r>
    </w:p>
    <w:p w14:paraId="36F91216"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на базе Литературного музея «Дом Языковых» (филиал ОГБУК «Ульяновский областной краеведческий музей имени И.А. Гончарова») велась работа музейной мультстудии «Хочу и буду».  Проект мультипликационной студии направлен на социализацию, раскрытие творческого потенциала детей и взрослых с разными нарушениями в развитии через участие в создании мультфильмов. Всего с января по декабрь 2022 года состоялось 13 занятий, количество участников 79 чел. (из них 75 чел.- дети), и 79 сопровождающих.</w:t>
      </w:r>
    </w:p>
    <w:p w14:paraId="5B6F11A4" w14:textId="658B86CE"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 xml:space="preserve">В завершении Декады инвалидов в Ульяновской области и недели национального проекта «Культура» 10-11 декабря 2022 года во Дворце культуры «Руслан» подвели итоги традиционного фестиваля-конкурса </w:t>
      </w:r>
      <w:r w:rsidRPr="003823C7">
        <w:rPr>
          <w:rFonts w:ascii="PT Astra Serif" w:eastAsia="Times New Roman" w:hAnsi="PT Astra Serif"/>
          <w:bCs/>
          <w:color w:val="000000"/>
          <w:sz w:val="24"/>
          <w:szCs w:val="24"/>
          <w:lang w:eastAsia="ru-RU"/>
        </w:rPr>
        <w:t>«Мы вместе!».</w:t>
      </w:r>
      <w:r w:rsidR="008739B5" w:rsidRPr="003823C7">
        <w:rPr>
          <w:rFonts w:ascii="PT Astra Serif" w:eastAsia="Times New Roman" w:hAnsi="PT Astra Serif"/>
          <w:bCs/>
          <w:color w:val="000000"/>
          <w:sz w:val="24"/>
          <w:szCs w:val="24"/>
          <w:lang w:eastAsia="ru-RU"/>
        </w:rPr>
        <w:t xml:space="preserve"> </w:t>
      </w:r>
      <w:r w:rsidR="008739B5" w:rsidRPr="003823C7">
        <w:rPr>
          <w:rFonts w:ascii="PT Astra Serif" w:eastAsia="Times New Roman" w:hAnsi="PT Astra Serif"/>
          <w:color w:val="000000"/>
          <w:sz w:val="24"/>
          <w:szCs w:val="24"/>
          <w:lang w:eastAsia="ru-RU"/>
        </w:rPr>
        <w:t>В</w:t>
      </w:r>
      <w:r w:rsidRPr="003823C7">
        <w:rPr>
          <w:rFonts w:ascii="PT Astra Serif" w:eastAsia="Times New Roman" w:hAnsi="PT Astra Serif"/>
          <w:color w:val="000000"/>
          <w:sz w:val="24"/>
          <w:szCs w:val="24"/>
          <w:lang w:eastAsia="ru-RU"/>
        </w:rPr>
        <w:t xml:space="preserve"> конкурсной программе приняли </w:t>
      </w:r>
      <w:r w:rsidRPr="003823C7">
        <w:rPr>
          <w:rFonts w:ascii="PT Astra Serif" w:eastAsia="Times New Roman" w:hAnsi="PT Astra Serif"/>
          <w:color w:val="000000"/>
          <w:sz w:val="24"/>
          <w:szCs w:val="24"/>
          <w:lang w:eastAsia="ru-RU"/>
        </w:rPr>
        <w:lastRenderedPageBreak/>
        <w:t>участие 85 исполнителей и коллективов в 8 номинациях фестиваля. Номера конкурсантов транслировались в официальной группе Дворца культуры «Руслан» в ВКонтакте и оценивались жюри дистанционно. 11 декабря в рамках гала-концерта было награждено более 45 победителей и призёров фестиваля-конкурса.</w:t>
      </w:r>
      <w:r w:rsidR="008739B5" w:rsidRPr="003823C7">
        <w:rPr>
          <w:rFonts w:ascii="PT Astra Serif" w:hAnsi="PT Astra Serif"/>
          <w:sz w:val="24"/>
          <w:szCs w:val="24"/>
        </w:rPr>
        <w:t xml:space="preserve"> </w:t>
      </w:r>
      <w:r w:rsidRPr="003823C7">
        <w:rPr>
          <w:rFonts w:ascii="PT Astra Serif" w:eastAsia="Times New Roman" w:hAnsi="PT Astra Serif"/>
          <w:color w:val="000000"/>
          <w:sz w:val="24"/>
          <w:szCs w:val="24"/>
          <w:lang w:eastAsia="ru-RU"/>
        </w:rPr>
        <w:t>За международное сотрудничество в области развития инклюзивной культуры награждены Ирина Тяпугина, директор Гомельского городского центра инклюзивной культуры, и Евгений Васильев, заведующий отделом народного творчества и культурно-массовой работы.</w:t>
      </w:r>
    </w:p>
    <w:p w14:paraId="4F04AFEC"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Также в награждении приняли участие настоятель Храма в честь Святителя Николая Чудотворца, протоирей отец Павел, который вручил подарки участникам номинации «Инструментальное творчество», бронзовый призёр Параолимпийских игр в Токио Никита Катуков наградил победителей в номинации «Хореография» и член жюри, руководитель и артист Народного театра жестовой песни «Plasti-Lin» Евгений Васильев и обладательница титула «Миссис Российская красавица – 2022» Александра Быкова, которые поздравили победителей в номинациях «Вокал», «Художественное слово и театр» и «Жестовое пение».</w:t>
      </w:r>
    </w:p>
    <w:p w14:paraId="01DDC76E" w14:textId="21C381AB"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На протяжении пяти лет Дворец культуры «Руслан» сотрудничает с Гомельским городским центром инклюзивной культуры. И в рамках гала-концерта состоялось подписание соглашения о сотрудничестве между учреждениями культуры союзных государств, которое позволит в дальнейшем развивать международное сотрудничество в направлении обмена опытом по развитию инклюзивной культуры и социокультурной реабилитации людей с инвалидностью.</w:t>
      </w:r>
    </w:p>
    <w:p w14:paraId="34388082"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гала-концерте приняли участие талантливые люди с ограниченными возможностями здоровья из Ульяновска, Центра реабилитации «Преодоление» города Димитровград, Дома культуры «Южный» города Чебоксары, «Студии инклюзивного творчества» города Самары.</w:t>
      </w:r>
    </w:p>
    <w:p w14:paraId="76A6C1E2"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bCs/>
          <w:color w:val="000000"/>
          <w:sz w:val="24"/>
          <w:szCs w:val="24"/>
          <w:lang w:eastAsia="ru-RU"/>
        </w:rPr>
        <w:t>Библиотеки МБУК ЦБС</w:t>
      </w:r>
      <w:r w:rsidRPr="003823C7">
        <w:rPr>
          <w:rFonts w:ascii="PT Astra Serif" w:eastAsia="Times New Roman" w:hAnsi="PT Astra Serif"/>
          <w:color w:val="000000"/>
          <w:sz w:val="24"/>
          <w:szCs w:val="24"/>
          <w:lang w:eastAsia="ru-RU"/>
        </w:rPr>
        <w:t xml:space="preserve"> в течение 2022 года провели 439 мероприятий  c участием лиц с ОВЗ, самым крупными из которых, стал 4 городской Арт-фестиваль детских и юношеских театральных коллективов для лиц с ОВЗ «Ф.М.Достоевский: доброта спасет мир».</w:t>
      </w:r>
    </w:p>
    <w:p w14:paraId="7668F6F4"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 xml:space="preserve">В 2022 году состоялся одиннадцатый Городской фестиваль художественного творчества людей с ограниченными возможностями здоровья </w:t>
      </w:r>
      <w:r w:rsidRPr="003823C7">
        <w:rPr>
          <w:rFonts w:ascii="PT Astra Serif" w:eastAsia="Times New Roman" w:hAnsi="PT Astra Serif"/>
          <w:bCs/>
          <w:color w:val="000000"/>
          <w:sz w:val="24"/>
          <w:szCs w:val="24"/>
          <w:lang w:eastAsia="ru-RU"/>
        </w:rPr>
        <w:t>«Я люблю этот мир»</w:t>
      </w:r>
      <w:r w:rsidRPr="003823C7">
        <w:rPr>
          <w:rFonts w:ascii="PT Astra Serif" w:eastAsia="Times New Roman" w:hAnsi="PT Astra Serif"/>
          <w:color w:val="000000"/>
          <w:sz w:val="24"/>
          <w:szCs w:val="24"/>
          <w:lang w:eastAsia="ru-RU"/>
        </w:rPr>
        <w:t>. Фестиваль многожанровый, рассчитан на разновозрастную категорию участников. Традиционно проходит в Доме культуры «Киндяковка» (Организатор: МБУК ЦКС ДК «Киндяковка»).</w:t>
      </w:r>
    </w:p>
    <w:p w14:paraId="33D6F896" w14:textId="01727A16"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202</w:t>
      </w:r>
      <w:r w:rsidR="008739B5" w:rsidRPr="003823C7">
        <w:rPr>
          <w:rFonts w:ascii="PT Astra Serif" w:eastAsia="Times New Roman" w:hAnsi="PT Astra Serif"/>
          <w:color w:val="000000"/>
          <w:sz w:val="24"/>
          <w:szCs w:val="24"/>
          <w:lang w:eastAsia="ru-RU"/>
        </w:rPr>
        <w:t>2</w:t>
      </w:r>
      <w:r w:rsidRPr="003823C7">
        <w:rPr>
          <w:rFonts w:ascii="PT Astra Serif" w:eastAsia="Times New Roman" w:hAnsi="PT Astra Serif"/>
          <w:color w:val="000000"/>
          <w:sz w:val="24"/>
          <w:szCs w:val="24"/>
          <w:lang w:eastAsia="ru-RU"/>
        </w:rPr>
        <w:t xml:space="preserve"> году </w:t>
      </w:r>
      <w:r w:rsidR="008739B5" w:rsidRPr="003823C7">
        <w:rPr>
          <w:rFonts w:ascii="PT Astra Serif" w:eastAsia="Times New Roman" w:hAnsi="PT Astra Serif"/>
          <w:color w:val="000000"/>
          <w:sz w:val="24"/>
          <w:szCs w:val="24"/>
          <w:lang w:eastAsia="ru-RU"/>
        </w:rPr>
        <w:t xml:space="preserve">продолжил свою работу </w:t>
      </w:r>
      <w:r w:rsidRPr="003823C7">
        <w:rPr>
          <w:rFonts w:ascii="PT Astra Serif" w:eastAsia="Times New Roman" w:hAnsi="PT Astra Serif"/>
          <w:color w:val="000000"/>
          <w:sz w:val="24"/>
          <w:szCs w:val="24"/>
          <w:lang w:eastAsia="ru-RU"/>
        </w:rPr>
        <w:t xml:space="preserve">внутренний </w:t>
      </w:r>
      <w:r w:rsidRPr="003823C7">
        <w:rPr>
          <w:rFonts w:ascii="PT Astra Serif" w:eastAsia="Times New Roman" w:hAnsi="PT Astra Serif"/>
          <w:bCs/>
          <w:color w:val="000000"/>
          <w:sz w:val="24"/>
          <w:szCs w:val="24"/>
          <w:lang w:eastAsia="ru-RU"/>
        </w:rPr>
        <w:t>проект Центр активной жизни «Сильные духом»</w:t>
      </w:r>
      <w:r w:rsidRPr="003823C7">
        <w:rPr>
          <w:rFonts w:ascii="PT Astra Serif" w:eastAsia="Times New Roman" w:hAnsi="PT Astra Serif"/>
          <w:color w:val="000000"/>
          <w:sz w:val="24"/>
          <w:szCs w:val="24"/>
          <w:lang w:eastAsia="ru-RU"/>
        </w:rPr>
        <w:t xml:space="preserve"> (ДК «Киндяковка») для людей с ограниченными возможностями здоровья (направление – паратуризм). В рамках проекта участники совершают экскурсии по наиболее значимым местам г. Ульяновска, посещают музеи, проводят встречи с интересными людьми г. Ульяновска. </w:t>
      </w:r>
    </w:p>
    <w:p w14:paraId="79CFBD56" w14:textId="77777777" w:rsidR="008739B5" w:rsidRPr="003823C7" w:rsidRDefault="0043216D"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5 декабря 2022 года в рамках проведения Декады инвалидов в ДК «Киндяковка» прошел XI открытый городской парамузыкальный фестиваль </w:t>
      </w:r>
      <w:r w:rsidRPr="003823C7">
        <w:rPr>
          <w:rFonts w:ascii="PT Astra Serif" w:eastAsia="Times New Roman" w:hAnsi="PT Astra Serif"/>
          <w:bCs/>
          <w:color w:val="000000"/>
          <w:sz w:val="24"/>
          <w:szCs w:val="24"/>
          <w:lang w:eastAsia="ru-RU"/>
        </w:rPr>
        <w:t>«Радуга талантов».</w:t>
      </w:r>
      <w:r w:rsidR="008739B5" w:rsidRPr="003823C7">
        <w:rPr>
          <w:rFonts w:ascii="PT Astra Serif" w:eastAsia="Times New Roman" w:hAnsi="PT Astra Serif"/>
          <w:bCs/>
          <w:color w:val="000000"/>
          <w:sz w:val="24"/>
          <w:szCs w:val="24"/>
          <w:lang w:eastAsia="ru-RU"/>
        </w:rPr>
        <w:t xml:space="preserve"> </w:t>
      </w:r>
      <w:r w:rsidRPr="003823C7">
        <w:rPr>
          <w:rFonts w:ascii="PT Astra Serif" w:eastAsia="Times New Roman" w:hAnsi="PT Astra Serif"/>
          <w:color w:val="000000"/>
          <w:sz w:val="24"/>
          <w:szCs w:val="24"/>
          <w:lang w:eastAsia="ru-RU"/>
        </w:rPr>
        <w:t>Организаторами фестиваля выступают Детские школы искусств № 12 и № 13 при поддержке Управления культуры и организации досуга населения администрации города Ульяновска и Методического совета муниципальных организаций дополнительного образования в сфере культуры и искусства муниципального образования «город Ульяновск».</w:t>
      </w:r>
      <w:r w:rsidR="008739B5" w:rsidRPr="003823C7">
        <w:rPr>
          <w:rFonts w:ascii="PT Astra Serif" w:eastAsia="Times New Roman" w:hAnsi="PT Astra Serif"/>
          <w:color w:val="000000"/>
          <w:sz w:val="24"/>
          <w:szCs w:val="24"/>
          <w:lang w:eastAsia="ru-RU"/>
        </w:rPr>
        <w:t xml:space="preserve"> </w:t>
      </w:r>
    </w:p>
    <w:p w14:paraId="5B07CA11" w14:textId="05AA857D"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фестивале показали свое творчество 150 участников в номинациях «Вокальное исполнительства», «Инструментальное исполнительство», «Хореография», «Художественное слово», «Декоративно-прикладное творчество».</w:t>
      </w:r>
    </w:p>
    <w:p w14:paraId="54DFE336"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рамках фестиваля была организована выставка декоративно-прикладного искусства, где представлено 85 работ участников, а также проводились мастер-классы по декоративно-прикладному творчеству для детей и взрослых.</w:t>
      </w:r>
    </w:p>
    <w:p w14:paraId="2C1C842E" w14:textId="77777777" w:rsidR="0043216D" w:rsidRPr="003823C7" w:rsidRDefault="0043216D" w:rsidP="003823C7">
      <w:pPr>
        <w:pStyle w:val="313"/>
        <w:ind w:firstLine="708"/>
        <w:jc w:val="both"/>
        <w:rPr>
          <w:rFonts w:ascii="PT Astra Serif" w:hAnsi="PT Astra Serif"/>
          <w:sz w:val="24"/>
        </w:rPr>
      </w:pPr>
      <w:r w:rsidRPr="003823C7">
        <w:rPr>
          <w:rFonts w:ascii="PT Astra Serif" w:hAnsi="PT Astra Serif"/>
          <w:sz w:val="24"/>
        </w:rPr>
        <w:lastRenderedPageBreak/>
        <w:t>Всего в рамках месячника «Белая трость» с 15 октября по 15 ноября 2022 года областными государственными учреждениями культуры проведено 44 мероприятия, с охватом 1422 чел.</w:t>
      </w:r>
    </w:p>
    <w:p w14:paraId="0B50FD49" w14:textId="77777777" w:rsidR="0043216D" w:rsidRPr="003823C7" w:rsidRDefault="0043216D" w:rsidP="003823C7">
      <w:pPr>
        <w:pStyle w:val="Default"/>
        <w:ind w:firstLine="708"/>
        <w:jc w:val="both"/>
        <w:rPr>
          <w:rFonts w:ascii="PT Astra Serif" w:hAnsi="PT Astra Serif"/>
          <w:color w:val="auto"/>
        </w:rPr>
      </w:pPr>
      <w:r w:rsidRPr="003823C7">
        <w:rPr>
          <w:rFonts w:ascii="PT Astra Serif" w:hAnsi="PT Astra Serif"/>
          <w:color w:val="auto"/>
        </w:rPr>
        <w:t xml:space="preserve">В рамках «Декады инвалидов» областными государственными учреждениями культуры и учреждениями культуры муниципальных образований Ульяновской области всего проведено 518 мероприятий, </w:t>
      </w:r>
      <w:r w:rsidRPr="003823C7">
        <w:rPr>
          <w:rFonts w:ascii="PT Astra Serif" w:hAnsi="PT Astra Serif"/>
        </w:rPr>
        <w:t>с охватом 14624 чел., кол-во просмотров- 1676.</w:t>
      </w:r>
    </w:p>
    <w:p w14:paraId="3D1198E9" w14:textId="77777777" w:rsidR="0043216D" w:rsidRPr="003823C7" w:rsidRDefault="0043216D" w:rsidP="003823C7">
      <w:pPr>
        <w:spacing w:line="240" w:lineRule="auto"/>
        <w:ind w:firstLine="709"/>
        <w:contextualSpacing/>
        <w:jc w:val="both"/>
        <w:textAlignment w:val="baseline"/>
        <w:rPr>
          <w:rFonts w:ascii="PT Astra Serif" w:eastAsia="Times New Roman" w:hAnsi="PT Astra Serif"/>
          <w:sz w:val="24"/>
          <w:szCs w:val="24"/>
        </w:rPr>
      </w:pPr>
      <w:r w:rsidRPr="003823C7">
        <w:rPr>
          <w:rFonts w:ascii="PT Astra Serif" w:eastAsia="Times New Roman" w:hAnsi="PT Astra Serif"/>
          <w:sz w:val="24"/>
          <w:szCs w:val="24"/>
        </w:rPr>
        <w:t>Всего число проведённых культурно - досуговых мероприятий для лиц с ОВЗ за 2022 год – 1602 ед. (за аналогичный период 2021 года-1107 ед.), в том числе для детей с ОВЗ до 14 лет – 300 мероприятий (за аналогичный период 2021 года- 225 ед.).</w:t>
      </w:r>
    </w:p>
    <w:p w14:paraId="6723EFBE" w14:textId="77777777" w:rsidR="0043216D" w:rsidRPr="003823C7" w:rsidRDefault="0043216D"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Число посещений мероприятий для лиц с ОВЗ составило 36950 чел. (</w:t>
      </w:r>
      <w:r w:rsidRPr="003823C7">
        <w:rPr>
          <w:rFonts w:ascii="PT Astra Serif" w:eastAsia="Times New Roman" w:hAnsi="PT Astra Serif"/>
          <w:sz w:val="24"/>
          <w:szCs w:val="24"/>
        </w:rPr>
        <w:t>за аналогичный период 2021 года</w:t>
      </w:r>
      <w:r w:rsidRPr="003823C7">
        <w:rPr>
          <w:rFonts w:ascii="PT Astra Serif" w:eastAsia="Times New Roman" w:hAnsi="PT Astra Serif"/>
          <w:sz w:val="24"/>
          <w:szCs w:val="24"/>
          <w:lang w:eastAsia="ru-RU"/>
        </w:rPr>
        <w:t xml:space="preserve"> -23379 чел.) из них 5123 чел- дети с ОВЗ до 14 лет (</w:t>
      </w:r>
      <w:r w:rsidRPr="003823C7">
        <w:rPr>
          <w:rFonts w:ascii="PT Astra Serif" w:eastAsia="Times New Roman" w:hAnsi="PT Astra Serif"/>
          <w:sz w:val="24"/>
          <w:szCs w:val="24"/>
        </w:rPr>
        <w:t>за аналогичный период 2021 года</w:t>
      </w:r>
      <w:r w:rsidRPr="003823C7">
        <w:rPr>
          <w:rFonts w:ascii="PT Astra Serif" w:eastAsia="Times New Roman" w:hAnsi="PT Astra Serif"/>
          <w:sz w:val="24"/>
          <w:szCs w:val="24"/>
          <w:lang w:eastAsia="ru-RU"/>
        </w:rPr>
        <w:t xml:space="preserve"> -3003 чел.).</w:t>
      </w:r>
    </w:p>
    <w:p w14:paraId="68B148B4" w14:textId="77777777" w:rsidR="0043216D" w:rsidRPr="003823C7" w:rsidRDefault="0043216D" w:rsidP="003823C7">
      <w:pPr>
        <w:spacing w:line="240" w:lineRule="auto"/>
        <w:ind w:firstLine="709"/>
        <w:jc w:val="both"/>
        <w:rPr>
          <w:rFonts w:ascii="PT Astra Serif" w:hAnsi="PT Astra Serif"/>
          <w:sz w:val="24"/>
          <w:szCs w:val="24"/>
          <w:lang w:eastAsia="ru-RU"/>
        </w:rPr>
      </w:pPr>
      <w:r w:rsidRPr="003823C7">
        <w:rPr>
          <w:rFonts w:ascii="PT Astra Serif" w:eastAsia="Times New Roman" w:hAnsi="PT Astra Serif"/>
          <w:sz w:val="24"/>
          <w:szCs w:val="24"/>
          <w:lang w:eastAsia="ru-RU"/>
        </w:rPr>
        <w:t xml:space="preserve">В 2022 году </w:t>
      </w:r>
      <w:r w:rsidRPr="003823C7">
        <w:rPr>
          <w:rFonts w:ascii="PT Astra Serif" w:hAnsi="PT Astra Serif"/>
          <w:sz w:val="24"/>
          <w:szCs w:val="24"/>
          <w:lang w:eastAsia="ru-RU"/>
        </w:rPr>
        <w:t>в рамках реализации Национального проекта «Культура» по направлению «Творческие люди» организовано обучение 327 специалистов учреждений культуры Ульяновской области в ведущих высших образовательных учреждениях Российской Федерации, в том числе:</w:t>
      </w:r>
    </w:p>
    <w:p w14:paraId="743F04D1" w14:textId="77777777" w:rsidR="0043216D" w:rsidRPr="003823C7" w:rsidRDefault="0043216D"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ФГБОУ</w:t>
      </w:r>
      <w:r w:rsidRPr="003823C7">
        <w:rPr>
          <w:rFonts w:ascii="PT Astra Serif" w:eastAsia="Times New Roman" w:hAnsi="PT Astra Serif"/>
          <w:sz w:val="24"/>
          <w:szCs w:val="24"/>
          <w:lang w:eastAsia="ru-RU"/>
        </w:rPr>
        <w:t>ВПО «Санкт-Петербургский государственный университет культуры</w:t>
      </w:r>
      <w:r w:rsidRPr="003823C7">
        <w:rPr>
          <w:rFonts w:ascii="PT Astra Serif" w:eastAsia="Times New Roman" w:hAnsi="PT Astra Serif"/>
          <w:sz w:val="24"/>
          <w:szCs w:val="24"/>
          <w:lang w:eastAsia="ru-RU"/>
        </w:rPr>
        <w:br/>
        <w:t>и искусств» по программе Социокультурная реабилитация и адаптация инвалидов/лиц</w:t>
      </w:r>
      <w:r w:rsidRPr="003823C7">
        <w:rPr>
          <w:rFonts w:ascii="PT Astra Serif" w:eastAsia="Times New Roman" w:hAnsi="PT Astra Serif"/>
          <w:sz w:val="24"/>
          <w:szCs w:val="24"/>
          <w:lang w:eastAsia="ru-RU"/>
        </w:rPr>
        <w:br/>
        <w:t>с ограниченными возможностями здоровья в пространстве учреждения</w:t>
      </w:r>
      <w:r w:rsidRPr="003823C7">
        <w:rPr>
          <w:rFonts w:ascii="PT Astra Serif" w:eastAsia="Times New Roman" w:hAnsi="PT Astra Serif"/>
          <w:sz w:val="24"/>
          <w:szCs w:val="24"/>
          <w:lang w:eastAsia="ru-RU"/>
        </w:rPr>
        <w:br/>
        <w:t>культуры» прошли обучение 68 чел.;</w:t>
      </w:r>
    </w:p>
    <w:p w14:paraId="30A8C78E" w14:textId="77777777" w:rsidR="0043216D" w:rsidRPr="003823C7" w:rsidRDefault="0043216D"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ФГБОУ ВО</w:t>
      </w: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shd w:val="clear" w:color="auto" w:fill="FFFFFF"/>
          <w:lang w:eastAsia="ru-RU"/>
        </w:rPr>
        <w:t>«Казанский государственный институт культуры» по программе «Практикоориентированные информационные технологии организации культурно-досуговой деятельности с участием инвалидов и лиц с ограниченными возможностями здоровья»- прошли обучение 44 чел. из учреждений культуры МО «Ульяновской области</w:t>
      </w:r>
      <w:r w:rsidRPr="003823C7">
        <w:rPr>
          <w:rFonts w:ascii="PT Astra Serif" w:eastAsia="Times New Roman" w:hAnsi="PT Astra Serif"/>
          <w:sz w:val="24"/>
          <w:szCs w:val="24"/>
          <w:lang w:eastAsia="ru-RU"/>
        </w:rPr>
        <w:t>.</w:t>
      </w:r>
    </w:p>
    <w:p w14:paraId="55FC4F5A"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Представленные практики и подходы в работе учреждений культуры говорят о единой цели социальной инклюзии – сделать человека максимально активным, всесторонне включать его в жизнь.</w:t>
      </w:r>
    </w:p>
    <w:p w14:paraId="4B7D1573" w14:textId="77777777" w:rsidR="0043216D" w:rsidRPr="003823C7" w:rsidRDefault="0043216D" w:rsidP="003823C7">
      <w:pPr>
        <w:spacing w:line="240" w:lineRule="auto"/>
        <w:rPr>
          <w:rFonts w:ascii="PT Astra Serif" w:hAnsi="PT Astra Serif"/>
        </w:rPr>
      </w:pPr>
    </w:p>
    <w:p w14:paraId="18ACA9E2"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22A47DEE" w14:textId="77777777" w:rsidR="00650B98" w:rsidRPr="003823C7" w:rsidRDefault="006D1936" w:rsidP="003823C7">
      <w:pPr>
        <w:pStyle w:val="3"/>
        <w:spacing w:before="0" w:after="0" w:line="240" w:lineRule="auto"/>
        <w:jc w:val="both"/>
        <w:rPr>
          <w:rFonts w:ascii="PT Astra Serif" w:hAnsi="PT Astra Serif"/>
          <w:sz w:val="32"/>
          <w:szCs w:val="32"/>
        </w:rPr>
      </w:pPr>
      <w:bookmarkStart w:id="153" w:name="_Toc127531029"/>
      <w:r w:rsidRPr="003823C7">
        <w:rPr>
          <w:rFonts w:ascii="PT Astra Serif" w:hAnsi="PT Astra Serif"/>
          <w:sz w:val="32"/>
          <w:szCs w:val="32"/>
        </w:rPr>
        <w:lastRenderedPageBreak/>
        <w:t>5. МЕЖДУНАРОДНОЕ И МЕЖРЕГИОНАЛЬНОЕ СОТРУДНИЧЕСТВО</w:t>
      </w:r>
      <w:bookmarkEnd w:id="153"/>
      <w:r w:rsidRPr="003823C7">
        <w:rPr>
          <w:rFonts w:ascii="PT Astra Serif" w:hAnsi="PT Astra Serif"/>
          <w:sz w:val="32"/>
          <w:szCs w:val="32"/>
        </w:rPr>
        <w:tab/>
      </w:r>
    </w:p>
    <w:p w14:paraId="27CCB4C7" w14:textId="21C5218A"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Министерство искусства и культурной политики Ульяновской области имеет стратегическое видение того, что культура играет ключевую роль в продвижении </w:t>
      </w:r>
      <w:r w:rsidRPr="003823C7">
        <w:rPr>
          <w:rFonts w:ascii="PT Astra Serif" w:hAnsi="PT Astra Serif"/>
          <w:sz w:val="24"/>
          <w:szCs w:val="24"/>
        </w:rPr>
        <w:br/>
        <w:t>и распространении культурного потенциала, региональной идентичности в регионах страны и за рубежом.</w:t>
      </w:r>
    </w:p>
    <w:p w14:paraId="79DA8F7D" w14:textId="77777777"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sz w:val="24"/>
          <w:szCs w:val="24"/>
        </w:rPr>
        <w:t>Основа международного и межрегионального культурного сотрудничества Ульяновской области, это артистические и художественные обмены в их традиционных формах гастрольно-концертной деятельности. Ульяновская область стремится представить за рубежом лучшие достижения региональной культуры — музыкального и театрального искусства, песенного и танцевального творчества народов России.</w:t>
      </w:r>
    </w:p>
    <w:p w14:paraId="50BFA7B8" w14:textId="77777777"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 рамках Фестивалей и мероприятий с межрегиональным и международным участием, проходящих на территории Ульяновской области, ежегодно приезжает более </w:t>
      </w:r>
      <w:r w:rsidRPr="003823C7">
        <w:rPr>
          <w:rFonts w:ascii="PT Astra Serif" w:hAnsi="PT Astra Serif"/>
          <w:sz w:val="24"/>
          <w:szCs w:val="24"/>
        </w:rPr>
        <w:br/>
        <w:t xml:space="preserve">300 исполнителей и коллективов со всех регионов страны. С целью знакомства с историей </w:t>
      </w:r>
      <w:r w:rsidRPr="003823C7">
        <w:rPr>
          <w:rFonts w:ascii="PT Astra Serif" w:hAnsi="PT Astra Serif"/>
          <w:sz w:val="24"/>
          <w:szCs w:val="24"/>
        </w:rPr>
        <w:br/>
        <w:t xml:space="preserve">и современностью нашего региона как одного из субъектов Российской Федерации </w:t>
      </w:r>
      <w:r w:rsidRPr="003823C7">
        <w:rPr>
          <w:rFonts w:ascii="PT Astra Serif" w:hAnsi="PT Astra Serif"/>
          <w:sz w:val="24"/>
          <w:szCs w:val="24"/>
        </w:rPr>
        <w:br/>
        <w:t xml:space="preserve">в рамках всех международных мероприятий, проводимых на территории Ульяновской области, для иностранных гостей региона организуются экскурсии, посещения музеев </w:t>
      </w:r>
      <w:r w:rsidRPr="003823C7">
        <w:rPr>
          <w:rFonts w:ascii="PT Astra Serif" w:hAnsi="PT Astra Serif"/>
          <w:sz w:val="24"/>
          <w:szCs w:val="24"/>
        </w:rPr>
        <w:br/>
        <w:t>и культурно-массовых мероприятий.</w:t>
      </w:r>
    </w:p>
    <w:p w14:paraId="63921AAE" w14:textId="77777777"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b/>
          <w:sz w:val="24"/>
          <w:szCs w:val="24"/>
        </w:rPr>
        <w:t>В 2022 году</w:t>
      </w:r>
      <w:r w:rsidRPr="003823C7">
        <w:rPr>
          <w:rFonts w:ascii="PT Astra Serif" w:hAnsi="PT Astra Serif"/>
          <w:sz w:val="24"/>
          <w:szCs w:val="24"/>
        </w:rPr>
        <w:t xml:space="preserve"> в Ульяновской области и за её пределами учреждения культуры стали организаторами и/или </w:t>
      </w:r>
      <w:r w:rsidRPr="003823C7">
        <w:rPr>
          <w:rFonts w:ascii="PT Astra Serif" w:hAnsi="PT Astra Serif"/>
          <w:b/>
          <w:sz w:val="24"/>
          <w:szCs w:val="24"/>
        </w:rPr>
        <w:t xml:space="preserve">приняли участие в 47 крупных проектах, в рамках которых состоялось более 300 мероприятий: театрально-концертные, выставочные, книжные </w:t>
      </w:r>
      <w:r w:rsidRPr="003823C7">
        <w:rPr>
          <w:rFonts w:ascii="PT Astra Serif" w:hAnsi="PT Astra Serif"/>
          <w:b/>
          <w:sz w:val="24"/>
          <w:szCs w:val="24"/>
        </w:rPr>
        <w:br/>
        <w:t xml:space="preserve">и кинопроекты, а также всероссийские акции. Благополучателями стали более </w:t>
      </w:r>
      <w:r w:rsidRPr="003823C7">
        <w:rPr>
          <w:rFonts w:ascii="PT Astra Serif" w:hAnsi="PT Astra Serif"/>
          <w:b/>
          <w:sz w:val="24"/>
          <w:szCs w:val="24"/>
        </w:rPr>
        <w:br/>
        <w:t>50 тысяч человек</w:t>
      </w:r>
      <w:r w:rsidRPr="003823C7">
        <w:rPr>
          <w:rFonts w:ascii="PT Astra Serif" w:hAnsi="PT Astra Serif"/>
          <w:sz w:val="24"/>
          <w:szCs w:val="24"/>
        </w:rPr>
        <w:t>.</w:t>
      </w:r>
    </w:p>
    <w:p w14:paraId="77166112" w14:textId="2014A78C" w:rsidR="009D4800" w:rsidRPr="003823C7" w:rsidRDefault="00350056" w:rsidP="003823C7">
      <w:pPr>
        <w:pStyle w:val="af1"/>
        <w:ind w:firstLine="709"/>
        <w:jc w:val="both"/>
        <w:rPr>
          <w:rFonts w:ascii="PT Astra Serif" w:hAnsi="PT Astra Serif"/>
          <w:b/>
          <w:bCs/>
          <w:sz w:val="24"/>
          <w:szCs w:val="24"/>
          <w:u w:val="single"/>
        </w:rPr>
      </w:pPr>
      <w:r w:rsidRPr="003823C7">
        <w:rPr>
          <w:rFonts w:ascii="PT Astra Serif" w:hAnsi="PT Astra Serif"/>
          <w:b/>
          <w:bCs/>
          <w:sz w:val="24"/>
          <w:szCs w:val="24"/>
          <w:u w:val="single"/>
        </w:rPr>
        <w:t>Фестивальные мероприятия</w:t>
      </w:r>
      <w:r w:rsidR="0017255A" w:rsidRPr="003823C7">
        <w:rPr>
          <w:rFonts w:ascii="PT Astra Serif" w:hAnsi="PT Astra Serif"/>
          <w:b/>
          <w:bCs/>
          <w:sz w:val="24"/>
          <w:szCs w:val="24"/>
          <w:u w:val="single"/>
        </w:rPr>
        <w:t>/проекты</w:t>
      </w:r>
    </w:p>
    <w:p w14:paraId="1109758B" w14:textId="7F5ECC38" w:rsidR="00350056" w:rsidRPr="003823C7" w:rsidRDefault="00407C99"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 xml:space="preserve">Впервые в Ульяновске </w:t>
      </w:r>
      <w:r w:rsidR="00350056" w:rsidRPr="003823C7">
        <w:rPr>
          <w:rFonts w:ascii="PT Astra Serif" w:hAnsi="PT Astra Serif"/>
          <w:bCs/>
          <w:sz w:val="24"/>
          <w:szCs w:val="24"/>
          <w:lang w:eastAsia="ru-RU"/>
        </w:rPr>
        <w:t>с 15 по 20 января в</w:t>
      </w:r>
      <w:r w:rsidR="00350056" w:rsidRPr="003823C7">
        <w:rPr>
          <w:rFonts w:ascii="PT Astra Serif" w:hAnsi="PT Astra Serif"/>
          <w:sz w:val="24"/>
          <w:szCs w:val="24"/>
          <w:lang w:eastAsia="ru-RU"/>
        </w:rPr>
        <w:t>о Дворце творчества детей и молодежи прошёл Межрегиональный музыкальный фестиваль «</w:t>
      </w:r>
      <w:r w:rsidR="00350056" w:rsidRPr="003823C7">
        <w:rPr>
          <w:rFonts w:ascii="PT Astra Serif" w:hAnsi="PT Astra Serif"/>
          <w:b/>
          <w:bCs/>
          <w:sz w:val="24"/>
          <w:szCs w:val="24"/>
          <w:lang w:eastAsia="ru-RU"/>
        </w:rPr>
        <w:t>Моцарт и его круг»</w:t>
      </w:r>
      <w:r w:rsidRPr="003823C7">
        <w:rPr>
          <w:rFonts w:ascii="PT Astra Serif" w:hAnsi="PT Astra Serif"/>
          <w:sz w:val="24"/>
          <w:szCs w:val="24"/>
          <w:lang w:eastAsia="ru-RU"/>
        </w:rPr>
        <w:t xml:space="preserve"> (проект ОГАУК «Ленинский мемориал»)</w:t>
      </w:r>
      <w:r w:rsidR="00350056" w:rsidRPr="003823C7">
        <w:rPr>
          <w:rFonts w:ascii="PT Astra Serif" w:hAnsi="PT Astra Serif"/>
          <w:sz w:val="24"/>
          <w:szCs w:val="24"/>
          <w:lang w:eastAsia="ru-RU"/>
        </w:rPr>
        <w:t xml:space="preserve">. В трёх фестивальных концертах исполнены знаменитые симфонии, увертюры и арии из опер В.А.Моцарта, произведения его современника А.Сальери и одного из самых искренних почитателей музыки великого австрийского композитора в России – П.И.Чайковского. Художественный руководитель фестиваля – Фабио Мастранджело. Участники фестиваля: </w:t>
      </w:r>
    </w:p>
    <w:p w14:paraId="32EF1BB4" w14:textId="77777777" w:rsidR="00350056" w:rsidRPr="003823C7" w:rsidRDefault="0035005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Дирижёр - заслуженный артист России Юрий Ткаченко (Москва);</w:t>
      </w:r>
    </w:p>
    <w:p w14:paraId="1A06A9CD" w14:textId="77777777" w:rsidR="00350056" w:rsidRPr="003823C7" w:rsidRDefault="0035005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Петербургские музыканты лауреаты международных конкурсов Сандра Шиндер (скрипка) и Дмитрий Якубовский (альт); </w:t>
      </w:r>
    </w:p>
    <w:p w14:paraId="0CACD60C" w14:textId="77777777" w:rsidR="00350056" w:rsidRPr="003823C7" w:rsidRDefault="0035005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Дирижёр – заслуженный деятель искусств Республики Мордовия Сергей Кисс </w:t>
      </w:r>
    </w:p>
    <w:p w14:paraId="5D9C4327" w14:textId="425517A4" w:rsidR="00350056" w:rsidRPr="003823C7" w:rsidRDefault="00407C99"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Слушателями</w:t>
      </w:r>
      <w:r w:rsidR="00350056" w:rsidRPr="003823C7">
        <w:rPr>
          <w:rFonts w:ascii="PT Astra Serif" w:hAnsi="PT Astra Serif"/>
          <w:sz w:val="24"/>
          <w:szCs w:val="24"/>
          <w:lang w:eastAsia="ru-RU"/>
        </w:rPr>
        <w:t xml:space="preserve"> стали </w:t>
      </w:r>
      <w:r w:rsidRPr="003823C7">
        <w:rPr>
          <w:rFonts w:ascii="PT Astra Serif" w:hAnsi="PT Astra Serif"/>
          <w:b/>
          <w:sz w:val="24"/>
          <w:szCs w:val="24"/>
          <w:lang w:eastAsia="ru-RU"/>
        </w:rPr>
        <w:t>742</w:t>
      </w:r>
      <w:r w:rsidR="00350056" w:rsidRPr="003823C7">
        <w:rPr>
          <w:rFonts w:ascii="PT Astra Serif" w:hAnsi="PT Astra Serif"/>
          <w:sz w:val="24"/>
          <w:szCs w:val="24"/>
          <w:lang w:eastAsia="ru-RU"/>
        </w:rPr>
        <w:t xml:space="preserve"> человек</w:t>
      </w:r>
      <w:r w:rsidRPr="003823C7">
        <w:rPr>
          <w:rFonts w:ascii="PT Astra Serif" w:hAnsi="PT Astra Serif"/>
          <w:sz w:val="24"/>
          <w:szCs w:val="24"/>
          <w:lang w:eastAsia="ru-RU"/>
        </w:rPr>
        <w:t>а</w:t>
      </w:r>
      <w:r w:rsidR="00350056" w:rsidRPr="003823C7">
        <w:rPr>
          <w:rFonts w:ascii="PT Astra Serif" w:hAnsi="PT Astra Serif"/>
          <w:sz w:val="24"/>
          <w:szCs w:val="24"/>
          <w:lang w:eastAsia="ru-RU"/>
        </w:rPr>
        <w:t>.</w:t>
      </w:r>
    </w:p>
    <w:p w14:paraId="4826AC46" w14:textId="5E9B765D" w:rsidR="0017255A" w:rsidRPr="003823C7" w:rsidRDefault="00350056" w:rsidP="003823C7">
      <w:pPr>
        <w:spacing w:line="240" w:lineRule="auto"/>
        <w:ind w:firstLine="709"/>
        <w:jc w:val="both"/>
        <w:rPr>
          <w:rFonts w:ascii="PT Astra Serif" w:hAnsi="PT Astra Serif"/>
          <w:bCs/>
          <w:color w:val="000000"/>
          <w:sz w:val="24"/>
          <w:szCs w:val="24"/>
        </w:rPr>
      </w:pPr>
      <w:r w:rsidRPr="003823C7">
        <w:rPr>
          <w:rFonts w:ascii="PT Astra Serif" w:hAnsi="PT Astra Serif"/>
          <w:b/>
          <w:noProof/>
          <w:sz w:val="24"/>
          <w:szCs w:val="24"/>
          <w:lang w:eastAsia="ru-RU"/>
        </w:rPr>
        <w:drawing>
          <wp:anchor distT="0" distB="0" distL="114300" distR="114300" simplePos="0" relativeHeight="251874304" behindDoc="0" locked="0" layoutInCell="1" allowOverlap="1" wp14:anchorId="578B1F04" wp14:editId="0F31AF1A">
            <wp:simplePos x="0" y="0"/>
            <wp:positionH relativeFrom="column">
              <wp:posOffset>0</wp:posOffset>
            </wp:positionH>
            <wp:positionV relativeFrom="paragraph">
              <wp:posOffset>0</wp:posOffset>
            </wp:positionV>
            <wp:extent cx="2857500" cy="190500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7255A" w:rsidRPr="003823C7">
        <w:rPr>
          <w:rFonts w:ascii="PT Astra Serif" w:hAnsi="PT Astra Serif"/>
          <w:b/>
          <w:color w:val="000000"/>
          <w:sz w:val="24"/>
          <w:szCs w:val="24"/>
        </w:rPr>
        <w:t>60-й Международный музыкальный фестиваль «Мир, Эпоха, Имена…»</w:t>
      </w:r>
      <w:r w:rsidR="00EE1172" w:rsidRPr="003823C7">
        <w:rPr>
          <w:rFonts w:ascii="PT Astra Serif" w:hAnsi="PT Astra Serif"/>
          <w:b/>
          <w:color w:val="000000"/>
          <w:sz w:val="24"/>
          <w:szCs w:val="24"/>
        </w:rPr>
        <w:t xml:space="preserve"> </w:t>
      </w:r>
      <w:r w:rsidR="00EE1172" w:rsidRPr="003823C7">
        <w:rPr>
          <w:rFonts w:ascii="PT Astra Serif" w:hAnsi="PT Astra Serif"/>
          <w:bCs/>
          <w:color w:val="000000"/>
          <w:sz w:val="24"/>
          <w:szCs w:val="24"/>
        </w:rPr>
        <w:t>(</w:t>
      </w:r>
      <w:r w:rsidR="00EE1172" w:rsidRPr="003823C7">
        <w:rPr>
          <w:rFonts w:ascii="PT Astra Serif" w:eastAsia="Times New Roman" w:hAnsi="PT Astra Serif"/>
          <w:bCs/>
          <w:sz w:val="24"/>
          <w:szCs w:val="24"/>
        </w:rPr>
        <w:t xml:space="preserve">5 марта – </w:t>
      </w:r>
      <w:r w:rsidR="00EE1172" w:rsidRPr="003823C7">
        <w:rPr>
          <w:rFonts w:ascii="PT Astra Serif" w:eastAsia="Times New Roman" w:hAnsi="PT Astra Serif"/>
          <w:bCs/>
          <w:color w:val="000000"/>
          <w:sz w:val="24"/>
          <w:szCs w:val="24"/>
        </w:rPr>
        <w:t>10 апреля)</w:t>
      </w:r>
    </w:p>
    <w:p w14:paraId="68F27BD0" w14:textId="4FB3F4CE" w:rsidR="0017255A" w:rsidRPr="003823C7" w:rsidRDefault="0017255A" w:rsidP="003823C7">
      <w:pPr>
        <w:spacing w:line="240" w:lineRule="auto"/>
        <w:ind w:firstLine="709"/>
        <w:contextualSpacing/>
        <w:jc w:val="both"/>
        <w:rPr>
          <w:rFonts w:ascii="PT Astra Serif" w:hAnsi="PT Astra Serif"/>
          <w:iCs/>
          <w:color w:val="000000"/>
          <w:sz w:val="24"/>
          <w:szCs w:val="24"/>
          <w:shd w:val="clear" w:color="auto" w:fill="FFFFFF"/>
        </w:rPr>
      </w:pPr>
      <w:r w:rsidRPr="003823C7">
        <w:rPr>
          <w:rFonts w:ascii="PT Astra Serif" w:hAnsi="PT Astra Serif"/>
          <w:color w:val="000000" w:themeColor="text1"/>
          <w:sz w:val="24"/>
          <w:szCs w:val="24"/>
        </w:rPr>
        <w:t xml:space="preserve">В программу 60-го </w:t>
      </w:r>
      <w:r w:rsidRPr="003823C7">
        <w:rPr>
          <w:rFonts w:ascii="PT Astra Serif" w:hAnsi="PT Astra Serif"/>
          <w:color w:val="282828"/>
          <w:sz w:val="24"/>
          <w:szCs w:val="24"/>
        </w:rPr>
        <w:t>Ф</w:t>
      </w:r>
      <w:r w:rsidRPr="003823C7">
        <w:rPr>
          <w:rFonts w:ascii="PT Astra Serif" w:eastAsia="Times New Roman" w:hAnsi="PT Astra Serif"/>
          <w:color w:val="000000" w:themeColor="text1"/>
          <w:sz w:val="24"/>
          <w:szCs w:val="24"/>
        </w:rPr>
        <w:t>естиваля</w:t>
      </w:r>
      <w:r w:rsidRPr="003823C7">
        <w:rPr>
          <w:rFonts w:ascii="PT Astra Serif" w:hAnsi="PT Astra Serif"/>
          <w:color w:val="000000" w:themeColor="text1"/>
          <w:sz w:val="24"/>
          <w:szCs w:val="24"/>
        </w:rPr>
        <w:t xml:space="preserve"> вошли мероприятия, </w:t>
      </w:r>
      <w:r w:rsidRPr="003823C7">
        <w:rPr>
          <w:rFonts w:ascii="PT Astra Serif" w:hAnsi="PT Astra Serif"/>
          <w:bCs/>
          <w:sz w:val="24"/>
          <w:szCs w:val="24"/>
          <w:shd w:val="clear" w:color="auto" w:fill="FFFFFF"/>
        </w:rPr>
        <w:t>посвященные</w:t>
      </w:r>
      <w:r w:rsidRPr="003823C7">
        <w:rPr>
          <w:rFonts w:ascii="PT Astra Serif" w:hAnsi="PT Astra Serif"/>
          <w:color w:val="000000"/>
          <w:sz w:val="24"/>
          <w:szCs w:val="24"/>
          <w:shd w:val="clear" w:color="auto" w:fill="FFFFFF"/>
        </w:rPr>
        <w:t xml:space="preserve"> </w:t>
      </w:r>
      <w:r w:rsidRPr="003823C7">
        <w:rPr>
          <w:rFonts w:ascii="PT Astra Serif" w:hAnsi="PT Astra Serif"/>
          <w:iCs/>
          <w:color w:val="000000"/>
          <w:sz w:val="24"/>
          <w:szCs w:val="24"/>
          <w:shd w:val="clear" w:color="auto" w:fill="FFFFFF"/>
        </w:rPr>
        <w:t xml:space="preserve">100-летию образования СССР и 150-летию со дня рождения А.Н. Скрябина («Дни Скрябина»). </w:t>
      </w:r>
    </w:p>
    <w:p w14:paraId="3984D05A" w14:textId="77777777" w:rsidR="0017255A" w:rsidRPr="003823C7" w:rsidRDefault="0017255A"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В Год культурного наследия народов России в структуру фестиваля включен специальный проект: Всероссийская творческая школа дирижёров народных оркестров, базовым коллективом которой выступил Ульяновский оркестр русских народных инструментов.</w:t>
      </w:r>
    </w:p>
    <w:p w14:paraId="3739D4DA" w14:textId="77777777" w:rsidR="0017255A" w:rsidRPr="003823C7" w:rsidRDefault="0017255A" w:rsidP="003823C7">
      <w:pPr>
        <w:pStyle w:val="af3"/>
        <w:spacing w:before="0" w:beforeAutospacing="0" w:after="0" w:afterAutospacing="0"/>
        <w:ind w:firstLine="709"/>
        <w:jc w:val="both"/>
        <w:textAlignment w:val="baseline"/>
        <w:rPr>
          <w:rFonts w:ascii="PT Astra Serif" w:hAnsi="PT Astra Serif"/>
          <w:iCs/>
          <w:color w:val="212121"/>
        </w:rPr>
      </w:pPr>
      <w:r w:rsidRPr="003823C7">
        <w:rPr>
          <w:rFonts w:ascii="PT Astra Serif" w:hAnsi="PT Astra Serif"/>
          <w:iCs/>
          <w:color w:val="212121"/>
        </w:rPr>
        <w:t xml:space="preserve">На концертных площадках региона выступили известные артисты и молодые исполнители, крупные оркестровые коллективы из Москвы, Санкт-Петербурга, Уфы. </w:t>
      </w:r>
    </w:p>
    <w:p w14:paraId="0AFAD46D" w14:textId="4246C041" w:rsidR="0017255A" w:rsidRPr="003823C7" w:rsidRDefault="0017255A" w:rsidP="003823C7">
      <w:pPr>
        <w:pStyle w:val="af3"/>
        <w:spacing w:before="0" w:beforeAutospacing="0" w:after="0" w:afterAutospacing="0"/>
        <w:ind w:firstLine="709"/>
        <w:jc w:val="both"/>
        <w:textAlignment w:val="baseline"/>
        <w:rPr>
          <w:rFonts w:ascii="PT Astra Serif" w:hAnsi="PT Astra Serif"/>
          <w:iCs/>
          <w:szCs w:val="24"/>
        </w:rPr>
      </w:pPr>
      <w:r w:rsidRPr="003823C7">
        <w:rPr>
          <w:rFonts w:ascii="PT Astra Serif" w:hAnsi="PT Astra Serif"/>
          <w:iCs/>
        </w:rPr>
        <w:lastRenderedPageBreak/>
        <w:t>В рамках фестиваля реализованы музейно-выставочные проекты: с</w:t>
      </w:r>
      <w:r w:rsidRPr="003823C7">
        <w:rPr>
          <w:rFonts w:ascii="PT Astra Serif" w:hAnsi="PT Astra Serif"/>
          <w:iCs/>
          <w:szCs w:val="24"/>
        </w:rPr>
        <w:t>овместный проект Мемориального музея А.Н. Скрябина (Москва) и Ленинского мемориала, посвящённый 150-летию великого русского композитора, включающий две тематические и передвижную выставку «Скрябин! Запомните это имя!».; выставочный проект «Ерохин. Легенда мотоспорта СССР».</w:t>
      </w:r>
    </w:p>
    <w:p w14:paraId="3189AB83" w14:textId="77777777" w:rsidR="00EE1172" w:rsidRPr="003823C7" w:rsidRDefault="00EE1172"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rPr>
        <w:t xml:space="preserve">В 2022 году: </w:t>
      </w:r>
      <w:r w:rsidRPr="003823C7">
        <w:rPr>
          <w:rFonts w:ascii="PT Astra Serif" w:hAnsi="PT Astra Serif"/>
          <w:kern w:val="2"/>
          <w:sz w:val="24"/>
          <w:szCs w:val="24"/>
          <w:lang w:eastAsia="zh-CN" w:bidi="hi-IN"/>
        </w:rPr>
        <w:t>фестивальная программа включала в себя 24 концерта/</w:t>
      </w:r>
      <w:r w:rsidRPr="003823C7">
        <w:rPr>
          <w:rFonts w:ascii="PT Astra Serif" w:eastAsia="Andale Sans UI" w:hAnsi="PT Astra Serif"/>
          <w:kern w:val="3"/>
          <w:sz w:val="24"/>
          <w:szCs w:val="24"/>
          <w:lang w:bidi="en-US"/>
        </w:rPr>
        <w:t xml:space="preserve">15561 слушателей. </w:t>
      </w:r>
    </w:p>
    <w:p w14:paraId="15D5B72D" w14:textId="0BE8501C" w:rsidR="0017255A" w:rsidRPr="003823C7" w:rsidRDefault="00EE1172" w:rsidP="003823C7">
      <w:pPr>
        <w:spacing w:line="240" w:lineRule="auto"/>
        <w:ind w:firstLine="709"/>
        <w:contextualSpacing/>
        <w:jc w:val="both"/>
        <w:rPr>
          <w:rFonts w:ascii="PT Astra Serif" w:eastAsia="Times New Roman" w:hAnsi="PT Astra Serif"/>
          <w:sz w:val="24"/>
          <w:szCs w:val="24"/>
        </w:rPr>
      </w:pPr>
      <w:r w:rsidRPr="003823C7">
        <w:rPr>
          <w:rFonts w:ascii="PT Astra Serif" w:eastAsia="Times New Roman" w:hAnsi="PT Astra Serif"/>
          <w:bCs/>
          <w:sz w:val="24"/>
          <w:szCs w:val="24"/>
          <w:u w:val="single"/>
        </w:rPr>
        <w:t>Площадки фестиваля:</w:t>
      </w:r>
      <w:r w:rsidR="0017255A" w:rsidRPr="003823C7">
        <w:rPr>
          <w:rFonts w:ascii="PT Astra Serif" w:eastAsia="Times New Roman" w:hAnsi="PT Astra Serif"/>
          <w:bCs/>
          <w:sz w:val="24"/>
          <w:szCs w:val="24"/>
          <w:u w:val="single"/>
        </w:rPr>
        <w:t xml:space="preserve"> </w:t>
      </w:r>
      <w:r w:rsidR="0017255A" w:rsidRPr="003823C7">
        <w:rPr>
          <w:rFonts w:ascii="PT Astra Serif" w:hAnsi="PT Astra Serif"/>
          <w:bCs/>
          <w:sz w:val="24"/>
          <w:szCs w:val="24"/>
          <w:u w:val="single"/>
        </w:rPr>
        <w:t>г</w:t>
      </w:r>
      <w:r w:rsidR="0017255A" w:rsidRPr="003823C7">
        <w:rPr>
          <w:rFonts w:ascii="PT Astra Serif" w:hAnsi="PT Astra Serif"/>
          <w:sz w:val="24"/>
          <w:szCs w:val="24"/>
        </w:rPr>
        <w:t>. Ульяновск,</w:t>
      </w:r>
      <w:r w:rsidR="0017255A" w:rsidRPr="003823C7">
        <w:rPr>
          <w:rFonts w:ascii="PT Astra Serif" w:hAnsi="PT Astra Serif"/>
          <w:color w:val="000000"/>
          <w:sz w:val="24"/>
          <w:szCs w:val="24"/>
        </w:rPr>
        <w:t xml:space="preserve"> </w:t>
      </w:r>
      <w:r w:rsidR="0017255A" w:rsidRPr="003823C7">
        <w:rPr>
          <w:rFonts w:ascii="PT Astra Serif" w:eastAsia="Times New Roman" w:hAnsi="PT Astra Serif"/>
          <w:sz w:val="24"/>
          <w:szCs w:val="24"/>
        </w:rPr>
        <w:t xml:space="preserve">г. Димитровград, </w:t>
      </w:r>
      <w:r w:rsidR="0017255A" w:rsidRPr="003823C7">
        <w:rPr>
          <w:rFonts w:ascii="PT Astra Serif" w:hAnsi="PT Astra Serif"/>
          <w:color w:val="000000"/>
          <w:sz w:val="24"/>
          <w:szCs w:val="24"/>
        </w:rPr>
        <w:t>муниципальные образования:</w:t>
      </w:r>
      <w:r w:rsidR="0017255A" w:rsidRPr="003823C7">
        <w:rPr>
          <w:rFonts w:ascii="PT Astra Serif" w:eastAsia="Times New Roman" w:hAnsi="PT Astra Serif"/>
          <w:sz w:val="24"/>
          <w:szCs w:val="24"/>
        </w:rPr>
        <w:t xml:space="preserve"> Новоспасский, Сенгилеевский, Мелекесский, Базарносызганский, Николаевский, Старомайнский, </w:t>
      </w:r>
      <w:r w:rsidR="0017255A" w:rsidRPr="003823C7">
        <w:rPr>
          <w:rFonts w:ascii="PT Astra Serif" w:eastAsia="Times New Roman" w:hAnsi="PT Astra Serif"/>
          <w:kern w:val="2"/>
          <w:sz w:val="24"/>
          <w:szCs w:val="24"/>
          <w:lang w:eastAsia="hi-IN" w:bidi="hi-IN"/>
        </w:rPr>
        <w:t xml:space="preserve">Вешкаймский, Чердаклинский, Сурский, Радищевский, Майнский, </w:t>
      </w:r>
      <w:r w:rsidR="0017255A" w:rsidRPr="003823C7">
        <w:rPr>
          <w:rFonts w:ascii="PT Astra Serif" w:eastAsia="Times New Roman" w:hAnsi="PT Astra Serif"/>
          <w:sz w:val="24"/>
          <w:szCs w:val="24"/>
        </w:rPr>
        <w:t>Кузоватовский, Тереньгульский районы.</w:t>
      </w:r>
    </w:p>
    <w:p w14:paraId="4747BD60" w14:textId="033AA3B3" w:rsidR="0017255A" w:rsidRPr="003823C7" w:rsidRDefault="0017255A" w:rsidP="003823C7">
      <w:pPr>
        <w:spacing w:line="240" w:lineRule="auto"/>
        <w:ind w:firstLine="709"/>
        <w:jc w:val="both"/>
        <w:rPr>
          <w:rFonts w:ascii="PT Astra Serif" w:hAnsi="PT Astra Serif"/>
          <w:bCs/>
          <w:sz w:val="24"/>
          <w:szCs w:val="24"/>
        </w:rPr>
      </w:pPr>
      <w:r w:rsidRPr="003823C7">
        <w:rPr>
          <w:rFonts w:ascii="PT Astra Serif" w:eastAsia="Times New Roman" w:hAnsi="PT Astra Serif"/>
          <w:bCs/>
          <w:color w:val="000000"/>
          <w:sz w:val="24"/>
          <w:szCs w:val="24"/>
          <w:u w:val="single"/>
        </w:rPr>
        <w:t>Приглашённые творческие коллективы:</w:t>
      </w:r>
      <w:r w:rsidRPr="003823C7">
        <w:rPr>
          <w:rFonts w:ascii="PT Astra Serif" w:eastAsia="Times New Roman" w:hAnsi="PT Astra Serif"/>
          <w:b/>
          <w:color w:val="000000"/>
          <w:sz w:val="24"/>
          <w:szCs w:val="24"/>
        </w:rPr>
        <w:t xml:space="preserve"> </w:t>
      </w:r>
      <w:r w:rsidRPr="003823C7">
        <w:rPr>
          <w:rFonts w:ascii="PT Astra Serif" w:eastAsia="SimSun" w:hAnsi="PT Astra Serif"/>
          <w:bCs/>
          <w:kern w:val="1"/>
          <w:sz w:val="24"/>
          <w:szCs w:val="24"/>
          <w:lang w:eastAsia="hi-IN" w:bidi="hi-IN"/>
        </w:rPr>
        <w:t>Государственная академическая симфоническая капелла России п/у народного артиста России Валерия Полянского</w:t>
      </w:r>
      <w:r w:rsidR="00EE1172" w:rsidRPr="003823C7">
        <w:rPr>
          <w:rFonts w:ascii="PT Astra Serif" w:eastAsia="SimSun" w:hAnsi="PT Astra Serif"/>
          <w:bCs/>
          <w:kern w:val="1"/>
          <w:sz w:val="24"/>
          <w:szCs w:val="24"/>
          <w:lang w:eastAsia="hi-IN" w:bidi="hi-IN"/>
        </w:rPr>
        <w:t xml:space="preserve">, </w:t>
      </w:r>
      <w:r w:rsidRPr="003823C7">
        <w:rPr>
          <w:rFonts w:ascii="PT Astra Serif" w:eastAsia="SimSun" w:hAnsi="PT Astra Serif"/>
          <w:bCs/>
          <w:kern w:val="1"/>
          <w:sz w:val="24"/>
          <w:szCs w:val="24"/>
          <w:lang w:eastAsia="hi-IN" w:bidi="hi-IN"/>
        </w:rPr>
        <w:t xml:space="preserve">Национальный академический оркестр народных инструментов России имени Н.П. Осипова п/у </w:t>
      </w:r>
      <w:r w:rsidRPr="003823C7">
        <w:rPr>
          <w:rFonts w:ascii="PT Astra Serif" w:hAnsi="PT Astra Serif"/>
          <w:bCs/>
          <w:sz w:val="24"/>
          <w:szCs w:val="24"/>
        </w:rPr>
        <w:t>народного артиста России Владимира Андропова</w:t>
      </w:r>
    </w:p>
    <w:p w14:paraId="4D1276A5" w14:textId="02BF3995" w:rsidR="0017255A" w:rsidRPr="003823C7" w:rsidRDefault="0017255A" w:rsidP="003823C7">
      <w:pPr>
        <w:pStyle w:val="af3"/>
        <w:spacing w:before="0" w:beforeAutospacing="0" w:after="0" w:afterAutospacing="0"/>
        <w:ind w:firstLine="709"/>
        <w:jc w:val="both"/>
        <w:rPr>
          <w:rFonts w:ascii="PT Astra Serif" w:eastAsia="SimSun" w:hAnsi="PT Astra Serif"/>
          <w:color w:val="000000" w:themeColor="text1"/>
          <w:kern w:val="2"/>
          <w:szCs w:val="24"/>
          <w:lang w:eastAsia="hi-IN" w:bidi="hi-IN"/>
        </w:rPr>
      </w:pPr>
      <w:r w:rsidRPr="003823C7">
        <w:rPr>
          <w:rFonts w:ascii="PT Astra Serif" w:hAnsi="PT Astra Serif"/>
          <w:color w:val="000000"/>
          <w:u w:val="single"/>
        </w:rPr>
        <w:t>Приглашённые солисты:</w:t>
      </w:r>
      <w:r w:rsidR="00EE1172" w:rsidRPr="003823C7">
        <w:rPr>
          <w:rFonts w:ascii="PT Astra Serif" w:hAnsi="PT Astra Serif"/>
          <w:color w:val="000000"/>
          <w:u w:val="single"/>
        </w:rPr>
        <w:t xml:space="preserve"> </w:t>
      </w:r>
      <w:r w:rsidRPr="003823C7">
        <w:rPr>
          <w:rFonts w:ascii="PT Astra Serif" w:eastAsia="SimSun" w:hAnsi="PT Astra Serif"/>
          <w:kern w:val="1"/>
          <w:szCs w:val="24"/>
          <w:lang w:eastAsia="hi-IN" w:bidi="hi-IN"/>
        </w:rPr>
        <w:t xml:space="preserve">пианисты - народный артист России </w:t>
      </w:r>
      <w:r w:rsidRPr="003823C7">
        <w:rPr>
          <w:rFonts w:ascii="PT Astra Serif" w:hAnsi="PT Astra Serif"/>
          <w:szCs w:val="24"/>
        </w:rPr>
        <w:t xml:space="preserve">Денис Мацуев (Москва), </w:t>
      </w:r>
      <w:r w:rsidRPr="003823C7">
        <w:rPr>
          <w:rFonts w:ascii="PT Astra Serif" w:eastAsia="SimSun" w:hAnsi="PT Astra Serif"/>
          <w:color w:val="000000" w:themeColor="text1"/>
          <w:kern w:val="2"/>
          <w:szCs w:val="24"/>
          <w:lang w:eastAsia="hi-IN" w:bidi="hi-IN"/>
        </w:rPr>
        <w:t xml:space="preserve">Алексей Чернов </w:t>
      </w:r>
      <w:r w:rsidRPr="003823C7">
        <w:rPr>
          <w:rFonts w:ascii="PT Astra Serif" w:hAnsi="PT Astra Serif"/>
          <w:szCs w:val="24"/>
        </w:rPr>
        <w:t>(Москва)</w:t>
      </w:r>
      <w:r w:rsidRPr="003823C7">
        <w:rPr>
          <w:rFonts w:ascii="PT Astra Serif" w:eastAsia="SimSun" w:hAnsi="PT Astra Serif"/>
          <w:color w:val="000000" w:themeColor="text1"/>
          <w:kern w:val="2"/>
          <w:szCs w:val="24"/>
          <w:lang w:eastAsia="hi-IN" w:bidi="hi-IN"/>
        </w:rPr>
        <w:t xml:space="preserve">, органист - народный артист Республики Башкортостан Владислав Муртазин, Аргишти Арутюян (дудук, Санкт-Петербург), Евгений Южин (тенор, Санкт-Петербург); Владимир Кошевой (актёр театра и кино, Москва), Пётр Татарицкий (актер театра, ведущий), лауреат Премии Москвы, лауреат Российской национальной премии </w:t>
      </w:r>
      <w:r w:rsidR="00EE1172" w:rsidRPr="003823C7">
        <w:rPr>
          <w:rFonts w:ascii="PT Astra Serif" w:eastAsia="SimSun" w:hAnsi="PT Astra Serif"/>
          <w:color w:val="000000" w:themeColor="text1"/>
          <w:kern w:val="2"/>
          <w:szCs w:val="24"/>
          <w:lang w:eastAsia="hi-IN" w:bidi="hi-IN"/>
        </w:rPr>
        <w:t>«</w:t>
      </w:r>
      <w:r w:rsidRPr="003823C7">
        <w:rPr>
          <w:rFonts w:ascii="PT Astra Serif" w:eastAsia="SimSun" w:hAnsi="PT Astra Serif"/>
          <w:color w:val="000000" w:themeColor="text1"/>
          <w:kern w:val="2"/>
          <w:szCs w:val="24"/>
          <w:lang w:eastAsia="hi-IN" w:bidi="hi-IN"/>
        </w:rPr>
        <w:t>Овация</w:t>
      </w:r>
      <w:r w:rsidR="00EE1172" w:rsidRPr="003823C7">
        <w:rPr>
          <w:rFonts w:ascii="PT Astra Serif" w:eastAsia="SimSun" w:hAnsi="PT Astra Serif"/>
          <w:color w:val="000000" w:themeColor="text1"/>
          <w:kern w:val="2"/>
          <w:szCs w:val="24"/>
          <w:lang w:eastAsia="hi-IN" w:bidi="hi-IN"/>
        </w:rPr>
        <w:t>»</w:t>
      </w:r>
      <w:r w:rsidRPr="003823C7">
        <w:rPr>
          <w:rFonts w:ascii="PT Astra Serif" w:eastAsia="SimSun" w:hAnsi="PT Astra Serif"/>
          <w:color w:val="000000" w:themeColor="text1"/>
          <w:kern w:val="2"/>
          <w:szCs w:val="24"/>
          <w:lang w:eastAsia="hi-IN" w:bidi="hi-IN"/>
        </w:rPr>
        <w:t xml:space="preserve">. </w:t>
      </w:r>
    </w:p>
    <w:p w14:paraId="0240E353" w14:textId="7D1C477D" w:rsidR="0017255A" w:rsidRPr="003823C7" w:rsidRDefault="00316042" w:rsidP="003823C7">
      <w:pPr>
        <w:pStyle w:val="af3"/>
        <w:spacing w:before="0" w:beforeAutospacing="0" w:after="0" w:afterAutospacing="0"/>
        <w:ind w:firstLine="709"/>
        <w:jc w:val="both"/>
        <w:rPr>
          <w:rFonts w:ascii="PT Astra Serif" w:eastAsia="SimSun" w:hAnsi="PT Astra Serif"/>
          <w:kern w:val="1"/>
          <w:szCs w:val="24"/>
          <w:lang w:eastAsia="hi-IN" w:bidi="hi-IN"/>
        </w:rPr>
      </w:pPr>
      <w:r w:rsidRPr="003823C7">
        <w:rPr>
          <w:rFonts w:ascii="PT Astra Serif" w:eastAsia="SimSun" w:hAnsi="PT Astra Serif"/>
          <w:color w:val="000000" w:themeColor="text1"/>
          <w:kern w:val="2"/>
          <w:szCs w:val="24"/>
          <w:lang w:eastAsia="hi-IN" w:bidi="hi-IN"/>
        </w:rPr>
        <w:t>Т</w:t>
      </w:r>
      <w:r w:rsidR="00EE1172" w:rsidRPr="003823C7">
        <w:rPr>
          <w:rFonts w:ascii="PT Astra Serif" w:eastAsia="SimSun" w:hAnsi="PT Astra Serif"/>
          <w:color w:val="000000" w:themeColor="text1"/>
          <w:kern w:val="2"/>
          <w:szCs w:val="24"/>
          <w:lang w:eastAsia="hi-IN" w:bidi="hi-IN"/>
        </w:rPr>
        <w:t xml:space="preserve">акже приняли участие </w:t>
      </w:r>
      <w:r w:rsidR="00EE1172" w:rsidRPr="003823C7">
        <w:rPr>
          <w:rFonts w:ascii="PT Astra Serif" w:eastAsia="SimSun" w:hAnsi="PT Astra Serif"/>
          <w:kern w:val="1"/>
          <w:szCs w:val="24"/>
          <w:lang w:eastAsia="hi-IN" w:bidi="hi-IN"/>
        </w:rPr>
        <w:t>к</w:t>
      </w:r>
      <w:r w:rsidR="0017255A" w:rsidRPr="003823C7">
        <w:rPr>
          <w:rFonts w:ascii="PT Astra Serif" w:eastAsia="SimSun" w:hAnsi="PT Astra Serif"/>
          <w:kern w:val="1"/>
          <w:szCs w:val="24"/>
          <w:lang w:eastAsia="hi-IN" w:bidi="hi-IN"/>
        </w:rPr>
        <w:t>оллективы и артисты Ленинского мемориала</w:t>
      </w:r>
      <w:r w:rsidR="00EE1172" w:rsidRPr="003823C7">
        <w:rPr>
          <w:rFonts w:ascii="PT Astra Serif" w:eastAsia="SimSun" w:hAnsi="PT Astra Serif"/>
          <w:b/>
          <w:bCs/>
          <w:kern w:val="1"/>
          <w:szCs w:val="24"/>
          <w:lang w:eastAsia="hi-IN" w:bidi="hi-IN"/>
        </w:rPr>
        <w:t xml:space="preserve">, </w:t>
      </w:r>
      <w:r w:rsidR="00EE1172" w:rsidRPr="003823C7">
        <w:rPr>
          <w:rFonts w:ascii="PT Astra Serif" w:eastAsia="SimSun" w:hAnsi="PT Astra Serif"/>
          <w:kern w:val="1"/>
          <w:szCs w:val="24"/>
          <w:lang w:eastAsia="hi-IN" w:bidi="hi-IN"/>
        </w:rPr>
        <w:t xml:space="preserve">6 дирижёров, 24 солиста (Москва, Санкт-Петербург, Уфа). </w:t>
      </w:r>
    </w:p>
    <w:p w14:paraId="1E39C095" w14:textId="67B7F401" w:rsidR="0017255A" w:rsidRPr="003823C7" w:rsidRDefault="0017255A" w:rsidP="003823C7">
      <w:pPr>
        <w:spacing w:line="240" w:lineRule="auto"/>
        <w:ind w:firstLine="709"/>
        <w:jc w:val="both"/>
        <w:rPr>
          <w:rFonts w:ascii="PT Astra Serif" w:eastAsia="SimSun" w:hAnsi="PT Astra Serif"/>
          <w:bCs/>
          <w:kern w:val="1"/>
          <w:sz w:val="24"/>
          <w:szCs w:val="24"/>
          <w:lang w:eastAsia="hi-IN" w:bidi="hi-IN"/>
        </w:rPr>
      </w:pPr>
      <w:r w:rsidRPr="003823C7">
        <w:rPr>
          <w:rFonts w:ascii="PT Astra Serif" w:hAnsi="PT Astra Serif"/>
          <w:bCs/>
          <w:sz w:val="24"/>
          <w:szCs w:val="24"/>
          <w:u w:val="single"/>
        </w:rPr>
        <w:t>Почётные гости фестиваля:</w:t>
      </w:r>
      <w:r w:rsidR="00EE1172" w:rsidRPr="003823C7">
        <w:rPr>
          <w:rFonts w:ascii="PT Astra Serif" w:hAnsi="PT Astra Serif"/>
          <w:bCs/>
          <w:sz w:val="24"/>
          <w:szCs w:val="24"/>
          <w:u w:val="single"/>
        </w:rPr>
        <w:t xml:space="preserve"> </w:t>
      </w:r>
      <w:r w:rsidRPr="003823C7">
        <w:rPr>
          <w:rFonts w:ascii="PT Astra Serif" w:eastAsia="SimSun" w:hAnsi="PT Astra Serif"/>
          <w:bCs/>
          <w:kern w:val="1"/>
          <w:sz w:val="24"/>
          <w:szCs w:val="24"/>
          <w:lang w:eastAsia="hi-IN" w:bidi="hi-IN"/>
        </w:rPr>
        <w:t xml:space="preserve">Цеп Анатолий Иванович, заслуженный работник культуры России, </w:t>
      </w:r>
      <w:r w:rsidRPr="003823C7">
        <w:rPr>
          <w:rFonts w:ascii="PT Astra Serif" w:hAnsi="PT Astra Serif"/>
          <w:bCs/>
          <w:sz w:val="24"/>
          <w:szCs w:val="24"/>
        </w:rPr>
        <w:t>заведующий отделом музыкального искусства Государственного Российского Дома народного творчества им. В.Д. Поленова</w:t>
      </w:r>
      <w:r w:rsidR="00EE1172" w:rsidRPr="003823C7">
        <w:rPr>
          <w:rFonts w:ascii="PT Astra Serif" w:hAnsi="PT Astra Serif"/>
          <w:bCs/>
          <w:sz w:val="24"/>
          <w:szCs w:val="24"/>
        </w:rPr>
        <w:t xml:space="preserve">, </w:t>
      </w:r>
      <w:r w:rsidRPr="003823C7">
        <w:rPr>
          <w:rFonts w:ascii="PT Astra Serif" w:eastAsia="SimSun" w:hAnsi="PT Astra Serif"/>
          <w:bCs/>
          <w:kern w:val="1"/>
          <w:sz w:val="24"/>
          <w:szCs w:val="24"/>
          <w:lang w:eastAsia="hi-IN" w:bidi="hi-IN"/>
        </w:rPr>
        <w:t>Ершов Кирилл Владимирович, профессор кафедры дирижирования Саратовской государственной консерватории имени Собинова</w:t>
      </w:r>
    </w:p>
    <w:p w14:paraId="24CF4B15"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фестиваля искусства народов Большой Страны</w:t>
      </w:r>
    </w:p>
    <w:p w14:paraId="35A7363E" w14:textId="77777777" w:rsidR="0017255A" w:rsidRPr="003823C7" w:rsidRDefault="0017255A" w:rsidP="003823C7">
      <w:pPr>
        <w:spacing w:line="240" w:lineRule="auto"/>
        <w:ind w:firstLine="709"/>
        <w:jc w:val="both"/>
        <w:rPr>
          <w:rFonts w:ascii="PT Astra Serif" w:hAnsi="PT Astra Serif"/>
          <w:sz w:val="24"/>
          <w:szCs w:val="24"/>
          <w:lang w:eastAsia="ru-RU"/>
        </w:rPr>
      </w:pPr>
      <w:r w:rsidRPr="003823C7">
        <w:rPr>
          <w:rFonts w:ascii="PT Astra Serif" w:eastAsia="SimSun" w:hAnsi="PT Astra Serif"/>
          <w:kern w:val="1"/>
          <w:sz w:val="24"/>
          <w:szCs w:val="24"/>
          <w:lang w:eastAsia="hi-IN" w:bidi="hi-IN"/>
        </w:rPr>
        <w:t>22.09.2022. Дворец дружбы народов «Губернаторский». К 100-летию СССР. «Фестиваль искусства народов Большой Страны». «Наследники Сибири». Государственный академический Омский русский народный хор, 501 чел.</w:t>
      </w:r>
    </w:p>
    <w:p w14:paraId="1588FF48"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проекта «Летняя молодежная оркестровая академия на Волге»</w:t>
      </w:r>
    </w:p>
    <w:p w14:paraId="4158C71F"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06.08.2022.</w:t>
      </w:r>
      <w:r w:rsidRPr="003823C7">
        <w:rPr>
          <w:rFonts w:ascii="PT Astra Serif" w:hAnsi="PT Astra Serif"/>
          <w:sz w:val="24"/>
          <w:szCs w:val="24"/>
          <w:lang w:eastAsia="ru-RU"/>
        </w:rPr>
        <w:t xml:space="preserve"> Усадьба семьи Ульяновых. 18.30. </w:t>
      </w:r>
      <w:r w:rsidRPr="003823C7">
        <w:rPr>
          <w:rFonts w:ascii="PT Astra Serif" w:eastAsia="SimSun" w:hAnsi="PT Astra Serif"/>
          <w:kern w:val="1"/>
          <w:sz w:val="24"/>
          <w:szCs w:val="24"/>
          <w:lang w:eastAsia="hi-IN" w:bidi="hi-IN"/>
        </w:rPr>
        <w:t>Проект «Летние музыкальные сезоны в Усадьбе». При поддержке Фонда президентских грантов. Неслучайные встречи. Молодёжный русский оркестр Поволжья (Тольятти). Художественный руководитель и главный дирижёр – заслуженный артист Самарской области Василий Кормишин (Тольятти). Михаил Тоцкий, дирижёр, солист (баян), заслуженный артист Республики Карелия, 217 чел.</w:t>
      </w:r>
    </w:p>
    <w:p w14:paraId="5BA01C38" w14:textId="77777777" w:rsidR="0017255A" w:rsidRPr="003823C7" w:rsidRDefault="0017255A" w:rsidP="003823C7">
      <w:pPr>
        <w:spacing w:line="240" w:lineRule="auto"/>
        <w:ind w:firstLine="709"/>
        <w:jc w:val="both"/>
        <w:rPr>
          <w:rFonts w:ascii="PT Astra Serif" w:eastAsia="SimSun" w:hAnsi="PT Astra Serif"/>
          <w:b/>
          <w:bCs/>
          <w:kern w:val="1"/>
          <w:sz w:val="24"/>
          <w:szCs w:val="24"/>
          <w:lang w:eastAsia="hi-IN" w:bidi="hi-IN"/>
        </w:rPr>
      </w:pPr>
      <w:r w:rsidRPr="003823C7">
        <w:rPr>
          <w:rFonts w:ascii="PT Astra Serif" w:hAnsi="PT Astra Serif"/>
          <w:b/>
          <w:bCs/>
          <w:sz w:val="24"/>
          <w:szCs w:val="24"/>
          <w:lang w:eastAsia="ru-RU"/>
        </w:rPr>
        <w:t>В рамках Всероссийского проекта</w:t>
      </w:r>
      <w:r w:rsidRPr="003823C7">
        <w:rPr>
          <w:rFonts w:ascii="PT Astra Serif" w:eastAsia="SimSun" w:hAnsi="PT Astra Serif"/>
          <w:b/>
          <w:bCs/>
          <w:kern w:val="1"/>
          <w:sz w:val="24"/>
          <w:szCs w:val="24"/>
          <w:lang w:eastAsia="hi-IN" w:bidi="hi-IN"/>
        </w:rPr>
        <w:t xml:space="preserve"> «Великое искусство Гнесинцев»</w:t>
      </w:r>
    </w:p>
    <w:p w14:paraId="25A2F93E"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При поддержке Президентского фонда культурных инициатив</w:t>
      </w:r>
    </w:p>
    <w:p w14:paraId="78409311"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23.10.2022. Дворец творчества детей и молодёжи. 17.00. Всероссийский проект «Великое искусство Гнесинцев», победитель конкурса грантов Президентского фонда культурных инициатив</w:t>
      </w:r>
    </w:p>
    <w:p w14:paraId="6056E152"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Ульяновский государственный оркестр русских народных инструментов. Художественный руководитель и главный дирижёр Артём Белов. Владимир Шкуровский (дирижёр, Москва), художественный руководитель и дирижёр Русского народного оркестра «Душа России» Российской академии музыки им. Гнесиных. Маргарита Долгоненкова (сопрано), 132 чел.</w:t>
      </w:r>
    </w:p>
    <w:p w14:paraId="000EE13B"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проекта Санкт-Петербургского Дома музыки «Музыкальная сборная России»</w:t>
      </w:r>
    </w:p>
    <w:p w14:paraId="0CAC176A"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27.11.2022. Бородин&amp;Чайковский. Дворец творчества детей и молодёжи. 17.00. Ульяновский государственный академический симфонический оркестр «Губернаторский». Главный дирижёр Эдуард Дядюра. София Яковенко (скрипка, Москва), лауреат международных конкурсов, солистка Санкт-Петербургского Дома музыки, 242 чел.</w:t>
      </w:r>
    </w:p>
    <w:p w14:paraId="410AF601"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lastRenderedPageBreak/>
        <w:t xml:space="preserve">04.12.2022. </w:t>
      </w:r>
      <w:r w:rsidRPr="003823C7">
        <w:rPr>
          <w:rFonts w:ascii="PT Astra Serif" w:hAnsi="PT Astra Serif"/>
          <w:sz w:val="24"/>
          <w:szCs w:val="24"/>
          <w:lang w:eastAsia="ru-RU"/>
        </w:rPr>
        <w:t xml:space="preserve">Дворец творчества детей и молодёжи. 17.00. </w:t>
      </w:r>
      <w:r w:rsidRPr="003823C7">
        <w:rPr>
          <w:rFonts w:ascii="PT Astra Serif" w:eastAsia="SimSun" w:hAnsi="PT Astra Serif"/>
          <w:kern w:val="1"/>
          <w:sz w:val="24"/>
          <w:szCs w:val="24"/>
          <w:lang w:eastAsia="hi-IN" w:bidi="hi-IN"/>
        </w:rPr>
        <w:t>Ульяновский государственный академический симфонический оркестр «Губернаторский». Художественный руководитель и дирижёр Андрей Данилов. Фёдор Амосов (виолончель, Москва), лауреат международных конкурсов, солист Санкт-Петербургского Дома музыки, 257 чел.</w:t>
      </w:r>
    </w:p>
    <w:p w14:paraId="14D86619"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Всероссийского проекта Санкт-Петербургского Дома музыки «Река талантов»</w:t>
      </w:r>
    </w:p>
    <w:p w14:paraId="1AD0CE28" w14:textId="6A2126BF" w:rsidR="0017255A" w:rsidRPr="003823C7" w:rsidRDefault="0017255A"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20.10.2022. Дворец творчества детей и молодёжи. 16.00. </w:t>
      </w:r>
      <w:r w:rsidRPr="003823C7">
        <w:rPr>
          <w:rFonts w:ascii="PT Astra Serif" w:eastAsia="SimSun" w:hAnsi="PT Astra Serif"/>
          <w:kern w:val="1"/>
          <w:sz w:val="24"/>
          <w:szCs w:val="24"/>
          <w:lang w:eastAsia="hi-IN" w:bidi="hi-IN"/>
        </w:rPr>
        <w:t>Ульяновский государственный академический симфонический оркестр «Губернаторский». Дирижёр – победитель I Всероссийского музыкального конкурса, художественный руководитель и главный дирижёр Новосибирского академического симфонического оркестра Димитрис Ботинис. Солисты – участники проекта, лауреаты международных конкурсов: Георгий Гринемайер (труба, Москва), София Мехоношина (кларнет, Москва), Лейсан Казакбаева (фортепиано, Казань), 345 чел.</w:t>
      </w:r>
    </w:p>
    <w:p w14:paraId="7C75B3E5" w14:textId="70A70DD3" w:rsidR="00F1021F" w:rsidRPr="003823C7" w:rsidRDefault="00F1021F" w:rsidP="003823C7">
      <w:pPr>
        <w:spacing w:line="240" w:lineRule="auto"/>
        <w:ind w:firstLine="709"/>
        <w:jc w:val="both"/>
        <w:rPr>
          <w:rFonts w:ascii="PT Astra Serif" w:hAnsi="PT Astra Serif"/>
          <w:sz w:val="24"/>
          <w:szCs w:val="24"/>
          <w:lang w:eastAsia="ru-RU"/>
        </w:rPr>
      </w:pPr>
      <w:r w:rsidRPr="003823C7">
        <w:rPr>
          <w:rFonts w:ascii="PT Astra Serif" w:hAnsi="PT Astra Serif"/>
          <w:bCs/>
          <w:noProof/>
          <w:lang w:eastAsia="ru-RU"/>
        </w:rPr>
        <w:drawing>
          <wp:anchor distT="0" distB="0" distL="114300" distR="114300" simplePos="0" relativeHeight="251875328" behindDoc="0" locked="0" layoutInCell="1" allowOverlap="1" wp14:anchorId="3C3A2686" wp14:editId="1E69FD21">
            <wp:simplePos x="0" y="0"/>
            <wp:positionH relativeFrom="column">
              <wp:posOffset>43815</wp:posOffset>
            </wp:positionH>
            <wp:positionV relativeFrom="paragraph">
              <wp:posOffset>6350</wp:posOffset>
            </wp:positionV>
            <wp:extent cx="1694815" cy="1409700"/>
            <wp:effectExtent l="114300" t="76200" r="267335" b="19050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print">
                      <a:clrChange>
                        <a:clrFrom>
                          <a:srgbClr val="FFFFFF"/>
                        </a:clrFrom>
                        <a:clrTo>
                          <a:srgbClr val="FFFFFF">
                            <a:alpha val="0"/>
                          </a:srgbClr>
                        </a:clrTo>
                      </a:clrChange>
                      <a:extLst>
                        <a:ext uri="{28A0092B-C50C-407E-A947-70E740481C1C}">
                          <a14:useLocalDpi xmlns:a14="http://schemas.microsoft.com/office/drawing/2010/main" val="0"/>
                        </a:ext>
                      </a:extLst>
                    </a:blip>
                    <a:srcRect l="10039" t="13428" r="8759" b="22445"/>
                    <a:stretch/>
                  </pic:blipFill>
                  <pic:spPr bwMode="auto">
                    <a:xfrm>
                      <a:off x="0" y="0"/>
                      <a:ext cx="1694815" cy="1409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3823C7">
        <w:rPr>
          <w:rFonts w:ascii="PT Astra Serif" w:hAnsi="PT Astra Serif"/>
          <w:bCs/>
          <w:sz w:val="24"/>
          <w:szCs w:val="24"/>
          <w:lang w:eastAsia="ru-RU"/>
        </w:rPr>
        <w:t>28 апреля 2022 года в Ижевске</w:t>
      </w:r>
      <w:r w:rsidRPr="003823C7">
        <w:rPr>
          <w:rFonts w:ascii="PT Astra Serif" w:hAnsi="PT Astra Serif"/>
          <w:sz w:val="24"/>
          <w:szCs w:val="24"/>
          <w:lang w:eastAsia="ru-RU"/>
        </w:rPr>
        <w:t xml:space="preserve"> в Государственном национальном театре Удмуртской Республики состоялась торжественная церемония награждения победителей Фестиваля </w:t>
      </w:r>
      <w:r w:rsidRPr="003823C7">
        <w:rPr>
          <w:rFonts w:ascii="PT Astra Serif" w:hAnsi="PT Astra Serif"/>
          <w:b/>
          <w:bCs/>
          <w:sz w:val="24"/>
          <w:szCs w:val="24"/>
          <w:lang w:eastAsia="ru-RU"/>
        </w:rPr>
        <w:t>«Театральное Приволжье»</w:t>
      </w:r>
      <w:r w:rsidRPr="003823C7">
        <w:rPr>
          <w:rFonts w:ascii="PT Astra Serif" w:hAnsi="PT Astra Serif"/>
          <w:sz w:val="24"/>
          <w:szCs w:val="24"/>
          <w:lang w:eastAsia="ru-RU"/>
        </w:rPr>
        <w:t xml:space="preserve"> (трансляцию </w:t>
      </w:r>
      <w:r w:rsidR="00316042" w:rsidRPr="003823C7">
        <w:rPr>
          <w:rFonts w:ascii="PT Astra Serif" w:hAnsi="PT Astra Serif"/>
          <w:sz w:val="24"/>
          <w:szCs w:val="24"/>
          <w:lang w:eastAsia="ru-RU"/>
        </w:rPr>
        <w:t>осуществлялась</w:t>
      </w:r>
      <w:r w:rsidRPr="003823C7">
        <w:rPr>
          <w:rFonts w:ascii="PT Astra Serif" w:hAnsi="PT Astra Serif"/>
          <w:sz w:val="24"/>
          <w:szCs w:val="24"/>
          <w:lang w:eastAsia="ru-RU"/>
        </w:rPr>
        <w:t xml:space="preserve"> на федеральном портале Культура.рф).</w:t>
      </w:r>
    </w:p>
    <w:p w14:paraId="70B49251" w14:textId="77777777" w:rsidR="00853BE6" w:rsidRDefault="00F1021F" w:rsidP="00853BE6">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Ульяновскую область в финале фестиваля представили сразу два коллектива, одержавших победу в региональном этапе</w:t>
      </w:r>
      <w:r w:rsidR="00316042" w:rsidRPr="003823C7">
        <w:rPr>
          <w:rFonts w:ascii="PT Astra Serif" w:hAnsi="PT Astra Serif"/>
          <w:sz w:val="24"/>
          <w:szCs w:val="24"/>
          <w:lang w:eastAsia="ru-RU"/>
        </w:rPr>
        <w:t>:</w:t>
      </w:r>
      <w:r w:rsidRPr="003823C7">
        <w:rPr>
          <w:rFonts w:ascii="PT Astra Serif" w:hAnsi="PT Astra Serif"/>
          <w:sz w:val="24"/>
          <w:szCs w:val="24"/>
          <w:lang w:eastAsia="ru-RU"/>
        </w:rPr>
        <w:t xml:space="preserve"> театр «ТриэН» Чердаклинского центра дополнительного образования детей со спектаклем «Весна 45-го» по пьесе Андрея Гуркова и объединение народных театральных коллективов ТМФ «Фрагмент» и ДЮТ «Дебют» – театр «Верю», действующий на базе ульяновского Дома культуры «Строитель», со спектаклем «Как ставится пьеса» по произведению Карела Чапека.</w:t>
      </w:r>
    </w:p>
    <w:p w14:paraId="1E415A98" w14:textId="7D9840E7" w:rsidR="00E43186" w:rsidRPr="00853BE6" w:rsidRDefault="00E43186" w:rsidP="00853BE6">
      <w:pPr>
        <w:spacing w:line="240" w:lineRule="auto"/>
        <w:ind w:firstLine="709"/>
        <w:jc w:val="both"/>
        <w:rPr>
          <w:rFonts w:ascii="PT Astra Serif" w:hAnsi="PT Astra Serif"/>
          <w:bCs/>
          <w:sz w:val="24"/>
          <w:szCs w:val="24"/>
        </w:rPr>
      </w:pPr>
      <w:r>
        <w:rPr>
          <w:noProof/>
          <w:lang w:eastAsia="ru-RU"/>
        </w:rPr>
        <w:drawing>
          <wp:anchor distT="0" distB="0" distL="114300" distR="114300" simplePos="0" relativeHeight="251891712" behindDoc="0" locked="0" layoutInCell="1" allowOverlap="1" wp14:anchorId="54FED295" wp14:editId="48644B77">
            <wp:simplePos x="0" y="0"/>
            <wp:positionH relativeFrom="column">
              <wp:posOffset>4156075</wp:posOffset>
            </wp:positionH>
            <wp:positionV relativeFrom="paragraph">
              <wp:posOffset>1532255</wp:posOffset>
            </wp:positionV>
            <wp:extent cx="1965407" cy="1324911"/>
            <wp:effectExtent l="152400" t="152400" r="358775" b="37084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65407" cy="1324911"/>
                    </a:xfrm>
                    <a:prstGeom prst="rect">
                      <a:avLst/>
                    </a:prstGeom>
                    <a:ln>
                      <a:noFill/>
                    </a:ln>
                    <a:effectLst>
                      <a:outerShdw blurRad="292100" dist="139700" dir="2700000" algn="tl" rotWithShape="0">
                        <a:srgbClr val="333333">
                          <a:alpha val="65000"/>
                        </a:srgbClr>
                      </a:outerShdw>
                    </a:effectLst>
                  </pic:spPr>
                </pic:pic>
              </a:graphicData>
            </a:graphic>
          </wp:anchor>
        </w:drawing>
      </w:r>
      <w:r w:rsidR="00853BE6" w:rsidRPr="00853BE6">
        <w:rPr>
          <w:rFonts w:ascii="PT Astra Serif" w:hAnsi="PT Astra Serif"/>
          <w:bCs/>
          <w:sz w:val="24"/>
          <w:szCs w:val="24"/>
        </w:rPr>
        <w:t xml:space="preserve">С 21 по 27 марта 2022 года Ульяновский драматический театр имени И.А.Гончарова проводил </w:t>
      </w:r>
      <w:r w:rsidR="00853BE6" w:rsidRPr="00853BE6">
        <w:rPr>
          <w:rFonts w:ascii="PT Astra Serif" w:hAnsi="PT Astra Serif"/>
          <w:b/>
          <w:sz w:val="24"/>
          <w:szCs w:val="24"/>
          <w:lang w:val="en-US"/>
        </w:rPr>
        <w:t>XVI</w:t>
      </w:r>
      <w:r w:rsidR="00853BE6" w:rsidRPr="00853BE6">
        <w:rPr>
          <w:rFonts w:ascii="PT Astra Serif" w:hAnsi="PT Astra Serif"/>
          <w:b/>
          <w:sz w:val="24"/>
          <w:szCs w:val="24"/>
        </w:rPr>
        <w:t xml:space="preserve"> Фестиваль театров Ульяновской области «Лицедей-2022»</w:t>
      </w:r>
      <w:r>
        <w:rPr>
          <w:rFonts w:ascii="PT Astra Serif" w:hAnsi="PT Astra Serif"/>
          <w:bCs/>
          <w:sz w:val="24"/>
          <w:szCs w:val="24"/>
        </w:rPr>
        <w:t>,</w:t>
      </w:r>
      <w:r w:rsidR="00853BE6" w:rsidRPr="00853BE6">
        <w:rPr>
          <w:rFonts w:ascii="PT Astra Serif" w:hAnsi="PT Astra Serif"/>
          <w:bCs/>
          <w:sz w:val="24"/>
          <w:szCs w:val="24"/>
        </w:rPr>
        <w:t xml:space="preserve"> в рамках которого прошел конкурс среди самодеятельных коллективов на получение Специальной премии имени народного артиста России, лауреата Государственной премии РФ и Международной театральной премии К.С.Станиславского Ю.С.Копылова. Лауреатами премии стали Земский театр р.п.Чердаклы Ульяновской области – за спектакль «Пять сестер и Ванька-встанька» (режиссер – Наталья Шубина) и Театр «ABSURDUS» за спектакль «Предчувствие действий зла» (режиссер – Павел Солдатов)</w:t>
      </w:r>
      <w:r w:rsidR="00853BE6">
        <w:rPr>
          <w:rFonts w:ascii="PT Astra Serif" w:hAnsi="PT Astra Serif"/>
          <w:bCs/>
          <w:sz w:val="24"/>
          <w:szCs w:val="24"/>
        </w:rPr>
        <w:t>. Перечень победителей в Приложение 13</w:t>
      </w:r>
      <w:r w:rsidR="00853BE6" w:rsidRPr="00853BE6">
        <w:rPr>
          <w:rFonts w:ascii="PT Astra Serif" w:hAnsi="PT Astra Serif"/>
          <w:bCs/>
          <w:sz w:val="24"/>
          <w:szCs w:val="24"/>
        </w:rPr>
        <w:t>.</w:t>
      </w:r>
      <w:r>
        <w:rPr>
          <w:rFonts w:ascii="PT Astra Serif" w:hAnsi="PT Astra Serif"/>
          <w:bCs/>
          <w:sz w:val="24"/>
          <w:szCs w:val="24"/>
        </w:rPr>
        <w:t xml:space="preserve"> </w:t>
      </w:r>
      <w:r w:rsidRPr="00E43186">
        <w:rPr>
          <w:rFonts w:ascii="PT Astra Serif" w:hAnsi="PT Astra Serif"/>
          <w:bCs/>
          <w:sz w:val="24"/>
          <w:szCs w:val="24"/>
        </w:rPr>
        <w:t>В конкурсной программе фестиваля приняло участие 10 коллективов с лучшими премьерами предыдущего года. По итогам было вручено 35 творческих премий в традиционных номинациях Фестиваля, в том числе – 8 специальных премий жюри за спектакли и отдельные актерские работы.</w:t>
      </w:r>
      <w:r>
        <w:rPr>
          <w:rFonts w:ascii="PT Astra Serif" w:hAnsi="PT Astra Serif"/>
          <w:bCs/>
          <w:sz w:val="24"/>
          <w:szCs w:val="24"/>
        </w:rPr>
        <w:t xml:space="preserve"> </w:t>
      </w:r>
      <w:r w:rsidRPr="00E43186">
        <w:rPr>
          <w:rFonts w:ascii="PT Astra Serif" w:hAnsi="PT Astra Serif"/>
          <w:bCs/>
          <w:sz w:val="24"/>
          <w:szCs w:val="24"/>
        </w:rPr>
        <w:t xml:space="preserve">Гостями фестиваля стали </w:t>
      </w:r>
      <w:r w:rsidRPr="00E43186">
        <w:rPr>
          <w:rFonts w:ascii="PT Astra Serif" w:hAnsi="PT Astra Serif"/>
          <w:sz w:val="24"/>
          <w:szCs w:val="24"/>
        </w:rPr>
        <w:t>актёр театра и кино Владимир Кошевой и актриса Государственного академического театра имени Евг.Вахтангова (Москва) народная артистка России Юлия Рутберг</w:t>
      </w:r>
      <w:r>
        <w:rPr>
          <w:rFonts w:ascii="PT Astra Serif" w:hAnsi="PT Astra Serif"/>
          <w:sz w:val="24"/>
          <w:szCs w:val="24"/>
        </w:rPr>
        <w:t>.</w:t>
      </w:r>
    </w:p>
    <w:p w14:paraId="623A9EF5" w14:textId="3DF99824" w:rsidR="00F1021F" w:rsidRPr="003823C7" w:rsidRDefault="00853BE6" w:rsidP="003823C7">
      <w:pPr>
        <w:spacing w:line="240" w:lineRule="auto"/>
        <w:ind w:firstLine="709"/>
        <w:jc w:val="both"/>
        <w:rPr>
          <w:rFonts w:ascii="PT Astra Serif" w:hAnsi="PT Astra Serif"/>
          <w:sz w:val="24"/>
          <w:szCs w:val="24"/>
          <w:lang w:eastAsia="ru-RU"/>
        </w:rPr>
      </w:pPr>
      <w:r w:rsidRPr="00853BE6">
        <w:rPr>
          <w:rFonts w:ascii="PT Astra Serif" w:hAnsi="PT Astra Serif"/>
          <w:bCs/>
          <w:sz w:val="24"/>
          <w:szCs w:val="24"/>
          <w:lang w:eastAsia="ru-RU"/>
        </w:rPr>
        <w:t>С</w:t>
      </w:r>
      <w:r w:rsidR="00F1021F" w:rsidRPr="00853BE6">
        <w:rPr>
          <w:rFonts w:ascii="PT Astra Serif" w:hAnsi="PT Astra Serif"/>
          <w:bCs/>
          <w:sz w:val="24"/>
          <w:szCs w:val="24"/>
          <w:lang w:eastAsia="ru-RU"/>
        </w:rPr>
        <w:t xml:space="preserve"> 20 по 24 мая 2022 года</w:t>
      </w:r>
      <w:r w:rsidR="00F1021F" w:rsidRPr="003823C7">
        <w:rPr>
          <w:rFonts w:ascii="PT Astra Serif" w:hAnsi="PT Astra Serif"/>
          <w:sz w:val="24"/>
          <w:szCs w:val="24"/>
          <w:lang w:eastAsia="ru-RU"/>
        </w:rPr>
        <w:t xml:space="preserve"> прошел Международный фестиваль театров кукол </w:t>
      </w:r>
      <w:r w:rsidR="00F1021F" w:rsidRPr="00853BE6">
        <w:rPr>
          <w:rFonts w:ascii="PT Astra Serif" w:hAnsi="PT Astra Serif"/>
          <w:b/>
          <w:bCs/>
          <w:sz w:val="24"/>
          <w:szCs w:val="24"/>
          <w:lang w:eastAsia="ru-RU"/>
        </w:rPr>
        <w:t>«Муравейник»</w:t>
      </w:r>
      <w:r w:rsidR="00316042" w:rsidRPr="003823C7">
        <w:rPr>
          <w:rFonts w:ascii="PT Astra Serif" w:hAnsi="PT Astra Serif"/>
          <w:b/>
          <w:sz w:val="24"/>
          <w:szCs w:val="24"/>
          <w:lang w:eastAsia="ru-RU"/>
        </w:rPr>
        <w:t xml:space="preserve">, </w:t>
      </w:r>
      <w:r>
        <w:rPr>
          <w:rFonts w:ascii="PT Astra Serif" w:hAnsi="PT Astra Serif"/>
          <w:bCs/>
          <w:sz w:val="24"/>
          <w:szCs w:val="24"/>
          <w:lang w:eastAsia="ru-RU"/>
        </w:rPr>
        <w:t xml:space="preserve">в котором </w:t>
      </w:r>
      <w:r w:rsidR="00F1021F" w:rsidRPr="003823C7">
        <w:rPr>
          <w:rFonts w:ascii="PT Astra Serif" w:hAnsi="PT Astra Serif"/>
          <w:sz w:val="24"/>
          <w:szCs w:val="24"/>
          <w:lang w:eastAsia="ru-RU"/>
        </w:rPr>
        <w:t xml:space="preserve">Ульяновский театр кукол </w:t>
      </w:r>
      <w:r>
        <w:rPr>
          <w:rFonts w:ascii="PT Astra Serif" w:hAnsi="PT Astra Serif"/>
          <w:sz w:val="24"/>
          <w:szCs w:val="24"/>
          <w:lang w:eastAsia="ru-RU"/>
        </w:rPr>
        <w:t>показал</w:t>
      </w:r>
      <w:r w:rsidR="00F1021F" w:rsidRPr="003823C7">
        <w:rPr>
          <w:rFonts w:ascii="PT Astra Serif" w:hAnsi="PT Astra Serif"/>
          <w:sz w:val="24"/>
          <w:szCs w:val="24"/>
          <w:lang w:eastAsia="ru-RU"/>
        </w:rPr>
        <w:t xml:space="preserve"> спектакл</w:t>
      </w:r>
      <w:r>
        <w:rPr>
          <w:rFonts w:ascii="PT Astra Serif" w:hAnsi="PT Astra Serif"/>
          <w:sz w:val="24"/>
          <w:szCs w:val="24"/>
          <w:lang w:eastAsia="ru-RU"/>
        </w:rPr>
        <w:t>ь</w:t>
      </w:r>
      <w:r w:rsidR="00F1021F" w:rsidRPr="003823C7">
        <w:rPr>
          <w:rFonts w:ascii="PT Astra Serif" w:hAnsi="PT Astra Serif"/>
          <w:sz w:val="24"/>
          <w:szCs w:val="24"/>
          <w:lang w:eastAsia="ru-RU"/>
        </w:rPr>
        <w:t xml:space="preserve"> «Волк, Коза и Козлята» в постановке лауреата Национальной театральной премии «Золотая маска» Владимира Бирюкова. </w:t>
      </w:r>
    </w:p>
    <w:p w14:paraId="7DF1029A" w14:textId="5853CD2C" w:rsidR="00F1021F" w:rsidRPr="003823C7" w:rsidRDefault="00F1021F" w:rsidP="003823C7">
      <w:pPr>
        <w:spacing w:line="240" w:lineRule="auto"/>
        <w:ind w:firstLine="709"/>
        <w:jc w:val="both"/>
        <w:rPr>
          <w:rFonts w:ascii="PT Astra Serif" w:hAnsi="PT Astra Serif"/>
          <w:sz w:val="24"/>
          <w:szCs w:val="24"/>
          <w:lang w:eastAsia="ru-RU"/>
        </w:rPr>
      </w:pPr>
      <w:r w:rsidRPr="003823C7">
        <w:rPr>
          <w:rFonts w:ascii="PT Astra Serif" w:hAnsi="PT Astra Serif"/>
          <w:bCs/>
          <w:noProof/>
          <w:sz w:val="24"/>
          <w:szCs w:val="24"/>
          <w:lang w:eastAsia="ru-RU"/>
        </w:rPr>
        <w:drawing>
          <wp:anchor distT="0" distB="0" distL="114300" distR="114300" simplePos="0" relativeHeight="251877376" behindDoc="1" locked="0" layoutInCell="1" allowOverlap="1" wp14:anchorId="738A737C" wp14:editId="217D52F6">
            <wp:simplePos x="0" y="0"/>
            <wp:positionH relativeFrom="column">
              <wp:posOffset>2540</wp:posOffset>
            </wp:positionH>
            <wp:positionV relativeFrom="paragraph">
              <wp:posOffset>4445</wp:posOffset>
            </wp:positionV>
            <wp:extent cx="2311400" cy="1529080"/>
            <wp:effectExtent l="0" t="0" r="0" b="0"/>
            <wp:wrapTight wrapText="bothSides">
              <wp:wrapPolygon edited="0">
                <wp:start x="712" y="0"/>
                <wp:lineTo x="0" y="538"/>
                <wp:lineTo x="0" y="20990"/>
                <wp:lineTo x="712" y="21259"/>
                <wp:lineTo x="20651" y="21259"/>
                <wp:lineTo x="21363" y="20990"/>
                <wp:lineTo x="21363" y="538"/>
                <wp:lineTo x="20651" y="0"/>
                <wp:lineTo x="712"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11400" cy="1529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3C7">
        <w:rPr>
          <w:rFonts w:ascii="PT Astra Serif" w:hAnsi="PT Astra Serif"/>
          <w:bCs/>
          <w:sz w:val="24"/>
          <w:szCs w:val="24"/>
          <w:lang w:eastAsia="ru-RU"/>
        </w:rPr>
        <w:t>С 20 по 22 мая 2022 года</w:t>
      </w:r>
      <w:r w:rsidRPr="003823C7">
        <w:rPr>
          <w:rFonts w:ascii="PT Astra Serif" w:hAnsi="PT Astra Serif"/>
          <w:sz w:val="24"/>
          <w:szCs w:val="24"/>
          <w:lang w:eastAsia="ru-RU"/>
        </w:rPr>
        <w:t xml:space="preserve"> коллектив </w:t>
      </w:r>
      <w:r w:rsidR="00316042" w:rsidRPr="003823C7">
        <w:rPr>
          <w:rFonts w:ascii="PT Astra Serif" w:hAnsi="PT Astra Serif"/>
          <w:sz w:val="24"/>
          <w:szCs w:val="24"/>
          <w:lang w:eastAsia="ru-RU"/>
        </w:rPr>
        <w:t xml:space="preserve">Театра юного зрителя (NEBOLSHОГО ТЕАТРА) </w:t>
      </w:r>
      <w:r w:rsidRPr="003823C7">
        <w:rPr>
          <w:rFonts w:ascii="PT Astra Serif" w:hAnsi="PT Astra Serif"/>
          <w:sz w:val="24"/>
          <w:szCs w:val="24"/>
          <w:lang w:eastAsia="ru-RU"/>
        </w:rPr>
        <w:t xml:space="preserve">принял участие в </w:t>
      </w:r>
      <w:r w:rsidRPr="003823C7">
        <w:rPr>
          <w:rFonts w:ascii="PT Astra Serif" w:hAnsi="PT Astra Serif"/>
          <w:b/>
          <w:bCs/>
          <w:sz w:val="24"/>
          <w:szCs w:val="24"/>
          <w:lang w:eastAsia="ru-RU"/>
        </w:rPr>
        <w:t xml:space="preserve">III Литературном фестивале «На родине </w:t>
      </w:r>
      <w:r w:rsidR="00BD0264" w:rsidRPr="003823C7">
        <w:rPr>
          <w:rFonts w:ascii="PT Astra Serif" w:hAnsi="PT Astra Serif"/>
          <w:b/>
          <w:bCs/>
          <w:sz w:val="24"/>
          <w:szCs w:val="24"/>
          <w:lang w:eastAsia="ru-RU"/>
        </w:rPr>
        <w:br/>
      </w:r>
      <w:r w:rsidRPr="003823C7">
        <w:rPr>
          <w:rFonts w:ascii="PT Astra Serif" w:hAnsi="PT Astra Serif"/>
          <w:b/>
          <w:bCs/>
          <w:sz w:val="24"/>
          <w:szCs w:val="24"/>
          <w:lang w:eastAsia="ru-RU"/>
        </w:rPr>
        <w:lastRenderedPageBreak/>
        <w:t>П.И. Чайковского»</w:t>
      </w:r>
      <w:r w:rsidRPr="003823C7">
        <w:rPr>
          <w:rFonts w:ascii="PT Astra Serif" w:hAnsi="PT Astra Serif"/>
          <w:sz w:val="24"/>
          <w:szCs w:val="24"/>
          <w:lang w:eastAsia="ru-RU"/>
        </w:rPr>
        <w:t xml:space="preserve">. NEBOLSHOY ТЕАТР выступил в городах Удмуртской Республики – Воткинск и Сарапул, а также селе Шаркан. Более 1000 зрителей смогли посмотреть спектакль «Как Лопшо человеком стал» на родине персонажа удмуртских сказок. </w:t>
      </w:r>
    </w:p>
    <w:p w14:paraId="3C79F396" w14:textId="77777777" w:rsidR="00316042" w:rsidRPr="003823C7" w:rsidRDefault="00316042" w:rsidP="003823C7">
      <w:pPr>
        <w:spacing w:line="240" w:lineRule="auto"/>
        <w:ind w:firstLine="709"/>
        <w:jc w:val="both"/>
        <w:rPr>
          <w:rFonts w:ascii="PT Astra Serif" w:hAnsi="PT Astra Serif"/>
          <w:b/>
          <w:sz w:val="24"/>
          <w:szCs w:val="24"/>
          <w:lang w:eastAsia="ru-RU"/>
        </w:rPr>
      </w:pPr>
    </w:p>
    <w:p w14:paraId="229AC561" w14:textId="2992AFA1" w:rsidR="00F1021F" w:rsidRPr="003823C7" w:rsidRDefault="00A50F87"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 xml:space="preserve">С мая по декабрь проходил </w:t>
      </w:r>
      <w:r w:rsidR="00087CE6" w:rsidRPr="003823C7">
        <w:rPr>
          <w:rFonts w:ascii="PT Astra Serif" w:hAnsi="PT Astra Serif"/>
          <w:bCs/>
          <w:sz w:val="24"/>
          <w:szCs w:val="24"/>
          <w:lang w:eastAsia="ru-RU"/>
        </w:rPr>
        <w:t xml:space="preserve">II Межрегиональный фестиваль профессиональных коллективов народного творчества </w:t>
      </w:r>
      <w:r w:rsidR="00087CE6" w:rsidRPr="003823C7">
        <w:rPr>
          <w:rFonts w:ascii="PT Astra Serif" w:hAnsi="PT Astra Serif"/>
          <w:b/>
          <w:sz w:val="24"/>
          <w:szCs w:val="24"/>
          <w:lang w:eastAsia="ru-RU"/>
        </w:rPr>
        <w:t>«Широкая Волга»</w:t>
      </w:r>
      <w:r w:rsidRPr="003823C7">
        <w:rPr>
          <w:rFonts w:ascii="PT Astra Serif" w:hAnsi="PT Astra Serif"/>
          <w:bCs/>
          <w:sz w:val="24"/>
          <w:szCs w:val="24"/>
          <w:lang w:eastAsia="ru-RU"/>
        </w:rPr>
        <w:t>.</w:t>
      </w:r>
      <w:r w:rsidR="00087CE6" w:rsidRPr="003823C7">
        <w:rPr>
          <w:rFonts w:ascii="PT Astra Serif" w:hAnsi="PT Astra Serif"/>
          <w:b/>
          <w:sz w:val="24"/>
          <w:szCs w:val="24"/>
          <w:lang w:eastAsia="ru-RU"/>
        </w:rPr>
        <w:t xml:space="preserve"> </w:t>
      </w:r>
      <w:r w:rsidR="00BD0264" w:rsidRPr="003823C7">
        <w:rPr>
          <w:rStyle w:val="aff3"/>
          <w:rFonts w:ascii="PT Astra Serif" w:hAnsi="PT Astra Serif"/>
          <w:sz w:val="24"/>
          <w:szCs w:val="24"/>
          <w:lang w:eastAsia="ru-RU"/>
        </w:rPr>
        <w:footnoteReference w:id="7"/>
      </w:r>
      <w:r w:rsidR="00F1021F" w:rsidRPr="003823C7">
        <w:rPr>
          <w:rFonts w:ascii="PT Astra Serif" w:hAnsi="PT Astra Serif"/>
          <w:sz w:val="24"/>
          <w:szCs w:val="24"/>
          <w:lang w:eastAsia="ru-RU"/>
        </w:rPr>
        <w:t xml:space="preserve"> </w:t>
      </w:r>
    </w:p>
    <w:p w14:paraId="6B493BDD" w14:textId="698D6105"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24 по 28 мая 2022 года прошёл </w:t>
      </w:r>
      <w:bookmarkStart w:id="154" w:name="_Hlk126146818"/>
      <w:r w:rsidRPr="003823C7">
        <w:rPr>
          <w:rFonts w:ascii="PT Astra Serif" w:hAnsi="PT Astra Serif"/>
          <w:bCs/>
          <w:sz w:val="24"/>
          <w:szCs w:val="24"/>
          <w:lang w:eastAsia="ru-RU"/>
        </w:rPr>
        <w:t xml:space="preserve">XIII Международный фестиваль кино- и телепрограмм для семейного просмотра </w:t>
      </w:r>
      <w:r w:rsidR="00A50F87" w:rsidRPr="003823C7">
        <w:rPr>
          <w:rFonts w:ascii="PT Astra Serif" w:hAnsi="PT Astra Serif"/>
          <w:b/>
          <w:sz w:val="24"/>
          <w:szCs w:val="24"/>
          <w:lang w:eastAsia="ru-RU"/>
        </w:rPr>
        <w:t>«От всей души»</w:t>
      </w:r>
      <w:r w:rsidR="00A50F87"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имени Валентины Леонтьевой</w:t>
      </w:r>
      <w:bookmarkEnd w:id="154"/>
      <w:r w:rsidRPr="003823C7">
        <w:rPr>
          <w:rFonts w:ascii="PT Astra Serif" w:hAnsi="PT Astra Serif"/>
          <w:bCs/>
          <w:sz w:val="24"/>
          <w:szCs w:val="24"/>
          <w:vertAlign w:val="superscript"/>
          <w:lang w:eastAsia="ru-RU"/>
        </w:rPr>
        <w:footnoteReference w:id="8"/>
      </w:r>
      <w:r w:rsidRPr="003823C7">
        <w:rPr>
          <w:rFonts w:ascii="PT Astra Serif" w:hAnsi="PT Astra Serif"/>
          <w:bCs/>
          <w:sz w:val="24"/>
          <w:szCs w:val="24"/>
          <w:lang w:eastAsia="ru-RU"/>
        </w:rPr>
        <w:t xml:space="preserve">. </w:t>
      </w:r>
    </w:p>
    <w:p w14:paraId="5E68E859" w14:textId="77ED561F" w:rsidR="00F1021F" w:rsidRPr="003823C7" w:rsidRDefault="00A50F87"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В июне</w:t>
      </w:r>
      <w:r w:rsidR="00F1021F" w:rsidRPr="003823C7">
        <w:rPr>
          <w:rFonts w:ascii="PT Astra Serif" w:hAnsi="PT Astra Serif"/>
          <w:sz w:val="24"/>
          <w:szCs w:val="24"/>
          <w:lang w:eastAsia="ru-RU"/>
        </w:rPr>
        <w:t xml:space="preserve"> NEBOLSHOY ТЕАТР представил спектакли «ЖИЛИ-БЫЛИ от Волги до Сибири» и «Детям о Петре Великом» на VI Всероссийском фестивале театрального искусства для детей </w:t>
      </w:r>
      <w:r w:rsidR="00F1021F" w:rsidRPr="003823C7">
        <w:rPr>
          <w:rFonts w:ascii="PT Astra Serif" w:hAnsi="PT Astra Serif"/>
          <w:b/>
          <w:bCs/>
          <w:sz w:val="24"/>
          <w:szCs w:val="24"/>
          <w:lang w:eastAsia="ru-RU"/>
        </w:rPr>
        <w:t>«Сказочное королевство»</w:t>
      </w:r>
      <w:r w:rsidR="00F1021F" w:rsidRPr="003823C7">
        <w:rPr>
          <w:rFonts w:ascii="PT Astra Serif" w:hAnsi="PT Astra Serif"/>
          <w:sz w:val="24"/>
          <w:szCs w:val="24"/>
          <w:lang w:eastAsia="ru-RU"/>
        </w:rPr>
        <w:t xml:space="preserve"> в городе Севастополе. По итогам фестиваля спектакль «ЖИЛИ-БЫЛИ от Волги до Сибири» (режиссер Марина Корнева) стал победителем в номинации «Королевская верность» за преданность народным традициям, объединяющим людей.</w:t>
      </w:r>
    </w:p>
    <w:p w14:paraId="79A698C3" w14:textId="77777777" w:rsidR="00F1021F" w:rsidRPr="003823C7" w:rsidRDefault="00F1021F"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7 июня 2022 года, в д</w:t>
      </w:r>
      <w:r w:rsidRPr="003823C7">
        <w:rPr>
          <w:rFonts w:ascii="PT Astra Serif" w:hAnsi="PT Astra Serif"/>
          <w:sz w:val="24"/>
          <w:szCs w:val="24"/>
          <w:lang w:eastAsia="ru-RU"/>
        </w:rPr>
        <w:t xml:space="preserve">ень 350-летия со дня рождения Петра I NEBOLSHOY ТЕАТР </w:t>
      </w:r>
      <w:r w:rsidRPr="003823C7">
        <w:rPr>
          <w:rFonts w:ascii="PT Astra Serif" w:hAnsi="PT Astra Serif"/>
          <w:sz w:val="24"/>
          <w:szCs w:val="24"/>
          <w:lang w:eastAsia="ru-RU"/>
        </w:rPr>
        <w:br/>
        <w:t xml:space="preserve">и фонд «Премьера» стали участниками ХХIV Международного фестиваля античного искусства </w:t>
      </w:r>
      <w:r w:rsidRPr="003823C7">
        <w:rPr>
          <w:rFonts w:ascii="PT Astra Serif" w:hAnsi="PT Astra Serif"/>
          <w:b/>
          <w:bCs/>
          <w:sz w:val="24"/>
          <w:szCs w:val="24"/>
          <w:lang w:eastAsia="ru-RU"/>
        </w:rPr>
        <w:t>«БОСПОРСКИЕ АГОНЫ»</w:t>
      </w:r>
      <w:r w:rsidRPr="003823C7">
        <w:rPr>
          <w:rFonts w:ascii="PT Astra Serif" w:hAnsi="PT Astra Serif"/>
          <w:sz w:val="24"/>
          <w:szCs w:val="24"/>
          <w:lang w:eastAsia="ru-RU"/>
        </w:rPr>
        <w:t xml:space="preserve"> в городе Керчь. В рамках фестиваля с большим успехом был представлен интерактивный театральный проект «Детям о Петре Великом».</w:t>
      </w:r>
    </w:p>
    <w:p w14:paraId="317294FF" w14:textId="77777777"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8 июля 2022 года</w:t>
      </w:r>
      <w:r w:rsidRPr="003823C7">
        <w:rPr>
          <w:rFonts w:ascii="PT Astra Serif" w:hAnsi="PT Astra Serif"/>
          <w:sz w:val="24"/>
          <w:szCs w:val="24"/>
          <w:lang w:eastAsia="ru-RU"/>
        </w:rPr>
        <w:t xml:space="preserve"> Ульяновский государственный академический симфонический оркестр «Губернаторский» художественный руководитель и главный приглашённый дирижёр - Фабио Мастранджело принимал участие в Фестивале музыки и искусств </w:t>
      </w:r>
      <w:r w:rsidRPr="003823C7">
        <w:rPr>
          <w:rFonts w:ascii="PT Astra Serif" w:hAnsi="PT Astra Serif"/>
          <w:b/>
          <w:bCs/>
          <w:sz w:val="24"/>
          <w:szCs w:val="24"/>
          <w:lang w:eastAsia="ru-RU"/>
        </w:rPr>
        <w:t>«Тремоло» «Все грани классики»</w:t>
      </w:r>
      <w:r w:rsidRPr="003823C7">
        <w:rPr>
          <w:rFonts w:ascii="PT Astra Serif" w:hAnsi="PT Astra Serif"/>
          <w:sz w:val="24"/>
          <w:szCs w:val="24"/>
          <w:lang w:eastAsia="ru-RU"/>
        </w:rPr>
        <w:t xml:space="preserve"> (г. Тольятти) солистка Даниэла Скиллачи (сопрано, Италия), La Scala и Римской оперы</w:t>
      </w:r>
    </w:p>
    <w:p w14:paraId="13CADA40" w14:textId="77777777"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20 августа 2022 года в</w:t>
      </w:r>
      <w:r w:rsidRPr="003823C7">
        <w:rPr>
          <w:rFonts w:ascii="PT Astra Serif" w:hAnsi="PT Astra Serif"/>
          <w:sz w:val="24"/>
          <w:szCs w:val="24"/>
          <w:lang w:eastAsia="ru-RU"/>
        </w:rPr>
        <w:t xml:space="preserve"> преддверии открытия 21-ого театрального сезона NEBOLSHOY ТЕАТР принял участие в Дне Ульяновской области на </w:t>
      </w:r>
      <w:r w:rsidRPr="003823C7">
        <w:rPr>
          <w:rFonts w:ascii="PT Astra Serif" w:hAnsi="PT Astra Serif"/>
          <w:b/>
          <w:bCs/>
          <w:sz w:val="24"/>
          <w:szCs w:val="24"/>
          <w:lang w:eastAsia="ru-RU"/>
        </w:rPr>
        <w:t>V-ом фестивале Русского географического общества в московском парке «Зарядье»</w:t>
      </w:r>
      <w:r w:rsidRPr="003823C7">
        <w:rPr>
          <w:rFonts w:ascii="PT Astra Serif" w:hAnsi="PT Astra Serif"/>
          <w:sz w:val="24"/>
          <w:szCs w:val="24"/>
          <w:lang w:eastAsia="ru-RU"/>
        </w:rPr>
        <w:t>. Гости события смогли познакомиться с интерактивным театральным проектом «Детям о Петре Великом».</w:t>
      </w:r>
    </w:p>
    <w:p w14:paraId="2E32AAB4" w14:textId="53BD1F24"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8 сентября 2022 года в</w:t>
      </w:r>
      <w:r w:rsidRPr="003823C7">
        <w:rPr>
          <w:rFonts w:ascii="PT Astra Serif" w:hAnsi="PT Astra Serif"/>
          <w:sz w:val="24"/>
          <w:szCs w:val="24"/>
          <w:lang w:eastAsia="ru-RU"/>
        </w:rPr>
        <w:t xml:space="preserve"> Екатеринбурге состоялся XI Международный фестиваль театров кукол </w:t>
      </w:r>
      <w:r w:rsidRPr="003823C7">
        <w:rPr>
          <w:rFonts w:ascii="PT Astra Serif" w:hAnsi="PT Astra Serif"/>
          <w:b/>
          <w:bCs/>
          <w:sz w:val="24"/>
          <w:szCs w:val="24"/>
          <w:lang w:eastAsia="ru-RU"/>
        </w:rPr>
        <w:t>«Петрушка Великий»</w:t>
      </w:r>
      <w:r w:rsidR="00A50F87" w:rsidRPr="003823C7">
        <w:rPr>
          <w:rFonts w:ascii="PT Astra Serif" w:hAnsi="PT Astra Serif"/>
          <w:sz w:val="24"/>
          <w:szCs w:val="24"/>
          <w:lang w:eastAsia="ru-RU"/>
        </w:rPr>
        <w:t>, объединивший</w:t>
      </w:r>
      <w:r w:rsidRPr="003823C7">
        <w:rPr>
          <w:rFonts w:ascii="PT Astra Serif" w:hAnsi="PT Astra Serif"/>
          <w:sz w:val="24"/>
          <w:szCs w:val="24"/>
          <w:lang w:eastAsia="ru-RU"/>
        </w:rPr>
        <w:t xml:space="preserve"> три страны – Россию, Казахстан </w:t>
      </w:r>
      <w:r w:rsidRPr="003823C7">
        <w:rPr>
          <w:rFonts w:ascii="PT Astra Serif" w:hAnsi="PT Astra Serif"/>
          <w:sz w:val="24"/>
          <w:szCs w:val="24"/>
          <w:lang w:eastAsia="ru-RU"/>
        </w:rPr>
        <w:br/>
        <w:t>и Турцию. 160 участников из 14 театров представили 15 спектаклей. ОГАУК «Ульяновский областной театр кукол» принял участие в фестивале с показом спектакля «Журавлиные перья».</w:t>
      </w:r>
    </w:p>
    <w:p w14:paraId="68CB9873" w14:textId="77777777"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 xml:space="preserve">17 сентября 2022 года </w:t>
      </w:r>
      <w:bookmarkStart w:id="155" w:name="_Hlk127893463"/>
      <w:r w:rsidRPr="003823C7">
        <w:rPr>
          <w:rFonts w:ascii="PT Astra Serif" w:hAnsi="PT Astra Serif"/>
          <w:sz w:val="24"/>
          <w:szCs w:val="24"/>
          <w:lang w:eastAsia="ru-RU"/>
        </w:rPr>
        <w:t>Ульяновский драматический театр имени И.А.Гончарова</w:t>
      </w:r>
      <w:bookmarkEnd w:id="155"/>
      <w:r w:rsidRPr="003823C7">
        <w:rPr>
          <w:rFonts w:ascii="PT Astra Serif" w:hAnsi="PT Astra Serif"/>
          <w:sz w:val="24"/>
          <w:szCs w:val="24"/>
          <w:lang w:eastAsia="ru-RU"/>
        </w:rPr>
        <w:t xml:space="preserve"> принял участие в </w:t>
      </w:r>
      <w:r w:rsidRPr="003823C7">
        <w:rPr>
          <w:rFonts w:ascii="PT Astra Serif" w:hAnsi="PT Astra Serif"/>
          <w:b/>
          <w:bCs/>
          <w:sz w:val="24"/>
          <w:szCs w:val="24"/>
          <w:lang w:eastAsia="ru-RU"/>
        </w:rPr>
        <w:t>XXII Международном Волковском театральном фестивале в Ярославле</w:t>
      </w:r>
      <w:r w:rsidRPr="003823C7">
        <w:rPr>
          <w:rFonts w:ascii="PT Astra Serif" w:hAnsi="PT Astra Serif"/>
          <w:sz w:val="24"/>
          <w:szCs w:val="24"/>
          <w:lang w:eastAsia="ru-RU"/>
        </w:rPr>
        <w:t>. На сцене Российского государственного академического театра драмы имени Ф.Г. Волкова ульяновские артисты сыграли спектакль «Капитанская дочка» по повести А.С.Пушкина.</w:t>
      </w:r>
    </w:p>
    <w:p w14:paraId="65A4648B" w14:textId="4567BB46"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18 сентября 2022 года в рамках Года культурного наследия народов России </w:t>
      </w:r>
      <w:r w:rsidRPr="003823C7">
        <w:rPr>
          <w:rFonts w:ascii="PT Astra Serif" w:hAnsi="PT Astra Serif"/>
          <w:b/>
          <w:sz w:val="24"/>
          <w:szCs w:val="24"/>
          <w:lang w:eastAsia="ru-RU"/>
        </w:rPr>
        <w:t>Фестиваль национальных оркестров России</w:t>
      </w:r>
      <w:r w:rsidR="00407C99" w:rsidRPr="003823C7">
        <w:rPr>
          <w:rFonts w:ascii="PT Astra Serif" w:hAnsi="PT Astra Serif"/>
          <w:bCs/>
          <w:sz w:val="24"/>
          <w:szCs w:val="24"/>
          <w:lang w:eastAsia="ru-RU"/>
        </w:rPr>
        <w:t>,</w:t>
      </w:r>
      <w:r w:rsidRPr="003823C7">
        <w:rPr>
          <w:rFonts w:ascii="PT Astra Serif" w:hAnsi="PT Astra Serif"/>
          <w:bCs/>
          <w:sz w:val="24"/>
          <w:szCs w:val="24"/>
          <w:lang w:eastAsia="ru-RU"/>
        </w:rPr>
        <w:t xml:space="preserve"> в котором принял участие Ульяновский государственный оркестр русских народных инструментов (г. Москва Большой зал Государственного Кремлевского Дворца). </w:t>
      </w:r>
    </w:p>
    <w:p w14:paraId="76FDABDF"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В Оренбурге с 23 по 26 сентября в театре кукол «Пьеро» прошёл </w:t>
      </w:r>
      <w:r w:rsidRPr="003823C7">
        <w:rPr>
          <w:rFonts w:ascii="PT Astra Serif" w:hAnsi="PT Astra Serif"/>
          <w:bCs/>
          <w:sz w:val="24"/>
          <w:szCs w:val="24"/>
          <w:lang w:eastAsia="ru-RU"/>
        </w:rPr>
        <w:br/>
        <w:t xml:space="preserve">X Международном фестивале </w:t>
      </w:r>
      <w:r w:rsidRPr="003823C7">
        <w:rPr>
          <w:rFonts w:ascii="PT Astra Serif" w:hAnsi="PT Astra Serif"/>
          <w:b/>
          <w:sz w:val="24"/>
          <w:szCs w:val="24"/>
          <w:lang w:eastAsia="ru-RU"/>
        </w:rPr>
        <w:t>«Оренбургский арбузник»</w:t>
      </w:r>
      <w:r w:rsidRPr="003823C7">
        <w:rPr>
          <w:rFonts w:ascii="PT Astra Serif" w:hAnsi="PT Astra Serif"/>
          <w:bCs/>
          <w:sz w:val="24"/>
          <w:szCs w:val="24"/>
          <w:lang w:eastAsia="ru-RU"/>
        </w:rPr>
        <w:t xml:space="preserve"> со спектаклем «Муха-Цокотуха». В нем приняли участие 14 театральных коллективов из нескольких регионов России </w:t>
      </w:r>
      <w:r w:rsidRPr="003823C7">
        <w:rPr>
          <w:rFonts w:ascii="PT Astra Serif" w:hAnsi="PT Astra Serif"/>
          <w:bCs/>
          <w:sz w:val="24"/>
          <w:szCs w:val="24"/>
          <w:lang w:eastAsia="ru-RU"/>
        </w:rPr>
        <w:br/>
        <w:t>и из Армении.</w:t>
      </w:r>
    </w:p>
    <w:p w14:paraId="4631552F" w14:textId="54D212D7" w:rsidR="0008042F" w:rsidRDefault="005F0A98" w:rsidP="00CB6C33">
      <w:pPr>
        <w:spacing w:line="240" w:lineRule="auto"/>
        <w:ind w:firstLine="709"/>
        <w:jc w:val="both"/>
        <w:rPr>
          <w:rFonts w:ascii="PT Astra Serif" w:hAnsi="PT Astra Serif"/>
          <w:b/>
          <w:sz w:val="24"/>
          <w:szCs w:val="24"/>
          <w:lang w:eastAsia="ru-RU"/>
        </w:rPr>
      </w:pPr>
      <w:r w:rsidRPr="003823C7">
        <w:rPr>
          <w:rFonts w:ascii="PT Astra Serif" w:hAnsi="PT Astra Serif"/>
          <w:bCs/>
          <w:sz w:val="24"/>
          <w:szCs w:val="24"/>
          <w:lang w:eastAsia="ru-RU"/>
        </w:rPr>
        <w:t xml:space="preserve">с 20 по 22 октября 2022 года прошёл III Всероссийский фестиваль-конкурс свадебных обрядов </w:t>
      </w:r>
      <w:r w:rsidRPr="003823C7">
        <w:rPr>
          <w:rFonts w:ascii="PT Astra Serif" w:hAnsi="PT Astra Serif"/>
          <w:b/>
          <w:sz w:val="24"/>
          <w:szCs w:val="24"/>
          <w:lang w:eastAsia="ru-RU"/>
        </w:rPr>
        <w:t>«Свадьба в Обломовке»</w:t>
      </w:r>
      <w:r w:rsidR="00A50F87" w:rsidRPr="003823C7">
        <w:rPr>
          <w:rFonts w:ascii="PT Astra Serif" w:hAnsi="PT Astra Serif"/>
          <w:b/>
          <w:sz w:val="24"/>
          <w:szCs w:val="24"/>
          <w:lang w:eastAsia="ru-RU"/>
        </w:rPr>
        <w:t>.</w:t>
      </w:r>
      <w:r w:rsidR="00A50F87" w:rsidRPr="003823C7">
        <w:rPr>
          <w:rStyle w:val="aff3"/>
          <w:rFonts w:ascii="PT Astra Serif" w:hAnsi="PT Astra Serif"/>
          <w:b/>
          <w:sz w:val="24"/>
          <w:szCs w:val="24"/>
          <w:lang w:eastAsia="ru-RU"/>
        </w:rPr>
        <w:footnoteReference w:id="9"/>
      </w:r>
    </w:p>
    <w:p w14:paraId="08F02D42" w14:textId="3BE38BD3" w:rsidR="00CB6C33" w:rsidRPr="00CB6C33" w:rsidRDefault="00E36E69" w:rsidP="00E36E69">
      <w:pPr>
        <w:spacing w:line="240" w:lineRule="auto"/>
        <w:ind w:firstLine="720"/>
        <w:contextualSpacing/>
        <w:jc w:val="both"/>
        <w:rPr>
          <w:rFonts w:ascii="PT Astra Serif" w:hAnsi="PT Astra Serif"/>
          <w:sz w:val="24"/>
          <w:szCs w:val="24"/>
        </w:rPr>
      </w:pPr>
      <w:r>
        <w:rPr>
          <w:noProof/>
          <w:lang w:eastAsia="ru-RU"/>
        </w:rPr>
        <w:lastRenderedPageBreak/>
        <w:drawing>
          <wp:anchor distT="0" distB="0" distL="114300" distR="114300" simplePos="0" relativeHeight="251892736" behindDoc="0" locked="0" layoutInCell="1" allowOverlap="1" wp14:anchorId="683C8E24" wp14:editId="4BE5B3E0">
            <wp:simplePos x="0" y="0"/>
            <wp:positionH relativeFrom="column">
              <wp:posOffset>100965</wp:posOffset>
            </wp:positionH>
            <wp:positionV relativeFrom="paragraph">
              <wp:posOffset>110490</wp:posOffset>
            </wp:positionV>
            <wp:extent cx="2332990" cy="1555115"/>
            <wp:effectExtent l="152400" t="152400" r="353060" b="36893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32990" cy="1555115"/>
                    </a:xfrm>
                    <a:prstGeom prst="rect">
                      <a:avLst/>
                    </a:prstGeom>
                    <a:ln>
                      <a:noFill/>
                    </a:ln>
                    <a:effectLst>
                      <a:outerShdw blurRad="292100" dist="139700" dir="2700000" algn="tl" rotWithShape="0">
                        <a:srgbClr val="333333">
                          <a:alpha val="65000"/>
                        </a:srgbClr>
                      </a:outerShdw>
                    </a:effectLst>
                  </pic:spPr>
                </pic:pic>
              </a:graphicData>
            </a:graphic>
          </wp:anchor>
        </w:drawing>
      </w:r>
      <w:r w:rsidRPr="00CB6C33">
        <w:rPr>
          <w:rFonts w:ascii="PT Astra Serif" w:hAnsi="PT Astra Serif"/>
          <w:sz w:val="24"/>
          <w:szCs w:val="24"/>
        </w:rPr>
        <w:t xml:space="preserve"> </w:t>
      </w:r>
      <w:r w:rsidR="00CB6C33" w:rsidRPr="00CB6C33">
        <w:rPr>
          <w:rFonts w:ascii="PT Astra Serif" w:hAnsi="PT Astra Serif"/>
          <w:sz w:val="24"/>
          <w:szCs w:val="24"/>
        </w:rPr>
        <w:t xml:space="preserve">С 1 по 6 ноября </w:t>
      </w:r>
      <w:r w:rsidR="00CB6C33" w:rsidRPr="003823C7">
        <w:rPr>
          <w:rFonts w:ascii="PT Astra Serif" w:hAnsi="PT Astra Serif"/>
          <w:sz w:val="24"/>
          <w:szCs w:val="24"/>
          <w:lang w:eastAsia="ru-RU"/>
        </w:rPr>
        <w:t>Ульяновский драматический театр имени И.А.Гончарова</w:t>
      </w:r>
      <w:r w:rsidR="00CB6C33" w:rsidRPr="00CB6C33">
        <w:rPr>
          <w:rFonts w:ascii="PT Astra Serif" w:hAnsi="PT Astra Serif"/>
          <w:sz w:val="24"/>
          <w:szCs w:val="24"/>
        </w:rPr>
        <w:t xml:space="preserve"> пров</w:t>
      </w:r>
      <w:r w:rsidR="00CB6C33">
        <w:rPr>
          <w:rFonts w:ascii="PT Astra Serif" w:hAnsi="PT Astra Serif"/>
          <w:sz w:val="24"/>
          <w:szCs w:val="24"/>
        </w:rPr>
        <w:t>ё</w:t>
      </w:r>
      <w:r w:rsidR="00CB6C33" w:rsidRPr="00CB6C33">
        <w:rPr>
          <w:rFonts w:ascii="PT Astra Serif" w:hAnsi="PT Astra Serif"/>
          <w:sz w:val="24"/>
          <w:szCs w:val="24"/>
        </w:rPr>
        <w:t xml:space="preserve">л </w:t>
      </w:r>
      <w:r w:rsidR="00CB6C33" w:rsidRPr="003622C5">
        <w:rPr>
          <w:rFonts w:ascii="PT Astra Serif" w:hAnsi="PT Astra Serif"/>
          <w:b/>
          <w:bCs/>
          <w:sz w:val="24"/>
          <w:szCs w:val="24"/>
        </w:rPr>
        <w:t xml:space="preserve">Первый </w:t>
      </w:r>
      <w:r w:rsidR="00CB6C33" w:rsidRPr="00CB6C33">
        <w:rPr>
          <w:rFonts w:ascii="PT Astra Serif" w:hAnsi="PT Astra Serif"/>
          <w:b/>
          <w:bCs/>
          <w:sz w:val="24"/>
          <w:szCs w:val="24"/>
        </w:rPr>
        <w:t>Всероссийский театральный фестиваль памяти народного артиста РФ Юрия Копылова</w:t>
      </w:r>
      <w:r>
        <w:rPr>
          <w:rFonts w:ascii="PT Astra Serif" w:hAnsi="PT Astra Serif"/>
          <w:sz w:val="24"/>
          <w:szCs w:val="24"/>
        </w:rPr>
        <w:t xml:space="preserve">. </w:t>
      </w:r>
      <w:r w:rsidRPr="00E36E69">
        <w:rPr>
          <w:rFonts w:ascii="PT Astra Serif" w:hAnsi="PT Astra Serif"/>
          <w:sz w:val="24"/>
          <w:szCs w:val="24"/>
        </w:rPr>
        <w:t xml:space="preserve">Фестиваль посвящен 80-летию со дня рождения выдающегося российского режиссера народного артиста РФ, лауреата Государственной премии РФ и Международной премии К.С.Станиславского Юрия Семеновича Копылова, в течение 25 лет возглавлявшего Ульяновский театра драмы и создавшего уникальный театральный коллектив, известный на всем пространстве театральной России и за рубежом, основателя региональной актерской школы. Участие в нем приняли звезды театра и кино, начинавшие свой путь на ульяновской сцене под руководством Юрия Копылова: народный артист России, лауреат Государственной премии РФ Валерий Шейман, заслуженные артисты России Валентина Савостьянова, Александр Никулин, Денис Юченков; мастера сцены – соратники Юрия Копылова, которые сегодня служат в Ульяновском драматическом театре: народная артистка России Зоя Самсонова, заслуженные артисты России Ирина Янко, Михаил Петров, заслуженный работник культуры Ульяновской области Людмила Даньшина, а также – молодые звезды труппы, ученики Юрия Копылова. </w:t>
      </w:r>
      <w:r>
        <w:rPr>
          <w:rFonts w:ascii="PT Astra Serif" w:hAnsi="PT Astra Serif"/>
          <w:sz w:val="24"/>
          <w:szCs w:val="24"/>
        </w:rPr>
        <w:t xml:space="preserve">Свои постановки представили </w:t>
      </w:r>
      <w:r w:rsidR="00CB6C33" w:rsidRPr="00CB6C33">
        <w:rPr>
          <w:rFonts w:ascii="PT Astra Serif" w:hAnsi="PT Astra Serif"/>
          <w:sz w:val="24"/>
          <w:szCs w:val="24"/>
        </w:rPr>
        <w:t>театр</w:t>
      </w:r>
      <w:r>
        <w:rPr>
          <w:rFonts w:ascii="PT Astra Serif" w:hAnsi="PT Astra Serif"/>
          <w:sz w:val="24"/>
          <w:szCs w:val="24"/>
        </w:rPr>
        <w:t>ы</w:t>
      </w:r>
      <w:r w:rsidR="00CB6C33" w:rsidRPr="00CB6C33">
        <w:rPr>
          <w:rFonts w:ascii="PT Astra Serif" w:hAnsi="PT Astra Serif"/>
          <w:sz w:val="24"/>
          <w:szCs w:val="24"/>
        </w:rPr>
        <w:t xml:space="preserve"> из Орла, Владимира, Москвы. </w:t>
      </w:r>
    </w:p>
    <w:p w14:paraId="0BBADB63" w14:textId="2377F459" w:rsidR="001B1DAB" w:rsidRPr="001B1DAB" w:rsidRDefault="009112B4" w:rsidP="001B1DAB">
      <w:pPr>
        <w:spacing w:line="240" w:lineRule="auto"/>
        <w:ind w:firstLine="709"/>
        <w:contextualSpacing/>
        <w:jc w:val="both"/>
        <w:rPr>
          <w:rFonts w:ascii="PT Astra Serif" w:hAnsi="PT Astra Serif"/>
          <w:sz w:val="24"/>
          <w:szCs w:val="24"/>
        </w:rPr>
      </w:pPr>
      <w:r>
        <w:rPr>
          <w:noProof/>
          <w:lang w:eastAsia="ru-RU"/>
        </w:rPr>
        <w:drawing>
          <wp:anchor distT="0" distB="0" distL="114300" distR="114300" simplePos="0" relativeHeight="251893760" behindDoc="0" locked="0" layoutInCell="1" allowOverlap="1" wp14:anchorId="53D361DD" wp14:editId="51331722">
            <wp:simplePos x="0" y="0"/>
            <wp:positionH relativeFrom="column">
              <wp:posOffset>4882515</wp:posOffset>
            </wp:positionH>
            <wp:positionV relativeFrom="paragraph">
              <wp:posOffset>36830</wp:posOffset>
            </wp:positionV>
            <wp:extent cx="1236980" cy="1275715"/>
            <wp:effectExtent l="152400" t="152400" r="363220" b="36258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36980" cy="12757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B1DAB" w:rsidRPr="001B1DAB">
        <w:rPr>
          <w:rFonts w:ascii="PT Astra Serif" w:hAnsi="PT Astra Serif"/>
          <w:sz w:val="24"/>
          <w:szCs w:val="24"/>
        </w:rPr>
        <w:t xml:space="preserve">18 ноября сцене </w:t>
      </w:r>
      <w:r w:rsidR="001B1DAB">
        <w:rPr>
          <w:rFonts w:ascii="PT Astra Serif" w:hAnsi="PT Astra Serif"/>
          <w:sz w:val="24"/>
          <w:szCs w:val="24"/>
        </w:rPr>
        <w:t xml:space="preserve">Ульяновского драматического театра им. И.А.Гончарова </w:t>
      </w:r>
      <w:r w:rsidR="001B1DAB" w:rsidRPr="001B1DAB">
        <w:rPr>
          <w:rFonts w:ascii="PT Astra Serif" w:hAnsi="PT Astra Serif"/>
          <w:sz w:val="24"/>
          <w:szCs w:val="24"/>
        </w:rPr>
        <w:t xml:space="preserve">состоялся Межрегиональный фестиваль самодеятельных коллективов </w:t>
      </w:r>
      <w:r w:rsidR="001B1DAB" w:rsidRPr="001B1DAB">
        <w:rPr>
          <w:rFonts w:ascii="PT Astra Serif" w:hAnsi="PT Astra Serif"/>
          <w:b/>
          <w:bCs/>
          <w:sz w:val="24"/>
          <w:szCs w:val="24"/>
        </w:rPr>
        <w:t>«Театр против наркотиков»</w:t>
      </w:r>
      <w:r w:rsidR="001B1DAB" w:rsidRPr="001B1DAB">
        <w:rPr>
          <w:rFonts w:ascii="PT Astra Serif" w:hAnsi="PT Astra Serif"/>
          <w:sz w:val="24"/>
          <w:szCs w:val="24"/>
        </w:rPr>
        <w:t>. Конкурсные работы представили театральные студии из Республик Удмуртии и Мордовии, а также – из Ульяновска, Димитровграда и ряда районов Ульяновской области. Работы участников Фестиваля пополнили «Базу профилактических материалов», направленную на работу по предупреждению распространения наркозависимости в молодежной среде.</w:t>
      </w:r>
      <w:r w:rsidR="001B1DAB">
        <w:rPr>
          <w:rFonts w:ascii="PT Astra Serif" w:hAnsi="PT Astra Serif"/>
          <w:sz w:val="24"/>
          <w:szCs w:val="24"/>
        </w:rPr>
        <w:t xml:space="preserve"> Перечень победителей в Приложении 13.</w:t>
      </w:r>
      <w:r w:rsidRPr="009112B4">
        <w:rPr>
          <w:noProof/>
        </w:rPr>
        <w:t xml:space="preserve"> </w:t>
      </w:r>
    </w:p>
    <w:p w14:paraId="71F2BF35" w14:textId="53EC20BE" w:rsidR="0008042F" w:rsidRPr="003823C7" w:rsidRDefault="0008042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12 декабря 2022 года в рамках проекта </w:t>
      </w:r>
      <w:r w:rsidRPr="003823C7">
        <w:rPr>
          <w:rFonts w:ascii="PT Astra Serif" w:hAnsi="PT Astra Serif"/>
          <w:b/>
          <w:sz w:val="24"/>
          <w:szCs w:val="24"/>
          <w:lang w:eastAsia="ru-RU"/>
        </w:rPr>
        <w:t>«Русский балет навсегда»</w:t>
      </w:r>
      <w:r w:rsidRPr="003823C7">
        <w:rPr>
          <w:rFonts w:ascii="PT Astra Serif" w:hAnsi="PT Astra Serif"/>
          <w:bCs/>
          <w:sz w:val="24"/>
          <w:szCs w:val="24"/>
          <w:lang w:eastAsia="ru-RU"/>
        </w:rPr>
        <w:t xml:space="preserve"> при поддержке Президентского фонда культурных инициатив 85-летию со дня рождения великого танцовщика ХХ века Мариса Лиепа прошёл балет-гала «Мой отец Марис Лиепа»</w:t>
      </w:r>
      <w:r w:rsidR="00A50F87" w:rsidRPr="003823C7">
        <w:rPr>
          <w:rFonts w:ascii="PT Astra Serif" w:hAnsi="PT Astra Serif"/>
          <w:bCs/>
          <w:sz w:val="24"/>
          <w:szCs w:val="24"/>
          <w:lang w:eastAsia="ru-RU"/>
        </w:rPr>
        <w:t>, в которм е</w:t>
      </w:r>
      <w:r w:rsidRPr="003823C7">
        <w:rPr>
          <w:rFonts w:ascii="PT Astra Serif" w:hAnsi="PT Astra Serif"/>
          <w:bCs/>
          <w:sz w:val="24"/>
          <w:szCs w:val="24"/>
          <w:lang w:eastAsia="ru-RU"/>
        </w:rPr>
        <w:t xml:space="preserve">го дочь Илзе </w:t>
      </w:r>
      <w:r w:rsidR="00A50F87" w:rsidRPr="003823C7">
        <w:rPr>
          <w:rFonts w:ascii="PT Astra Serif" w:hAnsi="PT Astra Serif"/>
          <w:bCs/>
          <w:sz w:val="24"/>
          <w:szCs w:val="24"/>
          <w:lang w:eastAsia="ru-RU"/>
        </w:rPr>
        <w:t xml:space="preserve">рассказала </w:t>
      </w:r>
      <w:r w:rsidRPr="003823C7">
        <w:rPr>
          <w:rFonts w:ascii="PT Astra Serif" w:hAnsi="PT Astra Serif"/>
          <w:bCs/>
          <w:sz w:val="24"/>
          <w:szCs w:val="24"/>
          <w:lang w:eastAsia="ru-RU"/>
        </w:rPr>
        <w:t xml:space="preserve">о </w:t>
      </w:r>
      <w:r w:rsidR="00A50F87" w:rsidRPr="003823C7">
        <w:rPr>
          <w:rFonts w:ascii="PT Astra Serif" w:hAnsi="PT Astra Serif"/>
          <w:bCs/>
          <w:sz w:val="24"/>
          <w:szCs w:val="24"/>
          <w:lang w:eastAsia="ru-RU"/>
        </w:rPr>
        <w:t>своём отце</w:t>
      </w:r>
      <w:r w:rsidRPr="003823C7">
        <w:rPr>
          <w:rFonts w:ascii="PT Astra Serif" w:hAnsi="PT Astra Serif"/>
          <w:bCs/>
          <w:sz w:val="24"/>
          <w:szCs w:val="24"/>
          <w:lang w:eastAsia="ru-RU"/>
        </w:rPr>
        <w:t>, а её друзья – звёзды мирового балета – исполнили номера из самых известных спектаклей, в которых участвовал Марис.</w:t>
      </w:r>
    </w:p>
    <w:p w14:paraId="14BC0356" w14:textId="584D90C0"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Гасрольные мероприятия</w:t>
      </w:r>
    </w:p>
    <w:p w14:paraId="73BF4470" w14:textId="77777777" w:rsidR="00407C99" w:rsidRPr="003823C7" w:rsidRDefault="00407C99"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13.01.2022 года</w:t>
      </w:r>
      <w:r w:rsidRPr="003823C7">
        <w:rPr>
          <w:rFonts w:ascii="PT Astra Serif" w:hAnsi="PT Astra Serif"/>
          <w:b/>
          <w:sz w:val="24"/>
          <w:szCs w:val="24"/>
          <w:lang w:eastAsia="ru-RU"/>
        </w:rPr>
        <w:t xml:space="preserve"> </w:t>
      </w:r>
      <w:r w:rsidRPr="003823C7">
        <w:rPr>
          <w:rFonts w:ascii="PT Astra Serif" w:hAnsi="PT Astra Serif"/>
          <w:sz w:val="24"/>
          <w:szCs w:val="24"/>
          <w:lang w:eastAsia="ru-RU"/>
        </w:rPr>
        <w:t xml:space="preserve">ОГАУК «Ульяновский драматический театр им.И.А.Гончарова» принял участие в проекте «Театральная провинция» в г. Москва. В Центральном Доме Актера имени А.А.Яблочкиной, состоялся показ спектакля «Оскар и Розовая дама» Ульяновского драматического театра имени И.А.Гончарова. Зрителями стали </w:t>
      </w:r>
      <w:r w:rsidRPr="003823C7">
        <w:rPr>
          <w:rFonts w:ascii="PT Astra Serif" w:hAnsi="PT Astra Serif"/>
          <w:b/>
          <w:sz w:val="24"/>
          <w:szCs w:val="24"/>
          <w:lang w:eastAsia="ru-RU"/>
        </w:rPr>
        <w:t>62</w:t>
      </w:r>
      <w:r w:rsidRPr="003823C7">
        <w:rPr>
          <w:rFonts w:ascii="PT Astra Serif" w:hAnsi="PT Astra Serif"/>
          <w:sz w:val="24"/>
          <w:szCs w:val="24"/>
          <w:lang w:eastAsia="ru-RU"/>
        </w:rPr>
        <w:t xml:space="preserve"> человека.</w:t>
      </w:r>
    </w:p>
    <w:p w14:paraId="356B429F"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9 апреля 2022 года в Казанском Концертном Зале «Чулпан» Состоялся Сольный Концерт Государственного ансамбля песни и танца «Волга».</w:t>
      </w:r>
    </w:p>
    <w:p w14:paraId="4CBD7062" w14:textId="462D9ECD" w:rsidR="00F1021F"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13 мая 2022 года к 220-летию Министерства иностранных дел России, к 30-летию установления дипломатических отношений между Россией и Арменией состоялся авторский вечер – «Музыка дипломатия музыка» Прозвучали произведения проекта «Музыка – универсальный язык мира» Давида Мнацаканяна (Москва), дипломата, композитора в исполнении Ульяновского государственного академического симфонического оркестра «Губернаторский» художественный руководитель – Фабио Мастранджело, Дирижёр – заслуженный деятель искусств Армении Рубен Асатрян (Ереван), солист - Андрей Бараненко (г. Санкт-Петербург), солист и ведущий - Михаил Сегельман, музыкальный критик, пианист, член Союза журналистов России.</w:t>
      </w:r>
    </w:p>
    <w:p w14:paraId="5F31EC9F" w14:textId="58AD9203" w:rsidR="00853BE6" w:rsidRDefault="00853BE6" w:rsidP="003823C7">
      <w:pPr>
        <w:spacing w:line="240" w:lineRule="auto"/>
        <w:ind w:firstLine="709"/>
        <w:jc w:val="both"/>
        <w:rPr>
          <w:rFonts w:ascii="PT Astra Serif" w:hAnsi="PT Astra Serif"/>
          <w:bCs/>
          <w:sz w:val="24"/>
          <w:szCs w:val="24"/>
          <w:lang w:eastAsia="ru-RU"/>
        </w:rPr>
      </w:pPr>
      <w:r>
        <w:rPr>
          <w:rFonts w:ascii="PT Astra Serif" w:hAnsi="PT Astra Serif"/>
          <w:bCs/>
          <w:sz w:val="24"/>
          <w:szCs w:val="24"/>
          <w:lang w:eastAsia="ru-RU"/>
        </w:rPr>
        <w:lastRenderedPageBreak/>
        <w:t>С</w:t>
      </w:r>
      <w:r w:rsidRPr="00853BE6">
        <w:rPr>
          <w:rFonts w:ascii="PT Astra Serif" w:hAnsi="PT Astra Serif"/>
          <w:bCs/>
          <w:sz w:val="24"/>
          <w:szCs w:val="24"/>
          <w:lang w:eastAsia="ru-RU"/>
        </w:rPr>
        <w:t xml:space="preserve"> 20 по 26 июня 2022 г.</w:t>
      </w:r>
      <w:r w:rsidR="00CB6C33">
        <w:rPr>
          <w:rFonts w:ascii="PT Astra Serif" w:hAnsi="PT Astra Serif"/>
          <w:bCs/>
          <w:sz w:val="24"/>
          <w:szCs w:val="24"/>
          <w:lang w:eastAsia="ru-RU"/>
        </w:rPr>
        <w:t xml:space="preserve"> в</w:t>
      </w:r>
      <w:r w:rsidRPr="00853BE6">
        <w:rPr>
          <w:rFonts w:ascii="PT Astra Serif" w:hAnsi="PT Astra Serif"/>
          <w:bCs/>
          <w:sz w:val="24"/>
          <w:szCs w:val="24"/>
          <w:lang w:eastAsia="ru-RU"/>
        </w:rPr>
        <w:t xml:space="preserve"> рамках федерального проекта «Большие гастроли»</w:t>
      </w:r>
      <w:r w:rsidR="00CB6C33">
        <w:rPr>
          <w:rFonts w:ascii="PT Astra Serif" w:hAnsi="PT Astra Serif"/>
          <w:bCs/>
          <w:sz w:val="24"/>
          <w:szCs w:val="24"/>
          <w:lang w:eastAsia="ru-RU"/>
        </w:rPr>
        <w:t xml:space="preserve"> </w:t>
      </w:r>
      <w:r w:rsidRPr="00853BE6">
        <w:rPr>
          <w:rFonts w:ascii="PT Astra Serif" w:hAnsi="PT Astra Serif"/>
          <w:bCs/>
          <w:sz w:val="24"/>
          <w:szCs w:val="24"/>
          <w:lang w:eastAsia="ru-RU"/>
        </w:rPr>
        <w:t>Ульяновский драматический театр им.И.А.Гончарова принял на своей сцене Первый русский театр из Ярославля</w:t>
      </w:r>
      <w:r w:rsidR="00CB6C33">
        <w:rPr>
          <w:rFonts w:ascii="PT Astra Serif" w:hAnsi="PT Astra Serif"/>
          <w:bCs/>
          <w:sz w:val="24"/>
          <w:szCs w:val="24"/>
          <w:lang w:eastAsia="ru-RU"/>
        </w:rPr>
        <w:t>.</w:t>
      </w:r>
    </w:p>
    <w:p w14:paraId="2E8494EC" w14:textId="498F0C5F" w:rsidR="00CB6C33" w:rsidRPr="00CB6C33" w:rsidRDefault="00CB6C33" w:rsidP="00CB6C33">
      <w:pPr>
        <w:spacing w:line="240" w:lineRule="auto"/>
        <w:ind w:firstLine="709"/>
        <w:rPr>
          <w:rFonts w:ascii="PT Astra Serif" w:hAnsi="PT Astra Serif"/>
          <w:sz w:val="24"/>
          <w:szCs w:val="24"/>
        </w:rPr>
      </w:pPr>
      <w:r w:rsidRPr="00CB6C33">
        <w:rPr>
          <w:rFonts w:ascii="PT Astra Serif" w:hAnsi="PT Astra Serif"/>
          <w:sz w:val="24"/>
          <w:szCs w:val="24"/>
        </w:rPr>
        <w:t>28 сентября и 15 октября 2022 г. – на сцене Ульяновского драматического театра гастролировал Государственный музыкальный театр им. Яушева (г</w:t>
      </w:r>
      <w:r>
        <w:rPr>
          <w:rFonts w:ascii="PT Astra Serif" w:hAnsi="PT Astra Serif"/>
          <w:sz w:val="24"/>
          <w:szCs w:val="24"/>
        </w:rPr>
        <w:t xml:space="preserve">. </w:t>
      </w:r>
      <w:r w:rsidRPr="00CB6C33">
        <w:rPr>
          <w:rFonts w:ascii="PT Astra Serif" w:hAnsi="PT Astra Serif"/>
          <w:sz w:val="24"/>
          <w:szCs w:val="24"/>
        </w:rPr>
        <w:t>Саранск)</w:t>
      </w:r>
    </w:p>
    <w:p w14:paraId="15C766F7" w14:textId="09E42007" w:rsidR="00CB6C33" w:rsidRPr="00CB6C33" w:rsidRDefault="00CB6C33" w:rsidP="003823C7">
      <w:pPr>
        <w:spacing w:line="240" w:lineRule="auto"/>
        <w:ind w:firstLine="709"/>
        <w:jc w:val="both"/>
        <w:rPr>
          <w:rFonts w:ascii="PT Astra Serif" w:hAnsi="PT Astra Serif"/>
          <w:bCs/>
          <w:sz w:val="24"/>
          <w:szCs w:val="24"/>
          <w:lang w:eastAsia="ru-RU"/>
        </w:rPr>
      </w:pPr>
      <w:r w:rsidRPr="00CB6C33">
        <w:rPr>
          <w:rFonts w:ascii="PT Astra Serif" w:hAnsi="PT Astra Serif"/>
          <w:sz w:val="24"/>
          <w:szCs w:val="24"/>
        </w:rPr>
        <w:t xml:space="preserve">28 сентября 2022 г. театр показал «Капитанскую дочку» А.С.Пушкина на сцене Российского академического </w:t>
      </w:r>
      <w:r>
        <w:rPr>
          <w:rFonts w:ascii="PT Astra Serif" w:hAnsi="PT Astra Serif"/>
          <w:sz w:val="24"/>
          <w:szCs w:val="24"/>
        </w:rPr>
        <w:t>М</w:t>
      </w:r>
      <w:r w:rsidRPr="00CB6C33">
        <w:rPr>
          <w:rFonts w:ascii="PT Astra Serif" w:hAnsi="PT Astra Serif"/>
          <w:sz w:val="24"/>
          <w:szCs w:val="24"/>
        </w:rPr>
        <w:t>олодежного театра в Москве.</w:t>
      </w:r>
    </w:p>
    <w:p w14:paraId="3C54F5DF" w14:textId="3DC5CEED" w:rsidR="002219FF" w:rsidRPr="003823C7" w:rsidRDefault="002219F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В рамках мероприятий, посвящённых Дню нефтяника 3 сентября 2022 года, состоялись гастроли Ульяновского государственного духового оркестра «Держава» в г. Альметьевск. </w:t>
      </w:r>
    </w:p>
    <w:p w14:paraId="44DCE222"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19 сентября 2022 года Ульяновский государственный оркестр русских народных инструментов в г. Москва на сцене Российского государственного университета имени А.Н.Косыгина с концертной программой «Неформат».</w:t>
      </w:r>
    </w:p>
    <w:p w14:paraId="1510FDC5"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 – октября 2022 года состоялись гастроли Ульяновского государственного академического симфонического оркестра «Губернаторский» в г. Саранск и г. Пензу </w:t>
      </w:r>
      <w:r w:rsidRPr="003823C7">
        <w:rPr>
          <w:rFonts w:ascii="PT Astra Serif" w:hAnsi="PT Astra Serif"/>
          <w:bCs/>
          <w:sz w:val="24"/>
          <w:szCs w:val="24"/>
          <w:lang w:eastAsia="ru-RU"/>
        </w:rPr>
        <w:br/>
        <w:t xml:space="preserve">с концертной программой «Симфоническое кино». Гитарист легендарной группы «Кино» Юрий Каспарян и Александр Цой cсовместно с большим симфоническим оркестром Ульяновска под управлением Андрея Данилова представляли зрителям программу, </w:t>
      </w:r>
      <w:r w:rsidRPr="003823C7">
        <w:rPr>
          <w:rFonts w:ascii="PT Astra Serif" w:hAnsi="PT Astra Serif"/>
          <w:bCs/>
          <w:sz w:val="24"/>
          <w:szCs w:val="24"/>
          <w:lang w:eastAsia="ru-RU"/>
        </w:rPr>
        <w:br/>
        <w:t>в которую вошли лучшие песни Виктора Цоя в оригинальной симфо-роковой интерпретации. Охват 1000 человек.</w:t>
      </w:r>
    </w:p>
    <w:p w14:paraId="242E8440"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15 октября 2022 года состоялись Гастроли Государственного музыкального театра им. И.М. Яушева с музыкальной комедией «Тетушка Чарли» О. Фельцман, охват зрителей - 588 человек. Либретто к спектаклю написано Юлием Хмельницким по мотивам пьесы-фарса английского драматурга Брендона Томаса «Тётка Чарлея». Стихи в музыкальных номерах принадлежат Роберту Рождественскому.</w:t>
      </w:r>
    </w:p>
    <w:p w14:paraId="2059D8AA"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noProof/>
          <w:sz w:val="24"/>
          <w:szCs w:val="24"/>
          <w:lang w:eastAsia="ru-RU"/>
        </w:rPr>
        <w:drawing>
          <wp:anchor distT="0" distB="0" distL="114300" distR="114300" simplePos="0" relativeHeight="251881472" behindDoc="1" locked="0" layoutInCell="1" allowOverlap="1" wp14:anchorId="7A319E2F" wp14:editId="6065F817">
            <wp:simplePos x="0" y="0"/>
            <wp:positionH relativeFrom="column">
              <wp:posOffset>-4445</wp:posOffset>
            </wp:positionH>
            <wp:positionV relativeFrom="paragraph">
              <wp:posOffset>51435</wp:posOffset>
            </wp:positionV>
            <wp:extent cx="2212975" cy="1198245"/>
            <wp:effectExtent l="0" t="0" r="0" b="1905"/>
            <wp:wrapTight wrapText="bothSides">
              <wp:wrapPolygon edited="0">
                <wp:start x="744" y="0"/>
                <wp:lineTo x="0" y="687"/>
                <wp:lineTo x="0" y="20948"/>
                <wp:lineTo x="744" y="21291"/>
                <wp:lineTo x="20639" y="21291"/>
                <wp:lineTo x="21383" y="20948"/>
                <wp:lineTo x="21383" y="687"/>
                <wp:lineTo x="20639" y="0"/>
                <wp:lineTo x="744"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l="8890" t="13882" b="11472"/>
                    <a:stretch>
                      <a:fillRect/>
                    </a:stretch>
                  </pic:blipFill>
                  <pic:spPr bwMode="auto">
                    <a:xfrm>
                      <a:off x="0" y="0"/>
                      <a:ext cx="2212975" cy="11982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3C7">
        <w:rPr>
          <w:rFonts w:ascii="PT Astra Serif" w:hAnsi="PT Astra Serif"/>
          <w:bCs/>
          <w:sz w:val="24"/>
          <w:szCs w:val="24"/>
          <w:lang w:eastAsia="ru-RU"/>
        </w:rPr>
        <w:t xml:space="preserve">С 25 по 28 октября 2022 года состоялись гастроли Ульяновского Театра юного зрителя «NEBOLSHOY ТЕАТР» в г. Цхинвал Республики Южная Осетия. Принимающей площадкой выступил Юго-Осетинский государственный театр им. К. Л. Хетагурова. Гастроли были открыты 25 октября спектаклем «История одного похищения». </w:t>
      </w:r>
    </w:p>
    <w:p w14:paraId="31D9C54E" w14:textId="24B0F650" w:rsidR="005F0A98" w:rsidRPr="003823C7" w:rsidRDefault="005F0A98" w:rsidP="003823C7">
      <w:pPr>
        <w:spacing w:line="240" w:lineRule="auto"/>
        <w:ind w:firstLine="709"/>
        <w:jc w:val="both"/>
        <w:rPr>
          <w:rFonts w:ascii="PT Astra Serif" w:hAnsi="PT Astra Serif"/>
          <w:bCs/>
          <w:sz w:val="24"/>
          <w:szCs w:val="24"/>
          <w:lang w:eastAsia="ru-RU"/>
        </w:rPr>
      </w:pPr>
      <w:bookmarkStart w:id="156" w:name="_Hlk126160368"/>
    </w:p>
    <w:p w14:paraId="0A73091F" w14:textId="365BE49A"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4 ноября 2022 года</w:t>
      </w:r>
      <w:bookmarkEnd w:id="156"/>
      <w:r w:rsidRPr="003823C7">
        <w:rPr>
          <w:rFonts w:ascii="PT Astra Serif" w:hAnsi="PT Astra Serif"/>
          <w:bCs/>
          <w:sz w:val="24"/>
          <w:szCs w:val="24"/>
          <w:lang w:eastAsia="ru-RU"/>
        </w:rPr>
        <w:t xml:space="preserve">, в рамках культурно-гуманитарной миссии, в составе делегации от Ульяновской области Государственным ансамблем песни и танца «Волга» имени Владимира Андреевича Ионова в честь Дня народного единства был дан сольный концерт в Лутугинском районе ЛНР - подшефном регионе Ульяновской области. </w:t>
      </w:r>
    </w:p>
    <w:p w14:paraId="2DA127D8" w14:textId="77777777" w:rsidR="0008042F" w:rsidRPr="003823C7" w:rsidRDefault="0008042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25 ноября 2022 года на сцене Ульяновского драматического театра имени И.А.Гончарова состоялись «Большие гастроли» Донецкого государственного академического театра оперы и балета им. А.Б. Соловьяненко. Коллектив представил балет в двух действиях «Тысяча и одна ночь».</w:t>
      </w:r>
    </w:p>
    <w:p w14:paraId="5589C2B4" w14:textId="20FF619D" w:rsidR="00350056" w:rsidRPr="003823C7" w:rsidRDefault="00350056" w:rsidP="003823C7">
      <w:pPr>
        <w:pStyle w:val="af1"/>
        <w:ind w:firstLine="709"/>
        <w:jc w:val="both"/>
        <w:rPr>
          <w:rFonts w:ascii="PT Astra Serif" w:hAnsi="PT Astra Serif"/>
          <w:b/>
          <w:sz w:val="24"/>
          <w:szCs w:val="24"/>
        </w:rPr>
      </w:pPr>
    </w:p>
    <w:p w14:paraId="00507EEF" w14:textId="1BEFC957"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Конкурсные мероприятия</w:t>
      </w:r>
    </w:p>
    <w:p w14:paraId="4FD07E8C" w14:textId="1AFFE44A" w:rsidR="00350056" w:rsidRPr="003823C7" w:rsidRDefault="009D4800" w:rsidP="003823C7">
      <w:pPr>
        <w:pStyle w:val="af1"/>
        <w:ind w:firstLine="709"/>
        <w:jc w:val="both"/>
        <w:rPr>
          <w:rFonts w:ascii="PT Astra Serif" w:hAnsi="PT Astra Serif"/>
          <w:bCs/>
          <w:sz w:val="24"/>
          <w:szCs w:val="24"/>
        </w:rPr>
      </w:pPr>
      <w:r w:rsidRPr="003823C7">
        <w:rPr>
          <w:rFonts w:ascii="PT Astra Serif" w:hAnsi="PT Astra Serif"/>
          <w:bCs/>
          <w:sz w:val="24"/>
          <w:szCs w:val="24"/>
        </w:rPr>
        <w:t xml:space="preserve">С 1 февраля по 15 мая 2022 года прошёл IV Межрегиональный творческий конкурс </w:t>
      </w:r>
      <w:r w:rsidRPr="003823C7">
        <w:rPr>
          <w:rFonts w:ascii="PT Astra Serif" w:hAnsi="PT Astra Serif"/>
          <w:b/>
          <w:sz w:val="24"/>
          <w:szCs w:val="24"/>
        </w:rPr>
        <w:t>«Молодое слово России</w:t>
      </w:r>
      <w:r w:rsidRPr="003823C7">
        <w:rPr>
          <w:rFonts w:ascii="PT Astra Serif" w:hAnsi="PT Astra Serif"/>
          <w:bCs/>
          <w:sz w:val="24"/>
          <w:szCs w:val="24"/>
        </w:rPr>
        <w:t>»</w:t>
      </w:r>
      <w:r w:rsidR="00350056" w:rsidRPr="003823C7">
        <w:rPr>
          <w:rStyle w:val="aff3"/>
          <w:rFonts w:ascii="PT Astra Serif" w:hAnsi="PT Astra Serif"/>
          <w:bCs/>
          <w:sz w:val="24"/>
          <w:szCs w:val="24"/>
        </w:rPr>
        <w:footnoteReference w:id="10"/>
      </w:r>
      <w:r w:rsidRPr="003823C7">
        <w:rPr>
          <w:rFonts w:ascii="PT Astra Serif" w:hAnsi="PT Astra Serif"/>
          <w:bCs/>
          <w:sz w:val="24"/>
          <w:szCs w:val="24"/>
        </w:rPr>
        <w:t xml:space="preserve">. </w:t>
      </w:r>
    </w:p>
    <w:p w14:paraId="56A9CDE3" w14:textId="0997FA6A"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25 по 30 апреля 2022 года в Димитровградском музыкальном колледже в рамках программы «Молодые дарования» состоялся I Всероссийский музыкальный конкурс </w:t>
      </w:r>
      <w:r w:rsidRPr="003823C7">
        <w:rPr>
          <w:rFonts w:ascii="PT Astra Serif" w:hAnsi="PT Astra Serif"/>
          <w:b/>
          <w:sz w:val="24"/>
          <w:szCs w:val="24"/>
          <w:lang w:eastAsia="ru-RU"/>
        </w:rPr>
        <w:t>«Юный виртуоз»</w:t>
      </w:r>
      <w:r w:rsidR="002219FF" w:rsidRPr="003823C7">
        <w:rPr>
          <w:rFonts w:ascii="PT Astra Serif" w:hAnsi="PT Astra Serif"/>
          <w:bCs/>
          <w:sz w:val="24"/>
          <w:szCs w:val="24"/>
          <w:lang w:eastAsia="ru-RU"/>
        </w:rPr>
        <w:t>.</w:t>
      </w:r>
      <w:r w:rsidRPr="003823C7">
        <w:rPr>
          <w:rFonts w:ascii="PT Astra Serif" w:hAnsi="PT Astra Serif"/>
          <w:bCs/>
          <w:sz w:val="24"/>
          <w:szCs w:val="24"/>
          <w:lang w:eastAsia="ru-RU"/>
        </w:rPr>
        <w:t xml:space="preserve"> Конкурс проводился при содействии Казанской государственной консерватории им. Н.Г. Жиганова». </w:t>
      </w:r>
      <w:r w:rsidR="002219FF" w:rsidRPr="003823C7">
        <w:rPr>
          <w:rFonts w:ascii="PT Astra Serif" w:hAnsi="PT Astra Serif"/>
          <w:bCs/>
          <w:sz w:val="24"/>
          <w:szCs w:val="24"/>
          <w:lang w:eastAsia="ru-RU"/>
        </w:rPr>
        <w:t>П</w:t>
      </w:r>
      <w:r w:rsidRPr="003823C7">
        <w:rPr>
          <w:rFonts w:ascii="PT Astra Serif" w:hAnsi="PT Astra Serif"/>
          <w:bCs/>
          <w:sz w:val="24"/>
          <w:szCs w:val="24"/>
          <w:lang w:eastAsia="ru-RU"/>
        </w:rPr>
        <w:t xml:space="preserve">риняли участие более 170 человек из 7 регионов России: Республики Татарстан (г. Казань, Набережные Челны), Чувашской Республики (г. Чебоксары), </w:t>
      </w:r>
      <w:r w:rsidRPr="003823C7">
        <w:rPr>
          <w:rFonts w:ascii="PT Astra Serif" w:hAnsi="PT Astra Serif"/>
          <w:bCs/>
          <w:sz w:val="24"/>
          <w:szCs w:val="24"/>
          <w:lang w:eastAsia="ru-RU"/>
        </w:rPr>
        <w:lastRenderedPageBreak/>
        <w:t xml:space="preserve">Республики Мордовия (г. Саранск), Свердловской области (г. Екатеринбург), Саратовской области </w:t>
      </w:r>
      <w:r w:rsidRPr="003823C7">
        <w:rPr>
          <w:rFonts w:ascii="PT Astra Serif" w:hAnsi="PT Astra Serif"/>
          <w:bCs/>
          <w:sz w:val="24"/>
          <w:szCs w:val="24"/>
          <w:lang w:eastAsia="ru-RU"/>
        </w:rPr>
        <w:br/>
        <w:t xml:space="preserve">(г. Балаково), Самарской области (г. Самара, Тольятти), Ульяновской области (г. Ульяновск, Димитровград, п. Мирный, с. Новосёлки). Среди участников конкурса были </w:t>
      </w:r>
      <w:r w:rsidRPr="003823C7">
        <w:rPr>
          <w:rFonts w:ascii="PT Astra Serif" w:hAnsi="PT Astra Serif"/>
          <w:bCs/>
          <w:sz w:val="24"/>
          <w:szCs w:val="24"/>
          <w:lang w:eastAsia="ru-RU"/>
        </w:rPr>
        <w:br/>
        <w:t>23 студента Димитровградского музыкального колледжа. На конкурсных прослушиваниях побывало более 200 слушателей – жителей Димитровграда и других городов России.</w:t>
      </w:r>
    </w:p>
    <w:p w14:paraId="54E561C4" w14:textId="75195A65" w:rsidR="00DD0675" w:rsidRPr="003823C7" w:rsidRDefault="00DD0675"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4 ноября 2022 года прошел во Дворце дружбы народов «Губернаторский» Гала-концерт VIII Всероссийского конкурса исполнителей русской песни </w:t>
      </w:r>
      <w:r w:rsidRPr="003823C7">
        <w:rPr>
          <w:rFonts w:ascii="PT Astra Serif" w:hAnsi="PT Astra Serif"/>
          <w:b/>
          <w:sz w:val="24"/>
          <w:szCs w:val="24"/>
          <w:lang w:eastAsia="ru-RU"/>
        </w:rPr>
        <w:t>«Поющая Россия»</w:t>
      </w:r>
      <w:r w:rsidRPr="003823C7">
        <w:rPr>
          <w:rFonts w:ascii="PT Astra Serif" w:hAnsi="PT Astra Serif"/>
          <w:bCs/>
          <w:sz w:val="24"/>
          <w:szCs w:val="24"/>
          <w:lang w:eastAsia="ru-RU"/>
        </w:rPr>
        <w:t>.</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В конкурсе принимали участие из Московской, Саратовской, Оренбургской, Самарской, Кировской областей, Чувашской Республики, Пермского края (1200 зрителей)</w:t>
      </w:r>
    </w:p>
    <w:p w14:paraId="4D9A9B78" w14:textId="23A49370"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Библиотечные</w:t>
      </w:r>
      <w:r w:rsidR="00F1021F" w:rsidRPr="003823C7">
        <w:rPr>
          <w:rFonts w:ascii="PT Astra Serif" w:hAnsi="PT Astra Serif"/>
          <w:b/>
          <w:sz w:val="24"/>
          <w:szCs w:val="24"/>
          <w:u w:val="single"/>
        </w:rPr>
        <w:t>/литературные</w:t>
      </w:r>
      <w:r w:rsidRPr="003823C7">
        <w:rPr>
          <w:rFonts w:ascii="PT Astra Serif" w:hAnsi="PT Astra Serif"/>
          <w:b/>
          <w:sz w:val="24"/>
          <w:szCs w:val="24"/>
          <w:u w:val="single"/>
        </w:rPr>
        <w:t xml:space="preserve"> мероприятия</w:t>
      </w:r>
    </w:p>
    <w:p w14:paraId="002A70B9" w14:textId="70B03CCB"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25 февраля 2022 года в Ульяновской областной научной библиотеке </w:t>
      </w:r>
      <w:r w:rsidR="002219FF" w:rsidRPr="003823C7">
        <w:rPr>
          <w:rFonts w:ascii="PT Astra Serif" w:hAnsi="PT Astra Serif"/>
          <w:bCs/>
          <w:sz w:val="24"/>
          <w:szCs w:val="24"/>
          <w:lang w:eastAsia="ru-RU"/>
        </w:rPr>
        <w:br/>
      </w:r>
      <w:r w:rsidRPr="003823C7">
        <w:rPr>
          <w:rFonts w:ascii="PT Astra Serif" w:hAnsi="PT Astra Serif"/>
          <w:bCs/>
          <w:sz w:val="24"/>
          <w:szCs w:val="24"/>
          <w:lang w:eastAsia="ru-RU"/>
        </w:rPr>
        <w:t xml:space="preserve">имени В.И. Ленина прошла межрегиональная научно-практическая конференция </w:t>
      </w:r>
      <w:r w:rsidRPr="003823C7">
        <w:rPr>
          <w:rFonts w:ascii="PT Astra Serif" w:hAnsi="PT Astra Serif"/>
          <w:b/>
          <w:sz w:val="24"/>
          <w:szCs w:val="24"/>
          <w:lang w:eastAsia="ru-RU"/>
        </w:rPr>
        <w:t>«Чтение в кубе – писатель, библиотекарь, читатель»</w:t>
      </w:r>
      <w:r w:rsidRPr="003823C7">
        <w:rPr>
          <w:rFonts w:ascii="PT Astra Serif" w:hAnsi="PT Astra Serif"/>
          <w:bCs/>
          <w:sz w:val="24"/>
          <w:szCs w:val="24"/>
          <w:lang w:eastAsia="ru-RU"/>
        </w:rPr>
        <w:t xml:space="preserve"> посвящённая актуальным проблемам чтения. Конференция позволила 150 экспертам из 25 регионов (Санкт-Петербург, Москва, Псков, Краснодар, Саранск и др.) поделиться опытом работы по актуальным проблемам поддержки чтения, обсудить особенности работы в данном направлении в цифровую эпоху, современные методики приобщения к чтению, формы развития навыков читательской и медийно-информационной грамотности.</w:t>
      </w:r>
    </w:p>
    <w:p w14:paraId="773316E9" w14:textId="7777777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15 апреля 2022 года во Дворце книги прошла торжественная церемония закрытия ХIХ Областной выставки-конкурса издательской продукции </w:t>
      </w:r>
      <w:r w:rsidRPr="003823C7">
        <w:rPr>
          <w:rFonts w:ascii="PT Astra Serif" w:hAnsi="PT Astra Serif"/>
          <w:b/>
          <w:sz w:val="24"/>
          <w:szCs w:val="24"/>
          <w:lang w:eastAsia="ru-RU"/>
        </w:rPr>
        <w:t>«Симбирская книга – 2021»</w:t>
      </w:r>
      <w:r w:rsidRPr="003823C7">
        <w:rPr>
          <w:rFonts w:ascii="PT Astra Serif" w:hAnsi="PT Astra Serif"/>
          <w:bCs/>
          <w:sz w:val="24"/>
          <w:szCs w:val="24"/>
          <w:lang w:eastAsia="ru-RU"/>
        </w:rPr>
        <w:t xml:space="preserve"> (выставка работала с 5по 15 апреля 2022 года). В рамках Симбирской книги прошло 23 мероприятия во Дворце книги и 42 презентации в 20 муниципальных образованиях Ульяновской области. Лауреаты конкурса были отмечены дипломами и памятными медалями в 13 номинациях (Приложение 12). </w:t>
      </w:r>
    </w:p>
    <w:p w14:paraId="123D9DD9"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5 июня 2022 года в Языковском парке состоялся </w:t>
      </w:r>
      <w:r w:rsidRPr="003823C7">
        <w:rPr>
          <w:rFonts w:ascii="PT Astra Serif" w:hAnsi="PT Astra Serif"/>
          <w:b/>
          <w:sz w:val="24"/>
          <w:szCs w:val="24"/>
          <w:lang w:eastAsia="ru-RU"/>
        </w:rPr>
        <w:t>54-й Всероссийский Пушкинский праздник поэзии</w:t>
      </w:r>
      <w:r w:rsidRPr="003823C7">
        <w:rPr>
          <w:rFonts w:ascii="PT Astra Serif" w:hAnsi="PT Astra Serif"/>
          <w:bCs/>
          <w:sz w:val="24"/>
          <w:szCs w:val="24"/>
          <w:lang w:eastAsia="ru-RU"/>
        </w:rPr>
        <w:t xml:space="preserve">. </w:t>
      </w:r>
    </w:p>
    <w:p w14:paraId="21E5F378" w14:textId="5EAC660B"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Были подведены итоги XVI Открытого межрегионального литературного молодежного конкурса </w:t>
      </w:r>
      <w:r w:rsidRPr="003823C7">
        <w:rPr>
          <w:rFonts w:ascii="PT Astra Serif" w:hAnsi="PT Astra Serif"/>
          <w:b/>
          <w:sz w:val="24"/>
          <w:szCs w:val="24"/>
          <w:lang w:eastAsia="ru-RU"/>
        </w:rPr>
        <w:t>«Друзья по вдохновенью»</w:t>
      </w:r>
      <w:r w:rsidRPr="003823C7">
        <w:rPr>
          <w:rFonts w:ascii="PT Astra Serif" w:hAnsi="PT Astra Serif"/>
          <w:bCs/>
          <w:sz w:val="24"/>
          <w:szCs w:val="24"/>
          <w:lang w:eastAsia="ru-RU"/>
        </w:rPr>
        <w:t>, в котором приняли участие молодые литераторы из С</w:t>
      </w:r>
      <w:r w:rsidR="002219FF" w:rsidRPr="003823C7">
        <w:rPr>
          <w:rFonts w:ascii="PT Astra Serif" w:hAnsi="PT Astra Serif"/>
          <w:bCs/>
          <w:sz w:val="24"/>
          <w:szCs w:val="24"/>
          <w:lang w:eastAsia="ru-RU"/>
        </w:rPr>
        <w:t>анкт-</w:t>
      </w:r>
      <w:r w:rsidRPr="003823C7">
        <w:rPr>
          <w:rFonts w:ascii="PT Astra Serif" w:hAnsi="PT Astra Serif"/>
          <w:bCs/>
          <w:sz w:val="24"/>
          <w:szCs w:val="24"/>
          <w:lang w:eastAsia="ru-RU"/>
        </w:rPr>
        <w:t xml:space="preserve">Петербурга и Ленинградской области, Ярославля, Нижнего Новгорода, Москвы, Саранска, Северобайкальска, Алатыря, Сеула (Республика Корея), Ульяновской областей. </w:t>
      </w:r>
    </w:p>
    <w:p w14:paraId="328DE46C"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15 по 18 июня года </w:t>
      </w:r>
      <w:r w:rsidRPr="003823C7">
        <w:rPr>
          <w:rFonts w:ascii="PT Astra Serif" w:hAnsi="PT Astra Serif"/>
          <w:b/>
          <w:sz w:val="24"/>
          <w:szCs w:val="24"/>
          <w:lang w:eastAsia="ru-RU"/>
        </w:rPr>
        <w:t>прошла VII Международная научная конференция, посвященная 210-летию со дня рождения И.А. Гончарова</w:t>
      </w:r>
      <w:r w:rsidRPr="003823C7">
        <w:rPr>
          <w:rFonts w:ascii="PT Astra Serif" w:hAnsi="PT Astra Serif"/>
          <w:bCs/>
          <w:sz w:val="24"/>
          <w:szCs w:val="24"/>
          <w:lang w:eastAsia="ru-RU"/>
        </w:rPr>
        <w:t>, в которой приняли участие более 70 учёных – исследователей жизни и творчества писателя из 20 регионов России, а также Республики Беларусь, Республики Молдова, Венгрии, Германии, Китая и Японии (онлайн).</w:t>
      </w:r>
    </w:p>
    <w:p w14:paraId="7E280AE0" w14:textId="526C499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9 октября 2022 года в Аксаковке, в рамках Аксаковских октябрин, состоялся онлайн-форум юных дарований, на который собрались лучшие из лучших – победители и призёры IV (XX) Всероссийского творческого конкурса </w:t>
      </w:r>
      <w:r w:rsidRPr="003823C7">
        <w:rPr>
          <w:rFonts w:ascii="PT Astra Serif" w:hAnsi="PT Astra Serif"/>
          <w:b/>
          <w:sz w:val="24"/>
          <w:szCs w:val="24"/>
          <w:lang w:eastAsia="ru-RU"/>
        </w:rPr>
        <w:t>«Аленький цветочек»</w:t>
      </w:r>
      <w:r w:rsidRPr="003823C7">
        <w:rPr>
          <w:rFonts w:ascii="PT Astra Serif" w:hAnsi="PT Astra Serif"/>
          <w:bCs/>
          <w:sz w:val="24"/>
          <w:szCs w:val="24"/>
          <w:lang w:eastAsia="ru-RU"/>
        </w:rPr>
        <w:t>. А также их наставники-педагоги, родители, члены жюри конкурса. Более 600 детей и подростков из Самарской, Саратовской, Омской, Ульяновской областей и Донецкой народной республики приняли участие в конкурсе в этом году.</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За время реализации конкурса участниками стали более 15 тысяч талантливых ребята из Республик Удмуртия, Татарстан, Башкортостан, Чувашия, Карачаево-Черкессия, Камчатского, Приморского и Ставропольского краёв, Ульяновской, Ивановской, Московской, Нижегородской, Самарской, Саратовской, Амурской, Воронежской, Московской, Тульской, Ярославской, Владимирской областей.</w:t>
      </w:r>
    </w:p>
    <w:p w14:paraId="17D34ACE" w14:textId="3759884B"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Музейные и архивные мероприятия</w:t>
      </w:r>
    </w:p>
    <w:p w14:paraId="114D197A" w14:textId="7777777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lastRenderedPageBreak/>
        <w:t xml:space="preserve">11 марта 2022 года в Ульяновске открылась выставка </w:t>
      </w:r>
      <w:r w:rsidRPr="003823C7">
        <w:rPr>
          <w:rFonts w:ascii="PT Astra Serif" w:hAnsi="PT Astra Serif"/>
          <w:b/>
          <w:sz w:val="24"/>
          <w:szCs w:val="24"/>
          <w:lang w:eastAsia="ru-RU"/>
        </w:rPr>
        <w:t>«Волжская Рокада – Трудовой подвиг народа»</w:t>
      </w:r>
      <w:r w:rsidRPr="003823C7">
        <w:rPr>
          <w:rFonts w:ascii="PT Astra Serif" w:hAnsi="PT Astra Serif"/>
          <w:bCs/>
          <w:sz w:val="24"/>
          <w:szCs w:val="24"/>
          <w:lang w:eastAsia="ru-RU"/>
        </w:rPr>
        <w:t>. Экспозиция представлена в фойе 1 этажа Дворца книги в рамках проведения IV Архивного фестиваля «Архивный хронограф»</w:t>
      </w:r>
      <w:r w:rsidRPr="003823C7">
        <w:rPr>
          <w:rFonts w:ascii="PT Astra Serif" w:hAnsi="PT Astra Serif"/>
          <w:bCs/>
          <w:sz w:val="24"/>
          <w:szCs w:val="24"/>
          <w:vertAlign w:val="superscript"/>
          <w:lang w:eastAsia="ru-RU"/>
        </w:rPr>
        <w:footnoteReference w:id="11"/>
      </w:r>
      <w:r w:rsidRPr="003823C7">
        <w:rPr>
          <w:rFonts w:ascii="PT Astra Serif" w:hAnsi="PT Astra Serif"/>
          <w:bCs/>
          <w:sz w:val="24"/>
          <w:szCs w:val="24"/>
          <w:lang w:eastAsia="ru-RU"/>
        </w:rPr>
        <w:t>.</w:t>
      </w:r>
    </w:p>
    <w:p w14:paraId="54469323" w14:textId="217A972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31 марта 2022 года в Ульяновском областном краеведческом музее </w:t>
      </w:r>
      <w:r w:rsidRPr="003823C7">
        <w:rPr>
          <w:rFonts w:ascii="PT Astra Serif" w:hAnsi="PT Astra Serif"/>
          <w:bCs/>
          <w:sz w:val="24"/>
          <w:szCs w:val="24"/>
          <w:lang w:eastAsia="ru-RU"/>
        </w:rPr>
        <w:br/>
        <w:t xml:space="preserve">им. И. А. Гончарова состоялась межрегиональная научная конференция </w:t>
      </w:r>
      <w:r w:rsidRPr="003823C7">
        <w:rPr>
          <w:rFonts w:ascii="PT Astra Serif" w:hAnsi="PT Astra Serif"/>
          <w:b/>
          <w:sz w:val="24"/>
          <w:szCs w:val="24"/>
          <w:lang w:eastAsia="ru-RU"/>
        </w:rPr>
        <w:t>«Итоги краеведческого года. История и современность Среднего Поволжья»</w:t>
      </w:r>
      <w:r w:rsidRPr="003823C7">
        <w:rPr>
          <w:rFonts w:ascii="PT Astra Serif" w:hAnsi="PT Astra Serif"/>
          <w:bCs/>
          <w:sz w:val="24"/>
          <w:szCs w:val="24"/>
          <w:lang w:eastAsia="ru-RU"/>
        </w:rPr>
        <w:t>.</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Участниками конференции стали сотрудники музеев, архивов и библиотек, преподаватели учебных заведений, краеведы из Ульяновской, Самарской, Саратовской, Нижегородской областей, республик Татарстан и Марий Эл.</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 xml:space="preserve">В рамках конференции состоялась презентация 19-го выпуска сборника «Краеведческие записки». Основу сборника 2022 г. составили выступления, прозвучавшие на конференциях «Итоги краеведческого года. История </w:t>
      </w:r>
      <w:r w:rsidRPr="003823C7">
        <w:rPr>
          <w:rFonts w:ascii="PT Astra Serif" w:hAnsi="PT Astra Serif"/>
          <w:bCs/>
          <w:sz w:val="24"/>
          <w:szCs w:val="24"/>
          <w:lang w:eastAsia="ru-RU"/>
        </w:rPr>
        <w:br/>
        <w:t>и современность Среднего Поволжья», состоявшихся в 2020 и 2021 гг.</w:t>
      </w:r>
    </w:p>
    <w:p w14:paraId="32878D7E" w14:textId="7777777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3 марта по 18 апреля 2022 года в выставочном зале Историко-мемориального центра-музее И. А. Гончарова — филиала Ульяновского областного краеведческого музея работала выставка </w:t>
      </w:r>
      <w:r w:rsidRPr="003823C7">
        <w:rPr>
          <w:rFonts w:ascii="PT Astra Serif" w:hAnsi="PT Astra Serif"/>
          <w:b/>
          <w:sz w:val="24"/>
          <w:szCs w:val="24"/>
          <w:lang w:eastAsia="ru-RU"/>
        </w:rPr>
        <w:t>«По купринским местам»</w:t>
      </w:r>
      <w:r w:rsidRPr="003823C7">
        <w:rPr>
          <w:rFonts w:ascii="PT Astra Serif" w:hAnsi="PT Astra Serif"/>
          <w:bCs/>
          <w:sz w:val="24"/>
          <w:szCs w:val="24"/>
          <w:lang w:eastAsia="ru-RU"/>
        </w:rPr>
        <w:t>.</w:t>
      </w:r>
    </w:p>
    <w:p w14:paraId="154BE435" w14:textId="3EBF0FD3"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Выставочный проект ГБУК «Объединение государственных литературно-мемориальных музеев Пензенской области» демонстрир</w:t>
      </w:r>
      <w:r w:rsidR="002219FF" w:rsidRPr="003823C7">
        <w:rPr>
          <w:rFonts w:ascii="PT Astra Serif" w:hAnsi="PT Astra Serif"/>
          <w:bCs/>
          <w:sz w:val="24"/>
          <w:szCs w:val="24"/>
          <w:lang w:eastAsia="ru-RU"/>
        </w:rPr>
        <w:t>овался</w:t>
      </w:r>
      <w:r w:rsidRPr="003823C7">
        <w:rPr>
          <w:rFonts w:ascii="PT Astra Serif" w:hAnsi="PT Astra Serif"/>
          <w:bCs/>
          <w:sz w:val="24"/>
          <w:szCs w:val="24"/>
          <w:lang w:eastAsia="ru-RU"/>
        </w:rPr>
        <w:t xml:space="preserve"> в Ульяновске в рамках национального проекта «Культура» и Соглашения о сотрудничестве между Объединением государственных литературно-мемориальных музеев Пензенской области и Ульяновским областным краеведческим музеем имени И. А. Гончарова. В создании проекта приняли участие фотохудожники Пензы, Балаклавы, Гатчины, Санкт-Петербурга и Москвы.</w:t>
      </w:r>
    </w:p>
    <w:p w14:paraId="36B7A921"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21 по 30 апреля 2022 года работала выставка </w:t>
      </w:r>
      <w:r w:rsidRPr="003823C7">
        <w:rPr>
          <w:rFonts w:ascii="PT Astra Serif" w:hAnsi="PT Astra Serif"/>
          <w:b/>
          <w:sz w:val="24"/>
          <w:szCs w:val="24"/>
          <w:lang w:eastAsia="ru-RU"/>
        </w:rPr>
        <w:t>«Ленин и время»</w:t>
      </w:r>
      <w:r w:rsidRPr="003823C7">
        <w:rPr>
          <w:rFonts w:ascii="PT Astra Serif" w:hAnsi="PT Astra Serif"/>
          <w:bCs/>
          <w:sz w:val="24"/>
          <w:szCs w:val="24"/>
          <w:lang w:eastAsia="ru-RU"/>
        </w:rPr>
        <w:t xml:space="preserve"> Ленинского мемориала экспонировалась в филиале Россотрудничества в Китайской народной республике, в г. Пекине. Выставочная экспозиция состояла из 30 выставочных стендов, видеоэкскурсии по выставке на русском и китайском языках.</w:t>
      </w:r>
    </w:p>
    <w:p w14:paraId="1E237159" w14:textId="42CED889"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23 августа по 5 сентября 2022 года состоялась Международная резиденция художников </w:t>
      </w:r>
      <w:r w:rsidRPr="003823C7">
        <w:rPr>
          <w:rFonts w:ascii="PT Astra Serif" w:hAnsi="PT Astra Serif"/>
          <w:b/>
          <w:sz w:val="24"/>
          <w:szCs w:val="24"/>
          <w:lang w:eastAsia="ru-RU"/>
        </w:rPr>
        <w:t xml:space="preserve">«Мельница </w:t>
      </w:r>
      <w:r w:rsidRPr="003823C7">
        <w:rPr>
          <w:rFonts w:ascii="PT Astra Serif" w:hAnsi="PT Astra Serif"/>
          <w:b/>
          <w:sz w:val="24"/>
          <w:szCs w:val="24"/>
          <w:lang w:val="en-US" w:eastAsia="ru-RU"/>
        </w:rPr>
        <w:t>II</w:t>
      </w:r>
      <w:r w:rsidRPr="003823C7">
        <w:rPr>
          <w:rFonts w:ascii="PT Astra Serif" w:hAnsi="PT Astra Serif"/>
          <w:b/>
          <w:sz w:val="24"/>
          <w:szCs w:val="24"/>
          <w:lang w:eastAsia="ru-RU"/>
        </w:rPr>
        <w:t>»</w:t>
      </w:r>
      <w:r w:rsidRPr="003823C7">
        <w:rPr>
          <w:rFonts w:ascii="PT Astra Serif" w:hAnsi="PT Astra Serif"/>
          <w:bCs/>
          <w:sz w:val="24"/>
          <w:szCs w:val="24"/>
          <w:lang w:eastAsia="ru-RU"/>
        </w:rPr>
        <w:t xml:space="preserve"> – это уникальный проект Молодежного центра современного искусства, направленный на развитие и поддержку современного творчества молодых художников в провинции.В рамках проекта работало 6 свободных мастерских. Направления: авторская фотография, кураторские практики, живопись, саунд-дизайн и музыкальные эксперименты, трансдисциплинарные городские исследования в области архитектуры, ситуативный реализм. Также в рамках проекта подписано 5 соглашений: архитектурная компания «Простор» г. Ульяновск, институт «БАЗА» г. Москва, Фонд «Будущее время» </w:t>
      </w:r>
      <w:r w:rsidRPr="003823C7">
        <w:rPr>
          <w:rFonts w:ascii="PT Astra Serif" w:hAnsi="PT Astra Serif"/>
          <w:bCs/>
          <w:sz w:val="24"/>
          <w:szCs w:val="24"/>
          <w:lang w:eastAsia="ru-RU"/>
        </w:rPr>
        <w:br/>
        <w:t>г. Москва, Центр современного искусства им. Сергея Курёхина г. Санкт-Петербург, фонд поддержки и развития современного искусства «art.coordinate» г. Санкт-Петербург.</w:t>
      </w:r>
    </w:p>
    <w:p w14:paraId="50C01B3A" w14:textId="082AC65A" w:rsidR="005F0A98" w:rsidRPr="003823C7" w:rsidRDefault="002219F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С 5 августа по 30 сентября с</w:t>
      </w:r>
      <w:r w:rsidR="005F0A98" w:rsidRPr="003823C7">
        <w:rPr>
          <w:rFonts w:ascii="PT Astra Serif" w:hAnsi="PT Astra Serif"/>
          <w:bCs/>
          <w:sz w:val="24"/>
          <w:szCs w:val="24"/>
          <w:lang w:eastAsia="ru-RU"/>
        </w:rPr>
        <w:t xml:space="preserve">овместно с Фондом поддержки и развития современного искусства «art.coordinate» (Санкт-Петербург) </w:t>
      </w:r>
      <w:r w:rsidRPr="003823C7">
        <w:rPr>
          <w:rFonts w:ascii="PT Astra Serif" w:hAnsi="PT Astra Serif"/>
          <w:bCs/>
          <w:sz w:val="24"/>
          <w:szCs w:val="24"/>
          <w:lang w:eastAsia="ru-RU"/>
        </w:rPr>
        <w:t>реализован выставочный проект</w:t>
      </w:r>
      <w:r w:rsidR="005F0A98" w:rsidRPr="003823C7">
        <w:rPr>
          <w:rFonts w:ascii="PT Astra Serif" w:hAnsi="PT Astra Serif"/>
          <w:bCs/>
          <w:sz w:val="24"/>
          <w:szCs w:val="24"/>
          <w:lang w:eastAsia="ru-RU"/>
        </w:rPr>
        <w:t xml:space="preserve"> авторской фотографии </w:t>
      </w:r>
      <w:r w:rsidR="005F0A98" w:rsidRPr="003823C7">
        <w:rPr>
          <w:rFonts w:ascii="PT Astra Serif" w:hAnsi="PT Astra Serif"/>
          <w:b/>
          <w:sz w:val="24"/>
          <w:szCs w:val="24"/>
          <w:lang w:eastAsia="ru-RU"/>
        </w:rPr>
        <w:t>«IMPULSUS»</w:t>
      </w:r>
      <w:r w:rsidR="005F0A98" w:rsidRPr="003823C7">
        <w:rPr>
          <w:rFonts w:ascii="PT Astra Serif" w:hAnsi="PT Astra Serif"/>
          <w:bCs/>
          <w:sz w:val="24"/>
          <w:szCs w:val="24"/>
          <w:lang w:eastAsia="ru-RU"/>
        </w:rPr>
        <w:t>. Общее количество участников: 215.</w:t>
      </w:r>
    </w:p>
    <w:p w14:paraId="0728AFF4"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noProof/>
          <w:sz w:val="24"/>
          <w:szCs w:val="24"/>
          <w:lang w:eastAsia="ru-RU"/>
        </w:rPr>
        <w:drawing>
          <wp:anchor distT="0" distB="0" distL="114300" distR="114300" simplePos="0" relativeHeight="251879424" behindDoc="1" locked="0" layoutInCell="1" allowOverlap="1" wp14:anchorId="06C5D978" wp14:editId="6F34821E">
            <wp:simplePos x="0" y="0"/>
            <wp:positionH relativeFrom="column">
              <wp:posOffset>31750</wp:posOffset>
            </wp:positionH>
            <wp:positionV relativeFrom="paragraph">
              <wp:posOffset>15875</wp:posOffset>
            </wp:positionV>
            <wp:extent cx="2860040" cy="1901825"/>
            <wp:effectExtent l="0" t="0" r="0" b="3175"/>
            <wp:wrapTight wrapText="bothSides">
              <wp:wrapPolygon edited="0">
                <wp:start x="575" y="0"/>
                <wp:lineTo x="0" y="433"/>
                <wp:lineTo x="0" y="20987"/>
                <wp:lineTo x="432" y="21420"/>
                <wp:lineTo x="575" y="21420"/>
                <wp:lineTo x="20861" y="21420"/>
                <wp:lineTo x="21005" y="21420"/>
                <wp:lineTo x="21437" y="20987"/>
                <wp:lineTo x="21437" y="433"/>
                <wp:lineTo x="20861" y="0"/>
                <wp:lineTo x="575"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60040" cy="1901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3C7">
        <w:rPr>
          <w:rFonts w:ascii="PT Astra Serif" w:hAnsi="PT Astra Serif"/>
          <w:bCs/>
          <w:sz w:val="24"/>
          <w:szCs w:val="24"/>
          <w:lang w:eastAsia="ru-RU"/>
        </w:rPr>
        <w:t xml:space="preserve">С 3 по 5 сентября 2022 года проведена </w:t>
      </w:r>
      <w:r w:rsidRPr="003823C7">
        <w:rPr>
          <w:rFonts w:ascii="PT Astra Serif" w:hAnsi="PT Astra Serif"/>
          <w:b/>
          <w:sz w:val="24"/>
          <w:szCs w:val="24"/>
          <w:lang w:eastAsia="ru-RU"/>
        </w:rPr>
        <w:t>ХII Международная ассамблея художников «Пластовская осень - 2022»</w:t>
      </w:r>
      <w:r w:rsidRPr="003823C7">
        <w:rPr>
          <w:rFonts w:ascii="PT Astra Serif" w:hAnsi="PT Astra Serif"/>
          <w:bCs/>
          <w:sz w:val="24"/>
          <w:szCs w:val="24"/>
          <w:lang w:eastAsia="ru-RU"/>
        </w:rPr>
        <w:t xml:space="preserve"> В этом году «Пластовская осень» посвящена 350-летию села Прислониха – родины Аркадия Пластова и сохранению художественного наследия культуры народов России, национальной идентичности, воспитанию гордости за многонациональные вековые традиции великой страны. </w:t>
      </w:r>
    </w:p>
    <w:p w14:paraId="3EF2E19B"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В событии приняли участие более </w:t>
      </w:r>
      <w:r w:rsidRPr="003823C7">
        <w:rPr>
          <w:rFonts w:ascii="PT Astra Serif" w:hAnsi="PT Astra Serif"/>
          <w:bCs/>
          <w:sz w:val="24"/>
          <w:szCs w:val="24"/>
          <w:lang w:eastAsia="ru-RU"/>
        </w:rPr>
        <w:br/>
        <w:t xml:space="preserve">30 исследователей городов Москвы, Санкт-Петербурга, Казани, Чистополя, Нижнего </w:t>
      </w:r>
      <w:r w:rsidRPr="003823C7">
        <w:rPr>
          <w:rFonts w:ascii="PT Astra Serif" w:hAnsi="PT Astra Serif"/>
          <w:bCs/>
          <w:sz w:val="24"/>
          <w:szCs w:val="24"/>
          <w:lang w:eastAsia="ru-RU"/>
        </w:rPr>
        <w:lastRenderedPageBreak/>
        <w:t>Новгорода, Санкт-Петербурга, Городца. Кирова, Космодемьянска, представители Союза художников России МГУ имени Ломоносова, Российской Академии художеств, Российского НИИ культурного и природного наследия имени Д.С.Лихачёва, Университета Таусона в США.</w:t>
      </w:r>
    </w:p>
    <w:p w14:paraId="40B8A02B" w14:textId="77777777" w:rsidR="0008042F" w:rsidRPr="003823C7" w:rsidRDefault="0008042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14 октября 2022 года состоялось закрытие </w:t>
      </w:r>
      <w:r w:rsidRPr="003823C7">
        <w:rPr>
          <w:rFonts w:ascii="PT Astra Serif" w:hAnsi="PT Astra Serif"/>
          <w:b/>
          <w:sz w:val="24"/>
          <w:szCs w:val="24"/>
          <w:lang w:eastAsia="ru-RU"/>
        </w:rPr>
        <w:t>Межрегионального патриотического марафона «Рубежи Победы»</w:t>
      </w:r>
      <w:r w:rsidRPr="003823C7">
        <w:rPr>
          <w:rFonts w:ascii="PT Astra Serif" w:hAnsi="PT Astra Serif"/>
          <w:bCs/>
          <w:sz w:val="24"/>
          <w:szCs w:val="24"/>
          <w:lang w:eastAsia="ru-RU"/>
        </w:rPr>
        <w:t xml:space="preserve">. Финальные мероприятия состоялись в Центре креативных компетенций «Патриот». Почётными гостями стали Глава Чувашской Республики Олег Николаев и министр культуры, по делам национальностей и архивного дела Чувашской Республики Светлана Каликова. Ключевым событием была межрегиональная научно-практическая конференция, посвящённая вопросам строительства оборонительных рубежей </w:t>
      </w:r>
    </w:p>
    <w:p w14:paraId="05E55C8E" w14:textId="77777777" w:rsidR="0008042F" w:rsidRPr="003823C7" w:rsidRDefault="0008042F" w:rsidP="003823C7">
      <w:pPr>
        <w:spacing w:line="240" w:lineRule="auto"/>
        <w:jc w:val="both"/>
        <w:rPr>
          <w:rFonts w:ascii="PT Astra Serif" w:hAnsi="PT Astra Serif"/>
          <w:bCs/>
          <w:sz w:val="24"/>
          <w:szCs w:val="24"/>
          <w:lang w:eastAsia="ru-RU"/>
        </w:rPr>
      </w:pPr>
      <w:r w:rsidRPr="003823C7">
        <w:rPr>
          <w:rFonts w:ascii="PT Astra Serif" w:hAnsi="PT Astra Serif"/>
          <w:bCs/>
          <w:sz w:val="24"/>
          <w:szCs w:val="24"/>
          <w:lang w:eastAsia="ru-RU"/>
        </w:rPr>
        <w:t xml:space="preserve">и транспортных узлов в Поволжье в годы Великой Отечественной войны. Она проводилась при поддержке Президентского фонда культурных инициатив. География участников охватывает Республики Чувашия, Башкортостан, Марий Эл, Удмуртия, Ульяновскую </w:t>
      </w:r>
      <w:r w:rsidRPr="003823C7">
        <w:rPr>
          <w:rFonts w:ascii="PT Astra Serif" w:hAnsi="PT Astra Serif"/>
          <w:bCs/>
          <w:sz w:val="24"/>
          <w:szCs w:val="24"/>
          <w:lang w:eastAsia="ru-RU"/>
        </w:rPr>
        <w:br/>
        <w:t>и Самарскую области, Екатеринбург, Пермь.</w:t>
      </w:r>
    </w:p>
    <w:p w14:paraId="6E2D0659" w14:textId="4FAD28F6" w:rsidR="00350056" w:rsidRPr="003823C7" w:rsidRDefault="00F1021F"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Национальные мероприятия</w:t>
      </w:r>
    </w:p>
    <w:p w14:paraId="56292EAB"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21 февраля 2022 года, в Международный день родного языка, проведены мероприятия Международной Акции «Наши истоки. Читаем фольклор», инициированной Ульяновским фондом поддержки детского чтения и Ульяновской областной библиотекой для детей и юношества имени С.Т.Аксакова. В этом году в акции приняли участие </w:t>
      </w:r>
      <w:r w:rsidRPr="003823C7">
        <w:rPr>
          <w:rFonts w:ascii="PT Astra Serif" w:hAnsi="PT Astra Serif"/>
          <w:bCs/>
          <w:sz w:val="24"/>
          <w:szCs w:val="24"/>
          <w:lang w:eastAsia="ru-RU"/>
        </w:rPr>
        <w:br/>
        <w:t xml:space="preserve">3 субъекта международного уровня: ДНР, ЛНР и Приднестровская Молдавская республика; 39 субъектов РФ, 15 тысяч участников, проведено более </w:t>
      </w:r>
      <w:r w:rsidRPr="003823C7">
        <w:rPr>
          <w:rFonts w:ascii="PT Astra Serif" w:hAnsi="PT Astra Serif"/>
          <w:bCs/>
          <w:sz w:val="24"/>
          <w:szCs w:val="24"/>
          <w:lang w:eastAsia="ru-RU"/>
        </w:rPr>
        <w:br/>
        <w:t>2 тысяч мероприятий по фольклору народов России и мира.</w:t>
      </w:r>
    </w:p>
    <w:p w14:paraId="3557F30C" w14:textId="74FFE648" w:rsidR="00F1021F" w:rsidRPr="003823C7" w:rsidRDefault="00F1021F" w:rsidP="003823C7">
      <w:pPr>
        <w:spacing w:line="240" w:lineRule="auto"/>
        <w:ind w:firstLine="851"/>
        <w:jc w:val="both"/>
        <w:rPr>
          <w:rFonts w:ascii="PT Astra Serif" w:hAnsi="PT Astra Serif"/>
          <w:bCs/>
          <w:sz w:val="24"/>
          <w:szCs w:val="24"/>
          <w:lang w:eastAsia="ru-RU"/>
        </w:rPr>
      </w:pPr>
      <w:r w:rsidRPr="003823C7">
        <w:rPr>
          <w:rFonts w:ascii="PT Astra Serif" w:hAnsi="PT Astra Serif"/>
          <w:bCs/>
          <w:sz w:val="24"/>
          <w:szCs w:val="24"/>
          <w:lang w:eastAsia="ru-RU"/>
        </w:rPr>
        <w:t>17 – 18 июня года Ульяновск принял федеральный татарский праздник «Сабантуй 2022».</w:t>
      </w:r>
      <w:r w:rsidR="00F71F8E" w:rsidRPr="003823C7">
        <w:rPr>
          <w:rStyle w:val="aff3"/>
          <w:rFonts w:ascii="PT Astra Serif" w:hAnsi="PT Astra Serif"/>
          <w:bCs/>
          <w:sz w:val="24"/>
          <w:szCs w:val="24"/>
          <w:lang w:eastAsia="ru-RU"/>
        </w:rPr>
        <w:footnoteReference w:id="12"/>
      </w:r>
      <w:r w:rsidRPr="003823C7">
        <w:rPr>
          <w:rFonts w:ascii="PT Astra Serif" w:hAnsi="PT Astra Serif"/>
          <w:bCs/>
          <w:sz w:val="24"/>
          <w:szCs w:val="24"/>
          <w:lang w:eastAsia="ru-RU"/>
        </w:rPr>
        <w:t xml:space="preserve"> </w:t>
      </w:r>
    </w:p>
    <w:p w14:paraId="4D780112" w14:textId="77777777" w:rsidR="000A37C3" w:rsidRPr="003823C7" w:rsidRDefault="000A37C3" w:rsidP="003823C7">
      <w:pPr>
        <w:pStyle w:val="af1"/>
        <w:ind w:firstLine="709"/>
        <w:jc w:val="both"/>
        <w:rPr>
          <w:rFonts w:ascii="PT Astra Serif" w:hAnsi="PT Astra Serif"/>
          <w:b/>
          <w:sz w:val="24"/>
          <w:szCs w:val="24"/>
        </w:rPr>
      </w:pPr>
      <w:r w:rsidRPr="003823C7">
        <w:rPr>
          <w:rFonts w:ascii="PT Astra Serif" w:hAnsi="PT Astra Serif"/>
          <w:b/>
          <w:sz w:val="24"/>
          <w:szCs w:val="24"/>
        </w:rPr>
        <w:t xml:space="preserve">Завершилась программа всероссийских и международных событий отрасли </w:t>
      </w:r>
      <w:r w:rsidRPr="003823C7">
        <w:rPr>
          <w:rFonts w:ascii="PT Astra Serif" w:hAnsi="PT Astra Serif"/>
          <w:b/>
          <w:sz w:val="24"/>
          <w:szCs w:val="24"/>
        </w:rPr>
        <w:br/>
        <w:t xml:space="preserve">19 декабря 2022 года визитом официальной делегации Ульяновской области </w:t>
      </w:r>
      <w:r w:rsidRPr="003823C7">
        <w:rPr>
          <w:rFonts w:ascii="PT Astra Serif" w:hAnsi="PT Astra Serif"/>
          <w:b/>
          <w:sz w:val="24"/>
          <w:szCs w:val="24"/>
        </w:rPr>
        <w:br/>
        <w:t>в Республику Марий Эл.</w:t>
      </w:r>
      <w:r w:rsidRPr="003823C7">
        <w:rPr>
          <w:rFonts w:ascii="PT Astra Serif" w:hAnsi="PT Astra Serif"/>
          <w:sz w:val="24"/>
          <w:szCs w:val="24"/>
        </w:rPr>
        <w:t xml:space="preserve"> В рамках визита произведён осмотр и обсуждение перспектив сотрудничества Школ креативных индустрий Ульяновской области и Республики Марий Эл, также </w:t>
      </w:r>
      <w:r w:rsidRPr="003823C7">
        <w:rPr>
          <w:rFonts w:ascii="PT Astra Serif" w:hAnsi="PT Astra Serif"/>
          <w:b/>
          <w:sz w:val="24"/>
          <w:szCs w:val="24"/>
        </w:rPr>
        <w:t>подписано соглашение о Сотрудничестве между учредителями Школ креативных индустрий Ульяновской области и Республики Марий Эл.</w:t>
      </w:r>
    </w:p>
    <w:p w14:paraId="183259B6" w14:textId="77777777" w:rsidR="000A37C3" w:rsidRPr="003823C7" w:rsidRDefault="000A37C3" w:rsidP="003823C7">
      <w:pPr>
        <w:spacing w:line="240" w:lineRule="auto"/>
        <w:ind w:firstLine="851"/>
        <w:jc w:val="both"/>
        <w:rPr>
          <w:rFonts w:ascii="PT Astra Serif" w:hAnsi="PT Astra Serif"/>
          <w:bCs/>
          <w:sz w:val="24"/>
          <w:szCs w:val="24"/>
          <w:lang w:eastAsia="ru-RU"/>
        </w:rPr>
      </w:pPr>
    </w:p>
    <w:p w14:paraId="2055383D" w14:textId="77777777" w:rsidR="00650B98" w:rsidRPr="003823C7" w:rsidRDefault="00294659" w:rsidP="003823C7">
      <w:pPr>
        <w:suppressAutoHyphens/>
        <w:spacing w:line="240" w:lineRule="auto"/>
        <w:ind w:firstLine="709"/>
        <w:jc w:val="both"/>
        <w:rPr>
          <w:rFonts w:ascii="PT Astra Serif" w:eastAsia="Times New Roman" w:hAnsi="PT Astra Serif"/>
          <w:sz w:val="24"/>
          <w:szCs w:val="24"/>
          <w:u w:val="single"/>
          <w:lang w:eastAsia="zh-CN"/>
        </w:rPr>
      </w:pPr>
      <w:r w:rsidRPr="003823C7">
        <w:rPr>
          <w:rFonts w:ascii="PT Astra Serif" w:eastAsia="Times New Roman" w:hAnsi="PT Astra Serif"/>
          <w:b/>
          <w:sz w:val="24"/>
          <w:szCs w:val="24"/>
          <w:u w:val="single"/>
          <w:lang w:eastAsia="zh-CN"/>
        </w:rPr>
        <w:t>Новые регионы: Лутугино</w:t>
      </w:r>
      <w:r w:rsidRPr="003823C7">
        <w:rPr>
          <w:rFonts w:ascii="PT Astra Serif" w:eastAsia="Times New Roman" w:hAnsi="PT Astra Serif"/>
          <w:sz w:val="24"/>
          <w:szCs w:val="24"/>
          <w:u w:val="single"/>
          <w:lang w:eastAsia="zh-CN"/>
        </w:rPr>
        <w:t xml:space="preserve">. </w:t>
      </w:r>
    </w:p>
    <w:p w14:paraId="5C35B62E" w14:textId="096E2052" w:rsidR="00294659" w:rsidRPr="003823C7" w:rsidRDefault="00294659" w:rsidP="003823C7">
      <w:pPr>
        <w:suppressAutoHyphens/>
        <w:spacing w:line="240" w:lineRule="auto"/>
        <w:ind w:firstLine="709"/>
        <w:jc w:val="both"/>
        <w:rPr>
          <w:rFonts w:ascii="PT Astra Serif" w:eastAsia="Times New Roman" w:hAnsi="PT Astra Serif"/>
          <w:b/>
          <w:sz w:val="24"/>
          <w:szCs w:val="24"/>
          <w:lang w:eastAsia="zh-CN"/>
        </w:rPr>
      </w:pPr>
      <w:r w:rsidRPr="003823C7">
        <w:rPr>
          <w:rFonts w:ascii="PT Astra Serif" w:eastAsia="Times New Roman" w:hAnsi="PT Astra Serif"/>
          <w:sz w:val="24"/>
          <w:szCs w:val="24"/>
          <w:lang w:eastAsia="zh-CN"/>
        </w:rPr>
        <w:t xml:space="preserve">В рамках сотрудничества государственных учреждений культуры с учреждениями культуры Лутугинского района в 2022 году </w:t>
      </w:r>
      <w:r w:rsidRPr="003823C7">
        <w:rPr>
          <w:rFonts w:ascii="PT Astra Serif" w:eastAsia="Times New Roman" w:hAnsi="PT Astra Serif"/>
          <w:b/>
          <w:sz w:val="24"/>
          <w:szCs w:val="24"/>
          <w:lang w:eastAsia="zh-CN"/>
        </w:rPr>
        <w:t xml:space="preserve">проведено 11 мероприятий, в том числе 10 онлайн мероприятий и 1 мероприятие с выездом в Лутугино. </w:t>
      </w:r>
    </w:p>
    <w:p w14:paraId="139ADDAD" w14:textId="77777777" w:rsidR="00294659" w:rsidRPr="003823C7" w:rsidRDefault="00294659" w:rsidP="003823C7">
      <w:pPr>
        <w:suppressAutoHyphens/>
        <w:spacing w:line="240" w:lineRule="auto"/>
        <w:ind w:firstLine="709"/>
        <w:jc w:val="both"/>
        <w:rPr>
          <w:rFonts w:ascii="PT Astra Serif" w:eastAsia="Times New Roman" w:hAnsi="PT Astra Serif"/>
          <w:b/>
          <w:sz w:val="24"/>
          <w:szCs w:val="24"/>
          <w:lang w:eastAsia="zh-CN"/>
        </w:rPr>
      </w:pPr>
      <w:r w:rsidRPr="003823C7">
        <w:rPr>
          <w:rFonts w:ascii="PT Astra Serif" w:eastAsia="Times New Roman" w:hAnsi="PT Astra Serif"/>
          <w:b/>
          <w:sz w:val="24"/>
          <w:szCs w:val="24"/>
          <w:lang w:eastAsia="zh-CN"/>
        </w:rPr>
        <w:t>Кроме того, направлены:</w:t>
      </w:r>
    </w:p>
    <w:p w14:paraId="3736FCF5"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-901 книга 2020-2022 лет изданий для пополнения книжного фонда библиотек Лутугинского района.</w:t>
      </w:r>
    </w:p>
    <w:p w14:paraId="539304F1"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- 20 комплектов канцелярских товаров для детей работников культуры</w:t>
      </w:r>
    </w:p>
    <w:p w14:paraId="4A316565"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- 5 комплектов детских спортивных костюмов</w:t>
      </w:r>
    </w:p>
    <w:p w14:paraId="640BB758"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- 2 скрипки и 7 гитар для детей «Лутугинская музыкальная школа им. А.П. Тертычного».</w:t>
      </w:r>
    </w:p>
    <w:p w14:paraId="30859B23"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- 10 комплектов художественных принадлежностей одарённым детям г. Лутугино на сумму 10 тысяч рублей (кисти, краски -гуашь, акварель, акрил, альбомы, палитры). </w:t>
      </w:r>
    </w:p>
    <w:p w14:paraId="109D6456" w14:textId="77777777" w:rsidR="00294659" w:rsidRPr="003823C7" w:rsidRDefault="0029465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Плодотворнее всего работа с территорией ведется методическими центрами по видам деятельности – библиотечное дело, архивное дело и дополнительное образование в сфере искусства. </w:t>
      </w:r>
    </w:p>
    <w:p w14:paraId="19FCE812" w14:textId="77777777" w:rsidR="00294659" w:rsidRPr="003823C7" w:rsidRDefault="00294659" w:rsidP="003823C7">
      <w:pPr>
        <w:spacing w:line="240" w:lineRule="auto"/>
        <w:ind w:firstLine="709"/>
        <w:jc w:val="both"/>
        <w:rPr>
          <w:rFonts w:ascii="PT Astra Serif" w:hAnsi="PT Astra Serif"/>
          <w:spacing w:val="-10"/>
          <w:sz w:val="24"/>
          <w:szCs w:val="24"/>
        </w:rPr>
      </w:pPr>
      <w:r w:rsidRPr="003823C7">
        <w:rPr>
          <w:rFonts w:ascii="PT Astra Serif" w:hAnsi="PT Astra Serif"/>
          <w:sz w:val="24"/>
          <w:szCs w:val="24"/>
        </w:rPr>
        <w:t xml:space="preserve">В октябре 2022 года Методическими центрами Ульяновской области проведён анализ </w:t>
      </w:r>
      <w:r w:rsidRPr="003823C7">
        <w:rPr>
          <w:rFonts w:ascii="PT Astra Serif" w:hAnsi="PT Astra Serif"/>
          <w:spacing w:val="-10"/>
          <w:sz w:val="24"/>
          <w:szCs w:val="24"/>
        </w:rPr>
        <w:t>сети учреждений Лутугино для выявления и взаимодействия по конкретным проблемам деятельности учреждений культуры Лутугино.</w:t>
      </w:r>
    </w:p>
    <w:p w14:paraId="165FB8A9" w14:textId="77777777" w:rsidR="00294659" w:rsidRPr="003823C7" w:rsidRDefault="00294659" w:rsidP="003823C7">
      <w:pPr>
        <w:spacing w:line="240" w:lineRule="auto"/>
        <w:ind w:firstLine="709"/>
        <w:jc w:val="both"/>
        <w:rPr>
          <w:rFonts w:ascii="PT Astra Serif" w:hAnsi="PT Astra Serif"/>
          <w:spacing w:val="-10"/>
          <w:sz w:val="24"/>
          <w:szCs w:val="24"/>
        </w:rPr>
      </w:pPr>
      <w:r w:rsidRPr="003823C7">
        <w:rPr>
          <w:rFonts w:ascii="PT Astra Serif" w:hAnsi="PT Astra Serif"/>
          <w:i/>
          <w:sz w:val="24"/>
          <w:szCs w:val="24"/>
        </w:rPr>
        <w:lastRenderedPageBreak/>
        <w:t xml:space="preserve">Справочно: в </w:t>
      </w:r>
      <w:r w:rsidRPr="003823C7">
        <w:rPr>
          <w:rFonts w:ascii="PT Astra Serif" w:hAnsi="PT Astra Serif"/>
          <w:sz w:val="24"/>
          <w:szCs w:val="24"/>
        </w:rPr>
        <w:t xml:space="preserve">Лутугинском районе имеются три вида учреждений: </w:t>
      </w:r>
      <w:r w:rsidRPr="003823C7">
        <w:rPr>
          <w:rFonts w:ascii="PT Astra Serif" w:hAnsi="PT Astra Serif"/>
          <w:i/>
          <w:sz w:val="24"/>
          <w:szCs w:val="24"/>
        </w:rPr>
        <w:t>- ГУ ДО ЛНР «Лутугинская музыкальная школа им. А.П. Тертычного» (1 сетевая единица)- Центральная районная библиотека и 32 сельских филиала; - районный архив (1); - Районный Дом культуры и 24 сельских филиала.</w:t>
      </w:r>
      <w:r w:rsidRPr="003823C7">
        <w:rPr>
          <w:rFonts w:ascii="PT Astra Serif" w:hAnsi="PT Astra Serif"/>
          <w:spacing w:val="-10"/>
          <w:sz w:val="24"/>
          <w:szCs w:val="24"/>
        </w:rPr>
        <w:t xml:space="preserve"> </w:t>
      </w:r>
    </w:p>
    <w:p w14:paraId="713BDA42" w14:textId="77777777" w:rsidR="00294659" w:rsidRPr="003823C7" w:rsidRDefault="0029465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Методическими материалами и консультациями профильных учреждений Лутугинского района обеспечены все учреждения территории, такая работа выстроена и ведётся на регулярной основе в рабочем порядке, в зависимости от потребностей и запросов. </w:t>
      </w:r>
    </w:p>
    <w:p w14:paraId="20311AA4" w14:textId="77777777" w:rsidR="00294659" w:rsidRPr="003823C7" w:rsidRDefault="0029465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За прошедший период направлено более 20 документов методического характера для использования в работе, стандартизации услуг и подготовки документов творческого и нормативного характера. </w:t>
      </w:r>
    </w:p>
    <w:p w14:paraId="406E4B14" w14:textId="77777777" w:rsidR="00294659" w:rsidRPr="003823C7" w:rsidRDefault="00294659" w:rsidP="003823C7">
      <w:pPr>
        <w:spacing w:line="240" w:lineRule="auto"/>
        <w:ind w:firstLine="709"/>
        <w:jc w:val="both"/>
        <w:rPr>
          <w:rFonts w:ascii="PT Astra Serif" w:hAnsi="PT Astra Serif"/>
          <w:spacing w:val="-10"/>
          <w:sz w:val="24"/>
          <w:szCs w:val="24"/>
        </w:rPr>
      </w:pPr>
      <w:r w:rsidRPr="003823C7">
        <w:rPr>
          <w:rFonts w:ascii="PT Astra Serif" w:hAnsi="PT Astra Serif"/>
          <w:spacing w:val="-10"/>
          <w:sz w:val="24"/>
          <w:szCs w:val="24"/>
        </w:rPr>
        <w:t xml:space="preserve">Учреждениям культуры Лутугинского района направлены Методические материалы по оформлению стендов с государственной символикой на входной зоне учреждений культуры. </w:t>
      </w:r>
    </w:p>
    <w:p w14:paraId="62431B06" w14:textId="77777777" w:rsidR="00294659" w:rsidRPr="003823C7" w:rsidRDefault="00294659" w:rsidP="003823C7">
      <w:pPr>
        <w:spacing w:line="240" w:lineRule="auto"/>
        <w:ind w:firstLine="709"/>
        <w:jc w:val="both"/>
        <w:rPr>
          <w:rFonts w:ascii="PT Astra Serif" w:hAnsi="PT Astra Serif"/>
          <w:b/>
          <w:sz w:val="24"/>
          <w:szCs w:val="24"/>
        </w:rPr>
      </w:pPr>
      <w:r w:rsidRPr="003823C7">
        <w:rPr>
          <w:rFonts w:ascii="PT Astra Serif" w:hAnsi="PT Astra Serif"/>
          <w:b/>
          <w:spacing w:val="-10"/>
          <w:sz w:val="24"/>
          <w:szCs w:val="24"/>
        </w:rPr>
        <w:t>Ключевые мероприятия:</w:t>
      </w:r>
    </w:p>
    <w:p w14:paraId="4370B070" w14:textId="7D5BE91C"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-19 октября 2022 года Дворцом книги проведена онлайн – встреча специалистов отделов по координации деятельности библиотек области Дворца книги и Областной библиотеки для детей и юношества имени С.Т.Аксакова и Лутугинской централизованной библиотечной системы с целью уточнения информации по организации библиотечного обслуживания жителей Лутугинского района </w:t>
      </w:r>
    </w:p>
    <w:p w14:paraId="552D8ACF" w14:textId="31B56411" w:rsidR="00294659" w:rsidRPr="003823C7" w:rsidRDefault="00294659" w:rsidP="003823C7">
      <w:pPr>
        <w:spacing w:line="240" w:lineRule="auto"/>
        <w:ind w:firstLine="709"/>
        <w:jc w:val="both"/>
        <w:rPr>
          <w:rFonts w:ascii="PT Astra Serif" w:hAnsi="PT Astra Serif"/>
          <w:bCs/>
          <w:i/>
          <w:sz w:val="24"/>
          <w:szCs w:val="24"/>
        </w:rPr>
      </w:pPr>
      <w:r w:rsidRPr="003823C7">
        <w:rPr>
          <w:rFonts w:ascii="PT Astra Serif" w:hAnsi="PT Astra Serif"/>
          <w:bCs/>
          <w:sz w:val="24"/>
          <w:szCs w:val="24"/>
        </w:rPr>
        <w:t xml:space="preserve">- 25 октября в 10.00 (мск) состоялась онлайн консультация Аксаковки на тему: «Продвижение чтения в детской библиотеке: формы, способы, методы» для библиотекарей Лутугинской районной библиотеки для детей и библиотек-филиалов, обслуживающих детское население. </w:t>
      </w:r>
    </w:p>
    <w:p w14:paraId="4F330409" w14:textId="54D32149" w:rsidR="00294659" w:rsidRPr="003823C7" w:rsidRDefault="00294659" w:rsidP="003823C7">
      <w:pPr>
        <w:spacing w:line="240" w:lineRule="auto"/>
        <w:ind w:firstLine="709"/>
        <w:contextualSpacing/>
        <w:jc w:val="both"/>
        <w:rPr>
          <w:rFonts w:ascii="PT Astra Serif" w:hAnsi="PT Astra Serif"/>
          <w:bCs/>
          <w:sz w:val="24"/>
          <w:szCs w:val="24"/>
        </w:rPr>
      </w:pPr>
      <w:r w:rsidRPr="003823C7">
        <w:rPr>
          <w:rFonts w:ascii="PT Astra Serif" w:hAnsi="PT Astra Serif"/>
          <w:bCs/>
          <w:sz w:val="24"/>
          <w:szCs w:val="24"/>
        </w:rPr>
        <w:t xml:space="preserve">- 26 октября 2022 </w:t>
      </w:r>
      <w:r w:rsidRPr="003823C7">
        <w:rPr>
          <w:rFonts w:ascii="PT Astra Serif" w:hAnsi="PT Astra Serif"/>
          <w:bCs/>
          <w:color w:val="000000"/>
          <w:sz w:val="24"/>
          <w:szCs w:val="24"/>
        </w:rPr>
        <w:t xml:space="preserve">ГАУ ДО «Губернаторская школа искусств для одарённых детей» </w:t>
      </w:r>
      <w:r w:rsidRPr="003823C7">
        <w:rPr>
          <w:rFonts w:ascii="PT Astra Serif" w:hAnsi="PT Astra Serif"/>
          <w:bCs/>
          <w:sz w:val="24"/>
          <w:szCs w:val="24"/>
        </w:rPr>
        <w:t xml:space="preserve">для учащихся отделения народных инструментов Лутугинской музыкальной школы прошёл мастер – класс по гитарному искусству Андрюхина Сергея Александровича, лауреата всероссийских и международных конкурсов. Мастер – класс проведен с использованием дистанционных технологий. </w:t>
      </w:r>
    </w:p>
    <w:p w14:paraId="732EA921" w14:textId="3DB0D621"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- 28 октября 2022 года во «Дворце книги – Ульяновской областной научной библиотеке имени В.И.Ленина» состоялся День профессионального общения библиотечных работников Ульяновской области с коллегами Лутугинской централизованной библиотечной системы. Рассмотрены в</w:t>
      </w:r>
      <w:r w:rsidRPr="003823C7">
        <w:rPr>
          <w:rFonts w:ascii="PT Astra Serif" w:hAnsi="PT Astra Serif"/>
          <w:bCs/>
          <w:sz w:val="24"/>
          <w:szCs w:val="24"/>
          <w:shd w:val="clear" w:color="auto" w:fill="FFFFFF"/>
        </w:rPr>
        <w:t>опросы: о традиционных книжных выставках</w:t>
      </w:r>
      <w:r w:rsidRPr="003823C7">
        <w:rPr>
          <w:rFonts w:ascii="PT Astra Serif" w:hAnsi="PT Astra Serif"/>
          <w:bCs/>
          <w:sz w:val="24"/>
          <w:szCs w:val="24"/>
        </w:rPr>
        <w:t xml:space="preserve">, </w:t>
      </w:r>
      <w:r w:rsidRPr="003823C7">
        <w:rPr>
          <w:rFonts w:ascii="PT Astra Serif" w:hAnsi="PT Astra Serif"/>
          <w:bCs/>
          <w:sz w:val="24"/>
          <w:szCs w:val="24"/>
          <w:shd w:val="clear" w:color="auto" w:fill="FFFFFF"/>
        </w:rPr>
        <w:t>современной выставочной деятельности как важнейшей части программы по созданию положительного имиджа библиотеки.</w:t>
      </w:r>
      <w:r w:rsidRPr="003823C7">
        <w:rPr>
          <w:rFonts w:ascii="PT Astra Serif" w:hAnsi="PT Astra Serif"/>
          <w:bCs/>
          <w:sz w:val="24"/>
          <w:szCs w:val="24"/>
        </w:rPr>
        <w:t xml:space="preserve"> В работе приняла участие </w:t>
      </w:r>
      <w:r w:rsidRPr="003823C7">
        <w:rPr>
          <w:rFonts w:ascii="PT Astra Serif" w:hAnsi="PT Astra Serif"/>
          <w:bCs/>
          <w:sz w:val="24"/>
          <w:szCs w:val="24"/>
          <w:shd w:val="clear" w:color="auto" w:fill="FFFFFF"/>
        </w:rPr>
        <w:t xml:space="preserve">заведующий отделом культурных программ Российской Государственной Библиотеки Искусств (г.Москва) Шумянцева Е.Е. с лекцией </w:t>
      </w:r>
      <w:r w:rsidRPr="003823C7">
        <w:rPr>
          <w:rFonts w:ascii="PT Astra Serif" w:hAnsi="PT Astra Serif"/>
          <w:bCs/>
          <w:sz w:val="24"/>
          <w:szCs w:val="24"/>
        </w:rPr>
        <w:t xml:space="preserve">«Поиски и находки. Раскрытие и пополнение фондов в процессе выставочной работы». </w:t>
      </w:r>
    </w:p>
    <w:p w14:paraId="601B4B5A" w14:textId="648591E1"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С 24 по 28 октября на базе РДК и 4-х филиалов: «Успенский городской дом культуры», «Ольховский городской дом культуры», «Глафировский сельский клуб», «Роскошнянский сельский дом культуры». Ульяновский краеведческий музей провёл лекцию «В.П. Ивашев. Герой Очакова и Измаила». Количество зрителей составило 168 человек. </w:t>
      </w:r>
    </w:p>
    <w:p w14:paraId="122698FC" w14:textId="389E8188" w:rsidR="00294659" w:rsidRPr="003823C7" w:rsidRDefault="00294659" w:rsidP="003823C7">
      <w:pPr>
        <w:shd w:val="clear" w:color="auto" w:fill="FFFFFF"/>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ОГАУК «УльяновскКинофонд» в управление культуры Лутугинского района направлен видеоролик по Дню народного единства, </w:t>
      </w:r>
      <w:bookmarkStart w:id="157" w:name="_Hlk117778160"/>
      <w:r w:rsidRPr="003823C7">
        <w:rPr>
          <w:rFonts w:ascii="PT Astra Serif" w:hAnsi="PT Astra Serif"/>
          <w:bCs/>
          <w:sz w:val="24"/>
          <w:szCs w:val="24"/>
        </w:rPr>
        <w:t xml:space="preserve">подготовленный специалистами ОГАУК «УльяновскКинофонд». </w:t>
      </w:r>
      <w:bookmarkEnd w:id="157"/>
    </w:p>
    <w:p w14:paraId="6DC7B47D" w14:textId="2E90244F" w:rsidR="00294659" w:rsidRPr="003823C7" w:rsidRDefault="00294659"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С 31 октября до 1 ноября Ульяновский краеведческий музеем передана Лекция «Голоса птиц» для детей из клубных формирований РДК. Демонстрация проведена на базе РДК и 3-х филиалов: «Западнянский сельский клуб», «Сутоганский дом культуры», «Каменский сельский клуб». В течение прошедшей недели лекция демонстрировалась еще в 7 филиалах: «Новопавловский сельский клуб», «Врубовский городской дом культуры», «Фабричненский сельский дом культуры», «Македоновский сельский дом культуры», «Иллирийский сельский клуб», «Беловский городской дом культуры». Количество зрителей составило 179 человек. В преддверии «Ночи искусств» передан Мастер-класс «Домашний театр теней»</w:t>
      </w:r>
      <w:r w:rsidR="000A37C3" w:rsidRPr="003823C7">
        <w:rPr>
          <w:rFonts w:ascii="PT Astra Serif" w:hAnsi="PT Astra Serif"/>
          <w:bCs/>
          <w:sz w:val="24"/>
          <w:szCs w:val="24"/>
        </w:rPr>
        <w:t xml:space="preserve"> </w:t>
      </w:r>
      <w:r w:rsidRPr="003823C7">
        <w:rPr>
          <w:rFonts w:ascii="PT Astra Serif" w:hAnsi="PT Astra Serif"/>
          <w:bCs/>
          <w:sz w:val="24"/>
          <w:szCs w:val="24"/>
        </w:rPr>
        <w:t>с демонстрацией в РДК 4 ноября.</w:t>
      </w:r>
    </w:p>
    <w:p w14:paraId="2164216A" w14:textId="207E314B" w:rsidR="00294659" w:rsidRPr="003823C7" w:rsidRDefault="000A37C3" w:rsidP="003823C7">
      <w:pPr>
        <w:spacing w:line="240" w:lineRule="auto"/>
        <w:ind w:firstLine="708"/>
        <w:jc w:val="both"/>
        <w:rPr>
          <w:rFonts w:ascii="PT Astra Serif" w:hAnsi="PT Astra Serif"/>
          <w:bCs/>
          <w:sz w:val="24"/>
          <w:szCs w:val="24"/>
        </w:rPr>
      </w:pPr>
      <w:r w:rsidRPr="003823C7">
        <w:rPr>
          <w:rFonts w:ascii="PT Astra Serif" w:hAnsi="PT Astra Serif"/>
          <w:noProof/>
          <w:lang w:eastAsia="ru-RU"/>
        </w:rPr>
        <w:lastRenderedPageBreak/>
        <w:drawing>
          <wp:anchor distT="0" distB="0" distL="114300" distR="114300" simplePos="0" relativeHeight="251883520" behindDoc="0" locked="0" layoutInCell="1" allowOverlap="1" wp14:anchorId="196DF709" wp14:editId="1D795F5A">
            <wp:simplePos x="0" y="0"/>
            <wp:positionH relativeFrom="column">
              <wp:posOffset>3308350</wp:posOffset>
            </wp:positionH>
            <wp:positionV relativeFrom="paragraph">
              <wp:posOffset>66675</wp:posOffset>
            </wp:positionV>
            <wp:extent cx="2804160" cy="1576070"/>
            <wp:effectExtent l="152400" t="152400" r="358140" b="367030"/>
            <wp:wrapSquare wrapText="bothSides"/>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04160" cy="15760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94659" w:rsidRPr="003823C7">
        <w:rPr>
          <w:rFonts w:ascii="PT Astra Serif" w:hAnsi="PT Astra Serif"/>
          <w:bCs/>
          <w:sz w:val="24"/>
          <w:szCs w:val="24"/>
        </w:rPr>
        <w:t xml:space="preserve">3 ноября состоялся Праздничный концерт ГАПиТ «ВОЛГА» в Районном доме культуры Лутугино, посвящённый Дню народного единства. В рамках мероприятия вручены музыкальные инструменты (2 скрипки и 6 гитар) учащимся «Лутугинская музыкальная школа им. А.П. Тертычного», это дети, проявляющие способности и дети из малообеспеченных семей. </w:t>
      </w:r>
    </w:p>
    <w:p w14:paraId="196298AE" w14:textId="1C07EA4F" w:rsidR="00294659" w:rsidRPr="003823C7" w:rsidRDefault="000A37C3" w:rsidP="003823C7">
      <w:pPr>
        <w:spacing w:line="240" w:lineRule="auto"/>
        <w:ind w:firstLine="708"/>
        <w:jc w:val="both"/>
        <w:rPr>
          <w:rFonts w:ascii="PT Astra Serif" w:hAnsi="PT Astra Serif"/>
          <w:bCs/>
          <w:sz w:val="24"/>
          <w:szCs w:val="24"/>
        </w:rPr>
      </w:pPr>
      <w:r w:rsidRPr="003823C7">
        <w:rPr>
          <w:rFonts w:ascii="PT Astra Serif" w:hAnsi="PT Astra Serif"/>
          <w:noProof/>
          <w:lang w:eastAsia="ru-RU"/>
        </w:rPr>
        <w:drawing>
          <wp:anchor distT="0" distB="0" distL="114300" distR="114300" simplePos="0" relativeHeight="251882496" behindDoc="0" locked="0" layoutInCell="1" allowOverlap="1" wp14:anchorId="06FF07DE" wp14:editId="500DC972">
            <wp:simplePos x="0" y="0"/>
            <wp:positionH relativeFrom="column">
              <wp:posOffset>24765</wp:posOffset>
            </wp:positionH>
            <wp:positionV relativeFrom="paragraph">
              <wp:posOffset>154305</wp:posOffset>
            </wp:positionV>
            <wp:extent cx="1883410" cy="1251585"/>
            <wp:effectExtent l="152400" t="152400" r="364490" b="36766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83410" cy="1251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94659" w:rsidRPr="003823C7">
        <w:rPr>
          <w:rFonts w:ascii="PT Astra Serif" w:hAnsi="PT Astra Serif"/>
          <w:bCs/>
          <w:sz w:val="24"/>
          <w:szCs w:val="24"/>
        </w:rPr>
        <w:t xml:space="preserve">В торжественном мероприятии и поздравлении жителей приняла участие Министр искусства и культурной политики Сидорова Е.Е., режиссёр концерта - руководитель Государственного ансамбля Колтун А.В., ведущий ведущий Владислав Витковский. </w:t>
      </w:r>
    </w:p>
    <w:p w14:paraId="76881563" w14:textId="455C1098" w:rsidR="00294659" w:rsidRPr="003823C7" w:rsidRDefault="00294659" w:rsidP="003823C7">
      <w:pPr>
        <w:spacing w:line="240" w:lineRule="auto"/>
        <w:ind w:firstLine="708"/>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4 ноября 2022 года в Торжественном зале Дворца книги состоялся литературно-музыкальный вечер патриотической поэзии «С Россией в сердце», приуроченный к Дню народного единства. В программе презентация </w:t>
      </w:r>
      <w:r w:rsidRPr="003823C7">
        <w:rPr>
          <w:rFonts w:ascii="PT Astra Serif" w:eastAsia="Times New Roman" w:hAnsi="PT Astra Serif"/>
          <w:bCs/>
          <w:sz w:val="24"/>
          <w:szCs w:val="24"/>
          <w:shd w:val="clear" w:color="auto" w:fill="FFFFFF"/>
          <w:lang w:eastAsia="ru-RU"/>
        </w:rPr>
        <w:t xml:space="preserve">Антологии современной патриотической поэзии «ПоZыVной – Победа!», изданной столичным издательством «Вече» по инициативе Союза писателей России и при поддержке Президентского Фонда культурных инициатив, в которой участвовали ульяновские авторы, презентованы также сборники «Стихи из огня» и «Порохом пропахшие строки». </w:t>
      </w:r>
      <w:r w:rsidRPr="003823C7">
        <w:rPr>
          <w:rFonts w:ascii="PT Astra Serif" w:eastAsia="Times New Roman" w:hAnsi="PT Astra Serif"/>
          <w:bCs/>
          <w:sz w:val="24"/>
          <w:szCs w:val="24"/>
          <w:lang w:eastAsia="ru-RU"/>
        </w:rPr>
        <w:t>В вечере приняли участие ульяновские поэты и музыканты, авторы Лутугинского ЛИТО «Луганчик», поэты Луганской народной республики прислали свои видеопоздравления и прочитали стихи</w:t>
      </w:r>
      <w:r w:rsidR="00650B98" w:rsidRPr="003823C7">
        <w:rPr>
          <w:rFonts w:ascii="PT Astra Serif" w:eastAsia="Times New Roman" w:hAnsi="PT Astra Serif"/>
          <w:bCs/>
          <w:sz w:val="24"/>
          <w:szCs w:val="24"/>
          <w:lang w:eastAsia="ru-RU"/>
        </w:rPr>
        <w:t>.</w:t>
      </w:r>
      <w:r w:rsidRPr="003823C7">
        <w:rPr>
          <w:rFonts w:ascii="PT Astra Serif" w:eastAsia="Times New Roman" w:hAnsi="PT Astra Serif"/>
          <w:bCs/>
          <w:sz w:val="24"/>
          <w:szCs w:val="24"/>
          <w:lang w:eastAsia="ru-RU"/>
        </w:rPr>
        <w:t xml:space="preserve"> Кроме того, приняли участие писатели регионального отделения Союза писателей России в Республике Татарстан, писатели Чувашской Республики, библиотекари муниципальных образований Ульяновской области.</w:t>
      </w:r>
    </w:p>
    <w:p w14:paraId="5DA9706C" w14:textId="77777777" w:rsidR="00294659" w:rsidRPr="003823C7" w:rsidRDefault="00294659"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4 ноября 2022 г. в Аксаковке был открыт пункт сбора книг от жителей для читателей библиотек Лутугинского района Луганской народной Республики. В дар принималась новая или изданная не ранее 2020 года литература. По итогам акции собрано 98 книг, которые будут переданы детским библиотекам Лутугинского района</w:t>
      </w:r>
      <w:r w:rsidRPr="003823C7">
        <w:rPr>
          <w:rFonts w:ascii="PT Astra Serif" w:hAnsi="PT Astra Serif"/>
          <w:bCs/>
          <w:i/>
          <w:sz w:val="24"/>
          <w:szCs w:val="24"/>
        </w:rPr>
        <w:t>.</w:t>
      </w:r>
    </w:p>
    <w:p w14:paraId="484ACA02" w14:textId="1F265DD1"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4 ноября в День народного единства в Музее Пластова состоялась Благотворительная акция «ПОСЫЛКА ДОБРА». Коллектив Ульяновского областного художественного музея совместно с семьей народного художника СССР Аркадия Пластова собрал художественные принадлежности одарённым детям г. Лутугино на сумму 10 тысяч рублей. Кроме того, художественные альбомы, изданные музеем, музейные сувениры (обложки на паспорт, мольберты) Акция прошла на фоне выставки работ участниц Международного пленэра 2022 года из ДНР Мохий Елены, Дереза Виктории. Художественные принадлежности направлены адресату Почтой России.</w:t>
      </w:r>
    </w:p>
    <w:p w14:paraId="31DD71A0" w14:textId="77777777" w:rsidR="000A37C3" w:rsidRPr="003823C7" w:rsidRDefault="000A37C3" w:rsidP="003823C7">
      <w:pPr>
        <w:spacing w:line="240" w:lineRule="auto"/>
        <w:ind w:firstLine="709"/>
        <w:jc w:val="both"/>
        <w:rPr>
          <w:rFonts w:ascii="PT Astra Serif" w:hAnsi="PT Astra Serif"/>
          <w:sz w:val="24"/>
          <w:szCs w:val="24"/>
        </w:rPr>
      </w:pPr>
    </w:p>
    <w:p w14:paraId="53624384"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7BC4FA36" w14:textId="673E0BEF" w:rsidR="006D1936" w:rsidRPr="003823C7" w:rsidRDefault="006D1936" w:rsidP="003823C7">
      <w:pPr>
        <w:pStyle w:val="3"/>
        <w:spacing w:before="0" w:after="0" w:line="240" w:lineRule="auto"/>
        <w:rPr>
          <w:rFonts w:ascii="PT Astra Serif" w:hAnsi="PT Astra Serif"/>
          <w:sz w:val="28"/>
          <w:szCs w:val="28"/>
        </w:rPr>
      </w:pPr>
      <w:bookmarkStart w:id="158" w:name="_Toc127531030"/>
      <w:r w:rsidRPr="003823C7">
        <w:rPr>
          <w:rFonts w:ascii="PT Astra Serif" w:hAnsi="PT Astra Serif"/>
          <w:sz w:val="28"/>
          <w:szCs w:val="28"/>
        </w:rPr>
        <w:lastRenderedPageBreak/>
        <w:t>6. ФОНД «УЛЬЯНОВСК – КУЛЬТУРНАЯ СТОЛИЦА»</w:t>
      </w:r>
      <w:bookmarkEnd w:id="158"/>
    </w:p>
    <w:p w14:paraId="10514653"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55872" behindDoc="0" locked="0" layoutInCell="1" allowOverlap="1" wp14:anchorId="068F7EF8" wp14:editId="20BF4720">
            <wp:simplePos x="0" y="0"/>
            <wp:positionH relativeFrom="column">
              <wp:posOffset>-25233</wp:posOffset>
            </wp:positionH>
            <wp:positionV relativeFrom="paragraph">
              <wp:posOffset>90121</wp:posOffset>
            </wp:positionV>
            <wp:extent cx="2183765" cy="1028700"/>
            <wp:effectExtent l="0" t="0" r="6985" b="0"/>
            <wp:wrapSquare wrapText="bothSides"/>
            <wp:docPr id="226" name="Рисунок 2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83765"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 xml:space="preserve">Фонд «Ульяновск – культурная столица» (далее – Фонд) в 2022 году отметил 10- летие со дня формирования. </w:t>
      </w:r>
    </w:p>
    <w:p w14:paraId="1903A184"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Сегодня Фонд ведёт активную политику </w:t>
      </w:r>
      <w:r w:rsidRPr="003823C7">
        <w:rPr>
          <w:rFonts w:ascii="PT Astra Serif" w:eastAsia="Times New Roman" w:hAnsi="PT Astra Serif"/>
          <w:sz w:val="24"/>
          <w:szCs w:val="24"/>
          <w:lang w:eastAsia="ru-RU"/>
        </w:rPr>
        <w:br/>
        <w:t>по поддержке творческих инициатив и активации креативного потенциала жителей региона, проводит проектные и образовательные семинары, дискуссионные площадки, а также занимается мероприятиями всероссийского и международного уровней, направленными на развитие культуры, творческих индустрий и продвижение Ульяновской области через культуру.</w:t>
      </w:r>
    </w:p>
    <w:p w14:paraId="3B5803BE"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Ключевые направления работы Фонда:</w:t>
      </w:r>
    </w:p>
    <w:p w14:paraId="3A94721B"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Кластер творческих индустрий Ульяновской области</w:t>
      </w:r>
    </w:p>
    <w:p w14:paraId="6BEA46BB"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Центр социальных инноваций в сфере культуры Ульяновской области</w:t>
      </w:r>
    </w:p>
    <w:p w14:paraId="15A8545F"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Международная деятельность</w:t>
      </w:r>
    </w:p>
    <w:p w14:paraId="75B96B4B"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Издательская деятельность</w:t>
      </w:r>
    </w:p>
    <w:p w14:paraId="65561195" w14:textId="77777777" w:rsidR="001E5942" w:rsidRPr="003823C7" w:rsidRDefault="001E5942" w:rsidP="003823C7">
      <w:pPr>
        <w:pBdr>
          <w:top w:val="nil"/>
          <w:left w:val="nil"/>
          <w:bottom w:val="nil"/>
          <w:right w:val="nil"/>
          <w:between w:val="nil"/>
        </w:pBdr>
        <w:spacing w:line="240" w:lineRule="auto"/>
        <w:ind w:firstLine="709"/>
        <w:contextualSpacing/>
        <w:jc w:val="both"/>
        <w:rPr>
          <w:rFonts w:ascii="PT Astra Serif" w:eastAsia="Times New Roman" w:hAnsi="PT Astra Serif"/>
          <w:b/>
          <w:color w:val="000000"/>
          <w:sz w:val="24"/>
          <w:szCs w:val="24"/>
          <w:lang w:eastAsia="ru-RU"/>
        </w:rPr>
      </w:pPr>
      <w:r w:rsidRPr="003823C7">
        <w:rPr>
          <w:rFonts w:ascii="PT Astra Serif" w:eastAsia="Times New Roman" w:hAnsi="PT Astra Serif"/>
          <w:b/>
          <w:color w:val="000000"/>
          <w:sz w:val="24"/>
          <w:szCs w:val="24"/>
          <w:lang w:eastAsia="ru-RU"/>
        </w:rPr>
        <w:t>Ключевые достижения, благоприятствующие всероссийской и международной активности Ульяновской области в 2022 году</w:t>
      </w:r>
      <w:bookmarkStart w:id="159" w:name="_Hlk126750857"/>
    </w:p>
    <w:bookmarkEnd w:id="159"/>
    <w:p w14:paraId="31ED6C5A"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I международная Арт-резиденция креативных индустрий в Ульяновской области вошла в топ-10 «Лучшие молодёжные проекты в сфере креативных индустрий» </w:t>
      </w:r>
      <w:r w:rsidRPr="003823C7">
        <w:rPr>
          <w:rFonts w:ascii="PT Astra Serif" w:eastAsia="Times New Roman" w:hAnsi="PT Astra Serif"/>
          <w:sz w:val="24"/>
          <w:szCs w:val="24"/>
          <w:highlight w:val="white"/>
          <w:lang w:eastAsia="ru-RU"/>
        </w:rPr>
        <w:br/>
        <w:t>из 500 проектов, представленных 67 регионами России.</w:t>
      </w:r>
    </w:p>
    <w:p w14:paraId="7C628FC2"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По итогам Национальной премии в области событийного туризма «Russian event awards-2022» программа творческой кооперации «Креативные города ЮНЕСКО стран БРИКС: Art together» стала победителем в номинации «Лучшее событие в формате онлайн».</w:t>
      </w:r>
    </w:p>
    <w:p w14:paraId="6C320839"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lang w:eastAsia="ru-RU"/>
        </w:rPr>
        <w:t xml:space="preserve">По итогам рейтинга </w:t>
      </w:r>
      <w:r w:rsidRPr="003823C7">
        <w:rPr>
          <w:rFonts w:ascii="PT Astra Serif" w:eastAsia="Times New Roman" w:hAnsi="PT Astra Serif"/>
          <w:sz w:val="24"/>
          <w:szCs w:val="24"/>
          <w:highlight w:val="white"/>
          <w:lang w:eastAsia="ru-RU"/>
        </w:rPr>
        <w:t>НИУ</w:t>
      </w:r>
      <w:r w:rsidRPr="003823C7">
        <w:rPr>
          <w:rFonts w:ascii="PT Astra Serif" w:eastAsia="Times New Roman" w:hAnsi="PT Astra Serif"/>
          <w:sz w:val="24"/>
          <w:szCs w:val="24"/>
          <w:lang w:eastAsia="ru-RU"/>
        </w:rPr>
        <w:t xml:space="preserve"> ВШЭ 2022 года Ульяновская область вошла в топ-20 регионов по осуществлению государственной политики региона в области креативных индустрий, и в топ-15 регионов по системной поддержке креативных индустрий.</w:t>
      </w:r>
    </w:p>
    <w:p w14:paraId="5672718F"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На 5 федеральных форумах Ульяновская область выступила организатором отдельных площадок по теме креативных индустрий и международного молодёжного сотрудничества по направлению БРИКС. </w:t>
      </w:r>
    </w:p>
    <w:p w14:paraId="7F7B68B7"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С Ульяновской области в России стартовал Фестиваль «Дни Израиля» при поддержке посольства государства Израиль в России.</w:t>
      </w:r>
    </w:p>
    <w:p w14:paraId="3C6D38A8"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Ульяновск первым представил свои креативные бренды на онлайн-витрине WONDERUSSIA.</w:t>
      </w:r>
    </w:p>
    <w:p w14:paraId="45234864" w14:textId="77777777" w:rsidR="001E5942" w:rsidRPr="003823C7" w:rsidRDefault="001E5942">
      <w:pPr>
        <w:numPr>
          <w:ilvl w:val="0"/>
          <w:numId w:val="34"/>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color w:val="232323"/>
          <w:sz w:val="24"/>
          <w:szCs w:val="24"/>
          <w:lang w:eastAsia="ru-RU"/>
        </w:rPr>
        <w:t xml:space="preserve">Статус изделий народно-художественных промыслов получили 62 изделия трёх промыслов: камнеобработка, деревянная резьба по цветному фону, художественная роспись. </w:t>
      </w:r>
    </w:p>
    <w:p w14:paraId="759D097A" w14:textId="77777777" w:rsidR="001E5942" w:rsidRPr="003823C7" w:rsidRDefault="001E5942" w:rsidP="003823C7">
      <w:pPr>
        <w:spacing w:line="240" w:lineRule="auto"/>
        <w:ind w:firstLine="709"/>
        <w:jc w:val="both"/>
        <w:rPr>
          <w:rFonts w:ascii="PT Astra Serif" w:eastAsia="Times New Roman" w:hAnsi="PT Astra Serif"/>
          <w:i/>
          <w:iCs/>
          <w:sz w:val="24"/>
          <w:szCs w:val="24"/>
          <w:highlight w:val="white"/>
          <w:lang w:eastAsia="ru-RU"/>
        </w:rPr>
      </w:pPr>
      <w:r w:rsidRPr="003823C7">
        <w:rPr>
          <w:rFonts w:ascii="PT Astra Serif" w:eastAsia="Times New Roman" w:hAnsi="PT Astra Serif"/>
          <w:i/>
          <w:iCs/>
          <w:color w:val="232323"/>
          <w:sz w:val="24"/>
          <w:szCs w:val="24"/>
          <w:highlight w:val="white"/>
          <w:lang w:eastAsia="ru-RU"/>
        </w:rPr>
        <w:t xml:space="preserve">С полной версией отчёта Фонда можно ознакомиться на официальном сайте </w:t>
      </w:r>
      <w:hyperlink r:id="rId177" w:history="1">
        <w:r w:rsidRPr="003823C7">
          <w:rPr>
            <w:rFonts w:ascii="PT Astra Serif" w:eastAsia="Times New Roman" w:hAnsi="PT Astra Serif"/>
            <w:i/>
            <w:iCs/>
            <w:color w:val="0000FF"/>
            <w:sz w:val="24"/>
            <w:szCs w:val="24"/>
            <w:u w:val="single"/>
            <w:lang w:eastAsia="ru-RU"/>
          </w:rPr>
          <w:t>https://ulkul.ru/about/documents/</w:t>
        </w:r>
      </w:hyperlink>
      <w:r w:rsidRPr="003823C7">
        <w:rPr>
          <w:rFonts w:ascii="PT Astra Serif" w:eastAsia="Times New Roman" w:hAnsi="PT Astra Serif"/>
          <w:i/>
          <w:iCs/>
          <w:color w:val="232323"/>
          <w:sz w:val="24"/>
          <w:szCs w:val="24"/>
          <w:lang w:eastAsia="ru-RU"/>
        </w:rPr>
        <w:t xml:space="preserve"> </w:t>
      </w:r>
    </w:p>
    <w:p w14:paraId="1A5B5134" w14:textId="771E7A12" w:rsidR="001E5942" w:rsidRPr="003823C7" w:rsidRDefault="001E5942" w:rsidP="003823C7">
      <w:pPr>
        <w:pStyle w:val="3"/>
        <w:spacing w:before="0" w:after="0" w:line="240" w:lineRule="auto"/>
        <w:rPr>
          <w:rFonts w:ascii="PT Astra Serif" w:hAnsi="PT Astra Serif"/>
          <w:sz w:val="28"/>
          <w:szCs w:val="28"/>
        </w:rPr>
      </w:pPr>
      <w:bookmarkStart w:id="160" w:name="_Toc125463906"/>
      <w:bookmarkStart w:id="161" w:name="_Toc127531031"/>
      <w:r w:rsidRPr="003823C7">
        <w:rPr>
          <w:rFonts w:ascii="PT Astra Serif" w:hAnsi="PT Astra Serif"/>
          <w:sz w:val="28"/>
          <w:szCs w:val="28"/>
        </w:rPr>
        <w:t>6.1.</w:t>
      </w:r>
      <w:r w:rsidRPr="003823C7">
        <w:rPr>
          <w:rFonts w:ascii="PT Astra Serif" w:hAnsi="PT Astra Serif"/>
          <w:sz w:val="28"/>
          <w:szCs w:val="28"/>
        </w:rPr>
        <w:tab/>
        <w:t>Кластер творческих индустрий Ульяновской области</w:t>
      </w:r>
      <w:bookmarkEnd w:id="160"/>
      <w:bookmarkEnd w:id="161"/>
    </w:p>
    <w:p w14:paraId="3C46F8EE"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hAnsi="PT Astra Serif"/>
          <w:noProof/>
          <w:sz w:val="24"/>
          <w:szCs w:val="24"/>
          <w:lang w:eastAsia="ru-RU"/>
        </w:rPr>
        <w:drawing>
          <wp:anchor distT="0" distB="0" distL="114300" distR="114300" simplePos="0" relativeHeight="251856896" behindDoc="0" locked="0" layoutInCell="1" allowOverlap="1" wp14:anchorId="7B818C6C" wp14:editId="139E8253">
            <wp:simplePos x="0" y="0"/>
            <wp:positionH relativeFrom="column">
              <wp:posOffset>74896</wp:posOffset>
            </wp:positionH>
            <wp:positionV relativeFrom="paragraph">
              <wp:posOffset>7564</wp:posOffset>
            </wp:positionV>
            <wp:extent cx="2557780" cy="1275715"/>
            <wp:effectExtent l="0" t="0" r="0" b="635"/>
            <wp:wrapSquare wrapText="bothSides"/>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24427" t="15284" r="28565" b="14278"/>
                    <a:stretch/>
                  </pic:blipFill>
                  <pic:spPr bwMode="auto">
                    <a:xfrm>
                      <a:off x="0" y="0"/>
                      <a:ext cx="2557780" cy="1275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rPr>
        <w:t xml:space="preserve">Это отдельное направление работы фонда, которое направлено на развитие креативной экономики в Ульяновской области. Его основные участники — это творческие бизнесы, профессиональные творческие сообщества, областные и муниципальные учреждения культуры, университеты, учреждения профессионального и бизнес-образования. </w:t>
      </w:r>
    </w:p>
    <w:p w14:paraId="09C88F6A"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Одним из направлений работы Кластера является организация и проведение образовательных программ. В 2022 году проведено 83 образовательных мероприятий (в том числе в онлайн формате), в которых приняли участие 3 047 человека, по сравнению с прошлым годом наблюдается увеличение мероприятий данного направления на 6%. Также </w:t>
      </w:r>
      <w:r w:rsidRPr="003823C7">
        <w:rPr>
          <w:rFonts w:ascii="PT Astra Serif" w:eastAsia="Times New Roman" w:hAnsi="PT Astra Serif"/>
          <w:sz w:val="24"/>
          <w:szCs w:val="24"/>
        </w:rPr>
        <w:lastRenderedPageBreak/>
        <w:t xml:space="preserve">наблюдается положительная динамика по количеству событийных проектов, реализованных творческими предпринимателями при поддержке Фонда, и показателем является 16 проектов с участием 39200 благополучателей, что на 4 проекта и 14000 жителей больше показателя 2021 года. </w:t>
      </w:r>
    </w:p>
    <w:p w14:paraId="6E329DE3"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Не менее важным направлением деятельности Кластера является грантовая деятельность и консалтинг творческих предпринимателей и организации в сфере культуры. За 2021 год было направлено 14 заявок , из которых 6 стали победителями, а в 2022 году было поданы 21 грантовая заявка и количество победивших заявок - 5, но сумма привлеченных средств составила более 10 млн. рублей, что выше по сравнению с 2021 г. За 2022 год был проведен грантовый консалтинг для 364 чел. субъектов МСП сферы креативных индустрий, что в 2 раза выше показателя прошлого года.</w:t>
      </w:r>
    </w:p>
    <w:p w14:paraId="26DFF923"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К качественными результатами деятельности за 2022 год можно отнести такие показатели: </w:t>
      </w:r>
    </w:p>
    <w:p w14:paraId="79658E4D"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итогам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заседания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экспертного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совета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народным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художественным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промыслам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Министерстве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промышленности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торговли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Российской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Федерации</w:t>
      </w:r>
      <w:r w:rsidRPr="003823C7">
        <w:rPr>
          <w:rFonts w:ascii="PT Astra Serif" w:eastAsia="Times New Roman" w:hAnsi="PT Astra Serif"/>
          <w:sz w:val="24"/>
          <w:szCs w:val="24"/>
        </w:rPr>
        <w:t xml:space="preserve"> </w:t>
      </w:r>
      <w:r w:rsidRPr="003823C7">
        <w:rPr>
          <w:rFonts w:ascii="PT Astra Serif" w:eastAsia="Times New Roman" w:hAnsi="PT Astra Serif"/>
          <w:sz w:val="24"/>
          <w:szCs w:val="24"/>
        </w:rPr>
        <w:br/>
      </w:r>
      <w:r w:rsidRPr="003823C7">
        <w:rPr>
          <w:rFonts w:ascii="PT Astra Serif" w:eastAsia="Times New Roman" w:hAnsi="PT Astra Serif" w:cs="PT Astra Serif"/>
          <w:sz w:val="24"/>
          <w:szCs w:val="24"/>
        </w:rPr>
        <w:t>от</w:t>
      </w:r>
      <w:r w:rsidRPr="003823C7">
        <w:rPr>
          <w:rFonts w:ascii="PT Astra Serif" w:eastAsia="Times New Roman" w:hAnsi="PT Astra Serif"/>
          <w:sz w:val="24"/>
          <w:szCs w:val="24"/>
        </w:rPr>
        <w:t xml:space="preserve"> 29 </w:t>
      </w:r>
      <w:r w:rsidRPr="003823C7">
        <w:rPr>
          <w:rFonts w:ascii="PT Astra Serif" w:eastAsia="Times New Roman" w:hAnsi="PT Astra Serif" w:cs="PT Astra Serif"/>
          <w:sz w:val="24"/>
          <w:szCs w:val="24"/>
        </w:rPr>
        <w:t>ноября</w:t>
      </w:r>
      <w:r w:rsidRPr="003823C7">
        <w:rPr>
          <w:rFonts w:ascii="PT Astra Serif" w:eastAsia="Times New Roman" w:hAnsi="PT Astra Serif"/>
          <w:sz w:val="24"/>
          <w:szCs w:val="24"/>
        </w:rPr>
        <w:t xml:space="preserve"> 2022 </w:t>
      </w:r>
      <w:r w:rsidRPr="003823C7">
        <w:rPr>
          <w:rFonts w:ascii="PT Astra Serif" w:eastAsia="Times New Roman" w:hAnsi="PT Astra Serif" w:cs="PT Astra Serif"/>
          <w:sz w:val="24"/>
          <w:szCs w:val="24"/>
        </w:rPr>
        <w:t>года</w:t>
      </w:r>
      <w:r w:rsidRPr="003823C7">
        <w:rPr>
          <w:rFonts w:ascii="PT Astra Serif" w:eastAsia="Times New Roman" w:hAnsi="PT Astra Serif"/>
          <w:sz w:val="24"/>
          <w:szCs w:val="24"/>
        </w:rPr>
        <w:t xml:space="preserve"> принято </w:t>
      </w:r>
      <w:r w:rsidRPr="003823C7">
        <w:rPr>
          <w:rFonts w:ascii="PT Astra Serif" w:eastAsia="Times New Roman" w:hAnsi="PT Astra Serif" w:cs="PT Astra Serif"/>
          <w:sz w:val="24"/>
          <w:szCs w:val="24"/>
        </w:rPr>
        <w:t>решение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зарегистрировать</w:t>
      </w:r>
      <w:r w:rsidRPr="003823C7">
        <w:rPr>
          <w:rFonts w:ascii="PT Astra Serif" w:eastAsia="Times New Roman" w:hAnsi="PT Astra Serif"/>
          <w:sz w:val="24"/>
          <w:szCs w:val="24"/>
        </w:rPr>
        <w:t xml:space="preserve"> 62 </w:t>
      </w:r>
      <w:r w:rsidRPr="003823C7">
        <w:rPr>
          <w:rFonts w:ascii="PT Astra Serif" w:eastAsia="Times New Roman" w:hAnsi="PT Astra Serif" w:cs="PT Astra Serif"/>
          <w:sz w:val="24"/>
          <w:szCs w:val="24"/>
        </w:rPr>
        <w:t>изделия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народно</w:t>
      </w:r>
      <w:r w:rsidRPr="003823C7">
        <w:rPr>
          <w:rFonts w:ascii="PT Astra Serif" w:eastAsia="Times New Roman" w:hAnsi="PT Astra Serif"/>
          <w:sz w:val="24"/>
          <w:szCs w:val="24"/>
        </w:rPr>
        <w:t>-</w:t>
      </w:r>
      <w:r w:rsidRPr="003823C7">
        <w:rPr>
          <w:rFonts w:ascii="PT Astra Serif" w:eastAsia="Times New Roman" w:hAnsi="PT Astra Serif" w:cs="PT Astra Serif"/>
          <w:sz w:val="24"/>
          <w:szCs w:val="24"/>
        </w:rPr>
        <w:t>х</w:t>
      </w:r>
      <w:r w:rsidRPr="003823C7">
        <w:rPr>
          <w:rFonts w:ascii="PT Astra Serif" w:eastAsia="Times New Roman" w:hAnsi="PT Astra Serif"/>
          <w:sz w:val="24"/>
          <w:szCs w:val="24"/>
        </w:rPr>
        <w:t>удожественных промыслов признанного художественного достоинства камнерезного промысла Ульяновской области, Кузоватовской росписи, Кузоватовской резьбы по цветному фону.</w:t>
      </w:r>
    </w:p>
    <w:p w14:paraId="481110F7"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результатам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«Картирование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народно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художественных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промыслов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ремесел</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w:t>
      </w:r>
      <w:r w:rsidRPr="003823C7">
        <w:rPr>
          <w:rFonts w:ascii="PT Astra Serif" w:eastAsia="Times New Roman" w:hAnsi="PT Astra Serif"/>
          <w:sz w:val="24"/>
          <w:szCs w:val="24"/>
        </w:rPr>
        <w:t xml:space="preserve">овской области» выявлено 27 видов ремёсел, 1022 мастера из 24 муниципальных образований региона, выпущен первый атлас и каталог ремесел Ульяновской области, а также сборник лучших ремесленных практик. </w:t>
      </w:r>
    </w:p>
    <w:p w14:paraId="51C4AA46"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Создание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первой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ремесленной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интерактивной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карты</w:t>
      </w:r>
      <w:r w:rsidRPr="003823C7">
        <w:rPr>
          <w:rFonts w:ascii="PT Astra Serif" w:eastAsia="Times New Roman" w:hAnsi="PT Astra Serif"/>
          <w:sz w:val="24"/>
          <w:szCs w:val="24"/>
        </w:rPr>
        <w:t xml:space="preserve"> Ульяновской области, на которой размещено более 200 ремесленников по различным направлениям промысла. </w:t>
      </w:r>
    </w:p>
    <w:p w14:paraId="00C51168"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Открытие</w:t>
      </w:r>
      <w:r w:rsidRPr="003823C7">
        <w:rPr>
          <w:rFonts w:ascii="PT Astra Serif" w:eastAsia="Times New Roman" w:hAnsi="PT Astra Serif"/>
          <w:sz w:val="24"/>
          <w:szCs w:val="24"/>
        </w:rPr>
        <w:t xml:space="preserve"> 2 </w:t>
      </w:r>
      <w:r w:rsidRPr="003823C7">
        <w:rPr>
          <w:rFonts w:ascii="PT Astra Serif" w:eastAsia="Times New Roman" w:hAnsi="PT Astra Serif" w:cs="PT Astra Serif"/>
          <w:sz w:val="24"/>
          <w:szCs w:val="24"/>
        </w:rPr>
        <w:t>мультибрендовых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бутиков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Ульяновских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брендов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«Союз»</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Fabrika</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г</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открытие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пространства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мастеров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ремесленников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«МИР»</w:t>
      </w:r>
      <w:r w:rsidRPr="003823C7">
        <w:rPr>
          <w:rFonts w:ascii="PT Astra Serif" w:eastAsia="Times New Roman" w:hAnsi="PT Astra Serif"/>
          <w:sz w:val="24"/>
          <w:szCs w:val="24"/>
        </w:rPr>
        <w:t>).</w:t>
      </w:r>
    </w:p>
    <w:p w14:paraId="23396B52"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w:t>
      </w:r>
      <w:r w:rsidRPr="003823C7">
        <w:rPr>
          <w:rFonts w:ascii="PT Astra Serif" w:eastAsia="Times New Roman" w:hAnsi="PT Astra Serif"/>
          <w:sz w:val="24"/>
          <w:szCs w:val="24"/>
        </w:rPr>
        <w:t xml:space="preserve">оведение I Международной Арт-резиденции креативных индустрий, главной целью которой стало развитие и поддержка творцов и креативных бизнесов в условиях коллаборации технологий и творчества в сопровождении успешных экспертов российского и международного уровня. </w:t>
      </w:r>
    </w:p>
    <w:p w14:paraId="6CD6E687"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Вхождение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10 </w:t>
      </w:r>
      <w:r w:rsidRPr="003823C7">
        <w:rPr>
          <w:rFonts w:ascii="PT Astra Serif" w:eastAsia="Times New Roman" w:hAnsi="PT Astra Serif" w:cs="PT Astra Serif"/>
          <w:sz w:val="24"/>
          <w:szCs w:val="24"/>
        </w:rPr>
        <w:t>лучших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конкурса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«Лучшие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молодежные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сфере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организованного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федеральным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агентством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делам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молодёжи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I </w:t>
      </w:r>
      <w:r w:rsidRPr="003823C7">
        <w:rPr>
          <w:rFonts w:ascii="PT Astra Serif" w:eastAsia="Times New Roman" w:hAnsi="PT Astra Serif" w:cs="PT Astra Serif"/>
          <w:sz w:val="24"/>
          <w:szCs w:val="24"/>
        </w:rPr>
        <w:t>Международная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Арт</w:t>
      </w:r>
      <w:r w:rsidRPr="003823C7">
        <w:rPr>
          <w:rFonts w:ascii="PT Astra Serif" w:eastAsia="Times New Roman" w:hAnsi="PT Astra Serif"/>
          <w:sz w:val="24"/>
          <w:szCs w:val="24"/>
        </w:rPr>
        <w:t>-</w:t>
      </w:r>
      <w:r w:rsidRPr="003823C7">
        <w:rPr>
          <w:rFonts w:ascii="PT Astra Serif" w:eastAsia="Times New Roman" w:hAnsi="PT Astra Serif" w:cs="PT Astra Serif"/>
          <w:sz w:val="24"/>
          <w:szCs w:val="24"/>
        </w:rPr>
        <w:t>резиденция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городе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Ульяновске»</w:t>
      </w:r>
      <w:r w:rsidRPr="003823C7">
        <w:rPr>
          <w:rFonts w:ascii="PT Astra Serif" w:eastAsia="Times New Roman" w:hAnsi="PT Astra Serif"/>
          <w:sz w:val="24"/>
          <w:szCs w:val="24"/>
        </w:rPr>
        <w:t>.</w:t>
      </w:r>
    </w:p>
    <w:p w14:paraId="0B56C82A"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Впервые</w:t>
      </w:r>
      <w:r w:rsidRPr="003823C7">
        <w:rPr>
          <w:rFonts w:ascii="PT Astra Serif" w:eastAsia="Times New Roman" w:hAnsi="PT Astra Serif"/>
          <w:sz w:val="24"/>
          <w:szCs w:val="24"/>
        </w:rPr>
        <w:t xml:space="preserve"> проведение командой региона на Российской креативной неделе специальной программы — дискуссии «Музыкальная индустрия за границами МКАД: как помочь талантливым и дерзким».</w:t>
      </w:r>
    </w:p>
    <w:p w14:paraId="1B49998C"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Заключение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соглашение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между</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Федерацией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фондом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культурная столица», главная цель которого — сотрудничество в ходе реализации проекта «WONDERUSSIA». 100 креативных брендов из Ульяновской области представили свои продукты на первой российской онлайн-витрине «WONDERUSSIA».</w:t>
      </w:r>
    </w:p>
    <w:p w14:paraId="719462BA"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Содействие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открытию</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Школы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w:t>
      </w:r>
      <w:r w:rsidRPr="003823C7">
        <w:rPr>
          <w:rFonts w:ascii="PT Astra Serif" w:eastAsia="Times New Roman" w:hAnsi="PT Astra Serif"/>
          <w:sz w:val="24"/>
          <w:szCs w:val="24"/>
        </w:rPr>
        <w:t>тивных индустрий в Ульяновске, образовательного центра, включающего 5 направлений креативных индустрий.</w:t>
      </w:r>
    </w:p>
    <w:p w14:paraId="649C75B9"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Проведение</w:t>
      </w:r>
      <w:r w:rsidRPr="003823C7">
        <w:rPr>
          <w:rFonts w:ascii="PT Astra Serif" w:eastAsia="Times New Roman" w:hAnsi="PT Astra Serif"/>
          <w:sz w:val="24"/>
          <w:szCs w:val="24"/>
        </w:rPr>
        <w:t xml:space="preserve"> 10 </w:t>
      </w:r>
      <w:r w:rsidRPr="003823C7">
        <w:rPr>
          <w:rFonts w:ascii="PT Astra Serif" w:eastAsia="Times New Roman" w:hAnsi="PT Astra Serif" w:cs="PT Astra Serif"/>
          <w:sz w:val="24"/>
          <w:szCs w:val="24"/>
        </w:rPr>
        <w:t>треков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Road-Show</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 </w:t>
      </w:r>
      <w:r w:rsidRPr="003823C7">
        <w:rPr>
          <w:rFonts w:ascii="PT Astra Serif" w:eastAsia="Times New Roman" w:hAnsi="PT Astra Serif" w:cs="PT Astra Serif"/>
          <w:sz w:val="24"/>
          <w:szCs w:val="24"/>
        </w:rPr>
        <w:t>образовательная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профориентационная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программы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для</w:t>
      </w:r>
      <w:r w:rsidRPr="003823C7">
        <w:rPr>
          <w:rFonts w:ascii="PT Astra Serif" w:eastAsia="Times New Roman" w:hAnsi="PT Astra Serif"/>
          <w:sz w:val="24"/>
          <w:szCs w:val="24"/>
        </w:rPr>
        <w:t xml:space="preserve"> 200 </w:t>
      </w:r>
      <w:r w:rsidRPr="003823C7">
        <w:rPr>
          <w:rFonts w:ascii="PT Astra Serif" w:eastAsia="Times New Roman" w:hAnsi="PT Astra Serif" w:cs="PT Astra Serif"/>
          <w:sz w:val="24"/>
          <w:szCs w:val="24"/>
        </w:rPr>
        <w:t>школьников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представителями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бизнесов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w:t>
      </w:r>
      <w:r w:rsidRPr="003823C7">
        <w:rPr>
          <w:rFonts w:ascii="PT Astra Serif" w:eastAsia="Times New Roman" w:hAnsi="PT Astra Serif"/>
          <w:sz w:val="24"/>
          <w:szCs w:val="24"/>
        </w:rPr>
        <w:t>бласти.</w:t>
      </w:r>
    </w:p>
    <w:p w14:paraId="615D39A9"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Запуск</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интеграционной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программы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подготовки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кадров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для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лёгкой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промышленности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Её</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разработчиками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выступили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техникум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отраслевых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технологий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дизайна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ОГБПОУ</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УТОТиД</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Ассоциация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профессионалов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лёгкой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промышле</w:t>
      </w:r>
      <w:r w:rsidRPr="003823C7">
        <w:rPr>
          <w:rFonts w:ascii="PT Astra Serif" w:eastAsia="Times New Roman" w:hAnsi="PT Astra Serif"/>
          <w:sz w:val="24"/>
          <w:szCs w:val="24"/>
        </w:rPr>
        <w:t xml:space="preserve">нности и дизайна Ульяновской области </w:t>
      </w:r>
      <w:r w:rsidRPr="003823C7">
        <w:rPr>
          <w:rFonts w:ascii="PT Astra Serif" w:eastAsia="Times New Roman" w:hAnsi="PT Astra Serif"/>
          <w:sz w:val="24"/>
          <w:szCs w:val="24"/>
        </w:rPr>
        <w:lastRenderedPageBreak/>
        <w:t xml:space="preserve">(АПОЛПД) и торгово-производственная компания Business Line, а фонд «Ульяновск – культурная столица» стал стратегическим партнёром. </w:t>
      </w:r>
    </w:p>
    <w:p w14:paraId="5079E11C"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Проведение</w:t>
      </w:r>
      <w:r w:rsidRPr="003823C7">
        <w:rPr>
          <w:rFonts w:ascii="PT Astra Serif" w:eastAsia="Times New Roman" w:hAnsi="PT Astra Serif"/>
          <w:sz w:val="24"/>
          <w:szCs w:val="24"/>
        </w:rPr>
        <w:t xml:space="preserve"> II </w:t>
      </w:r>
      <w:r w:rsidRPr="003823C7">
        <w:rPr>
          <w:rFonts w:ascii="PT Astra Serif" w:eastAsia="Times New Roman" w:hAnsi="PT Astra Serif" w:cs="PT Astra Serif"/>
          <w:sz w:val="24"/>
          <w:szCs w:val="24"/>
        </w:rPr>
        <w:t>Региональная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премия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сфере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область</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креативный регион». Победителями и обладателями специальных призов стали 16 представителей творческих бизнесов, общественных деятелей и менеджеров отрасли и функционеры креативной инфраструктуры Ульяновской области.</w:t>
      </w:r>
    </w:p>
    <w:p w14:paraId="6EBDCB68" w14:textId="77777777" w:rsidR="001E5942" w:rsidRPr="003823C7" w:rsidRDefault="001E5942" w:rsidP="003823C7">
      <w:pPr>
        <w:spacing w:line="240" w:lineRule="auto"/>
        <w:ind w:firstLine="709"/>
        <w:jc w:val="both"/>
        <w:rPr>
          <w:rFonts w:ascii="PT Astra Serif"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Практики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разви</w:t>
      </w:r>
      <w:r w:rsidRPr="003823C7">
        <w:rPr>
          <w:rFonts w:ascii="PT Astra Serif" w:eastAsia="Times New Roman" w:hAnsi="PT Astra Serif"/>
          <w:sz w:val="24"/>
          <w:szCs w:val="24"/>
        </w:rPr>
        <w:t>тию креативных индустрий вошли в сборник «RUSSIAN CREATIVE AWARDS: ЛУЧШИЕ СРЕДИ РАВНЫХ».</w:t>
      </w:r>
    </w:p>
    <w:p w14:paraId="023145A1" w14:textId="77777777" w:rsidR="001E5942" w:rsidRPr="003823C7" w:rsidRDefault="001E5942" w:rsidP="003823C7">
      <w:pPr>
        <w:spacing w:line="240" w:lineRule="auto"/>
        <w:ind w:firstLine="709"/>
        <w:jc w:val="both"/>
        <w:rPr>
          <w:rFonts w:ascii="PT Astra Serif" w:eastAsia="Times New Roman" w:hAnsi="PT Astra Serif"/>
          <w:bCs/>
          <w:iCs/>
          <w:sz w:val="24"/>
          <w:szCs w:val="24"/>
          <w:lang w:eastAsia="ru-RU"/>
        </w:rPr>
      </w:pPr>
      <w:r w:rsidRPr="003823C7">
        <w:rPr>
          <w:rFonts w:ascii="PT Astra Serif" w:eastAsia="Times New Roman" w:hAnsi="PT Astra Serif"/>
          <w:b/>
          <w:iCs/>
          <w:sz w:val="24"/>
          <w:szCs w:val="24"/>
          <w:lang w:eastAsia="ru-RU"/>
        </w:rPr>
        <w:t>В Год культурного наследия народов России</w:t>
      </w:r>
      <w:r w:rsidRPr="003823C7">
        <w:rPr>
          <w:rFonts w:ascii="PT Astra Serif" w:eastAsia="Times New Roman" w:hAnsi="PT Astra Serif"/>
          <w:bCs/>
          <w:iCs/>
          <w:sz w:val="24"/>
          <w:szCs w:val="24"/>
          <w:lang w:eastAsia="ru-RU"/>
        </w:rPr>
        <w:t xml:space="preserve"> Фондом реализован ряд значимых проектов в сфере народных художественных промыслов и ремёсел Ульяновской области. Результат масштабной работы - в 2022 году </w:t>
      </w:r>
      <w:r w:rsidRPr="003823C7">
        <w:rPr>
          <w:rFonts w:ascii="PT Astra Serif" w:eastAsia="Times New Roman" w:hAnsi="PT Astra Serif"/>
          <w:b/>
          <w:iCs/>
          <w:sz w:val="24"/>
          <w:szCs w:val="24"/>
          <w:lang w:eastAsia="ru-RU"/>
        </w:rPr>
        <w:t>впервые</w:t>
      </w:r>
      <w:r w:rsidRPr="003823C7">
        <w:rPr>
          <w:rFonts w:ascii="PT Astra Serif" w:eastAsia="Times New Roman" w:hAnsi="PT Astra Serif"/>
          <w:bCs/>
          <w:iCs/>
          <w:sz w:val="24"/>
          <w:szCs w:val="24"/>
          <w:lang w:eastAsia="ru-RU"/>
        </w:rPr>
        <w:t xml:space="preserve"> в новейшей истории региона статус народно-художественных промыслов получили три промысла: камнеобработка (бренд «AMMOND» ИП Натариус В.А.), деревянная резьба по цветному фону (р.п. Кузоватово), Кузоватовская художественная роспись (р.п. Кузоватово). У данных промыслов статус «Изделия высокого художественного достоинства» присвоен 62 изделиям решением Минпромторга РФ.</w:t>
      </w:r>
    </w:p>
    <w:p w14:paraId="3748D3E2" w14:textId="77777777" w:rsidR="001E5942" w:rsidRPr="003823C7" w:rsidRDefault="001E5942" w:rsidP="003823C7">
      <w:pPr>
        <w:spacing w:line="240" w:lineRule="auto"/>
        <w:ind w:firstLine="709"/>
        <w:jc w:val="both"/>
        <w:rPr>
          <w:rFonts w:ascii="PT Astra Serif" w:eastAsia="Times New Roman" w:hAnsi="PT Astra Serif"/>
          <w:b/>
          <w:i/>
          <w:sz w:val="24"/>
          <w:szCs w:val="24"/>
          <w:highlight w:val="white"/>
          <w:lang w:eastAsia="ru-RU"/>
        </w:rPr>
      </w:pPr>
      <w:r w:rsidRPr="003823C7">
        <w:rPr>
          <w:rFonts w:ascii="PT Astra Serif" w:eastAsia="Times New Roman" w:hAnsi="PT Astra Serif"/>
          <w:b/>
          <w:i/>
          <w:sz w:val="24"/>
          <w:szCs w:val="24"/>
          <w:highlight w:val="white"/>
          <w:lang w:eastAsia="ru-RU"/>
        </w:rPr>
        <w:t>Проект «Картирование народно-художественных промыслов и ремёсел Ульяновской области»</w:t>
      </w:r>
    </w:p>
    <w:p w14:paraId="7FF546E3" w14:textId="77777777" w:rsidR="001E5942" w:rsidRPr="003823C7" w:rsidRDefault="001E5942" w:rsidP="003823C7">
      <w:pPr>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noProof/>
          <w:sz w:val="24"/>
          <w:szCs w:val="24"/>
          <w:lang w:eastAsia="ru-RU"/>
        </w:rPr>
        <w:drawing>
          <wp:anchor distT="114300" distB="114300" distL="114300" distR="114300" simplePos="0" relativeHeight="251857920" behindDoc="0" locked="0" layoutInCell="1" hidden="0" allowOverlap="1" wp14:anchorId="5C2BE931" wp14:editId="1B9DEC26">
            <wp:simplePos x="0" y="0"/>
            <wp:positionH relativeFrom="margin">
              <wp:posOffset>16329</wp:posOffset>
            </wp:positionH>
            <wp:positionV relativeFrom="paragraph">
              <wp:posOffset>438632</wp:posOffset>
            </wp:positionV>
            <wp:extent cx="2228850" cy="1501775"/>
            <wp:effectExtent l="152400" t="152400" r="361950" b="365125"/>
            <wp:wrapSquare wrapText="bothSides" distT="114300" distB="114300" distL="114300" distR="114300"/>
            <wp:docPr id="22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9"/>
                    <a:srcRect/>
                    <a:stretch>
                      <a:fillRect/>
                    </a:stretch>
                  </pic:blipFill>
                  <pic:spPr>
                    <a:xfrm>
                      <a:off x="0" y="0"/>
                      <a:ext cx="2228850" cy="15017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highlight w:val="white"/>
          <w:lang w:eastAsia="ru-RU"/>
        </w:rPr>
        <w:t xml:space="preserve">Проект стартовал в июле 2021 года и завершился в августе 2022 г. и был направлен на выявление, описание, визуализацию и формирование перечня народно-художественных промыслов и ремёсел регионального значения с целью сохранения уникальных технологий, популяризации данного направления деятельности среди молодого поколения. В первом этапе проекта велась масштабная работа по сбору информации со всех муниципальных образований региона, за это время командой проекта были обучены ремесленные волонтера и проведены 5 кустовых выездов в районы Ульяновской области. По результатам проведённой работы командой проекта было выявлено 27 видов ремёсел и 1022 мастера из 24 муниципальных образований региона, из этого перечня от Ульяновской области на получение статуса НХП заявилось сразу три ремесла, выпущены  «Каталог ремёсел Ульяновской области» (200 экземпляров), «Атлас ремёсел Ульяновской области»(500 экземпляров), «Сборник лучших ремесленных Ульяновской области»(200 экземпляров), сформировано новое направление волонтерской деятельности - ремесленные волонтёры территорий около 250 чел, в качестве поддержки ремесленников проведено 5 региональных ремесленных ярмарок с возможностью бесплатного участия для ремесленников области, с участием в каждой более 30 представителей ремесленного сообщества, с общим количеством посетителей около 30 тыс.чел. </w:t>
      </w:r>
    </w:p>
    <w:p w14:paraId="7FAD75BC" w14:textId="77777777" w:rsidR="001E5942" w:rsidRPr="003823C7" w:rsidRDefault="001E5942" w:rsidP="003823C7">
      <w:pPr>
        <w:spacing w:line="240" w:lineRule="auto"/>
        <w:ind w:firstLine="709"/>
        <w:jc w:val="both"/>
        <w:rPr>
          <w:rFonts w:ascii="PT Astra Serif" w:eastAsia="Times New Roman" w:hAnsi="PT Astra Serif"/>
          <w:b/>
          <w:i/>
          <w:sz w:val="24"/>
          <w:szCs w:val="24"/>
          <w:highlight w:val="white"/>
          <w:lang w:eastAsia="ru-RU"/>
        </w:rPr>
      </w:pPr>
      <w:r w:rsidRPr="003823C7">
        <w:rPr>
          <w:rFonts w:ascii="PT Astra Serif" w:eastAsia="Times New Roman" w:hAnsi="PT Astra Serif"/>
          <w:b/>
          <w:i/>
          <w:sz w:val="24"/>
          <w:szCs w:val="24"/>
          <w:highlight w:val="white"/>
          <w:lang w:eastAsia="ru-RU"/>
        </w:rPr>
        <w:t>Проект «Интерактивная ремесленная карта Ульяновской области»</w:t>
      </w:r>
    </w:p>
    <w:p w14:paraId="3C8AB67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noProof/>
          <w:sz w:val="24"/>
          <w:szCs w:val="24"/>
          <w:lang w:eastAsia="ru-RU"/>
        </w:rPr>
        <w:drawing>
          <wp:anchor distT="114300" distB="114300" distL="114300" distR="114300" simplePos="0" relativeHeight="251858944" behindDoc="0" locked="0" layoutInCell="1" hidden="0" allowOverlap="1" wp14:anchorId="14791E23" wp14:editId="0585DE43">
            <wp:simplePos x="0" y="0"/>
            <wp:positionH relativeFrom="column">
              <wp:posOffset>19685</wp:posOffset>
            </wp:positionH>
            <wp:positionV relativeFrom="paragraph">
              <wp:posOffset>385605</wp:posOffset>
            </wp:positionV>
            <wp:extent cx="3473537" cy="1561812"/>
            <wp:effectExtent l="152400" t="171450" r="355600" b="362585"/>
            <wp:wrapSquare wrapText="bothSides" distT="114300" distB="114300" distL="114300" distR="114300"/>
            <wp:docPr id="263"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80"/>
                    <a:srcRect t="4950" b="4454"/>
                    <a:stretch>
                      <a:fillRect/>
                    </a:stretch>
                  </pic:blipFill>
                  <pic:spPr>
                    <a:xfrm>
                      <a:off x="0" y="0"/>
                      <a:ext cx="3473537" cy="1561812"/>
                    </a:xfrm>
                    <a:prstGeom prst="rect">
                      <a:avLst/>
                    </a:prstGeom>
                    <a:ln>
                      <a:noFill/>
                    </a:ln>
                    <a:effectLst>
                      <a:outerShdw blurRad="292100" dist="139700" dir="2700000" algn="tl" rotWithShape="0">
                        <a:srgbClr val="333333">
                          <a:alpha val="65000"/>
                        </a:srgbClr>
                      </a:outerShdw>
                    </a:effectLst>
                  </pic:spPr>
                </pic:pic>
              </a:graphicData>
            </a:graphic>
          </wp:anchor>
        </w:drawing>
      </w:r>
      <w:r w:rsidRPr="003823C7">
        <w:rPr>
          <w:rFonts w:ascii="PT Astra Serif" w:eastAsia="Times New Roman" w:hAnsi="PT Astra Serif"/>
          <w:sz w:val="24"/>
          <w:szCs w:val="24"/>
          <w:highlight w:val="white"/>
          <w:lang w:eastAsia="ru-RU"/>
        </w:rPr>
        <w:t xml:space="preserve">Проект представляет собой программу выявления, описания, визуализации и формирования перечня народно-художественных промыслов и ремёсел регионального значения. Его главная цель заключается в сохранении традиционных народных </w:t>
      </w:r>
      <w:r w:rsidRPr="003823C7">
        <w:rPr>
          <w:rFonts w:ascii="PT Astra Serif" w:eastAsia="Times New Roman" w:hAnsi="PT Astra Serif"/>
          <w:sz w:val="24"/>
          <w:szCs w:val="24"/>
          <w:highlight w:val="white"/>
          <w:lang w:eastAsia="ru-RU"/>
        </w:rPr>
        <w:lastRenderedPageBreak/>
        <w:t xml:space="preserve">промыслов и уникальных технологий производства, сложившихся на территории Ульяновской области, популяризации различных ремесленных направлений среди населения и молодого поколения, а также поддержке и развитии малых территорий вместе с держателями данных производств. В рамках инициативы на сайте фонда «Ульяновск - культурная столица» создан </w:t>
      </w:r>
      <w:hyperlink r:id="rId181">
        <w:r w:rsidRPr="003823C7">
          <w:rPr>
            <w:rFonts w:ascii="PT Astra Serif" w:eastAsia="Times New Roman" w:hAnsi="PT Astra Serif"/>
            <w:sz w:val="24"/>
            <w:szCs w:val="24"/>
            <w:highlight w:val="white"/>
            <w:lang w:eastAsia="ru-RU"/>
          </w:rPr>
          <w:t>электронный ресурс</w:t>
        </w:r>
      </w:hyperlink>
      <w:r w:rsidRPr="003823C7">
        <w:rPr>
          <w:rFonts w:ascii="PT Astra Serif" w:eastAsia="Times New Roman" w:hAnsi="PT Astra Serif"/>
          <w:sz w:val="24"/>
          <w:szCs w:val="24"/>
          <w:highlight w:val="white"/>
          <w:lang w:eastAsia="ru-RU"/>
        </w:rPr>
        <w:t>, где собрана информация о ремесленниках региона. Все виды промыслов распределены на карте по направлениям и местам бытования (районам Ульяновской области).</w:t>
      </w:r>
    </w:p>
    <w:p w14:paraId="3087C9BB" w14:textId="77777777"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114300" distB="114300" distL="114300" distR="114300" simplePos="0" relativeHeight="251859968" behindDoc="0" locked="0" layoutInCell="1" hidden="0" allowOverlap="1" wp14:anchorId="7BAC76FE" wp14:editId="225DF97E">
            <wp:simplePos x="0" y="0"/>
            <wp:positionH relativeFrom="column">
              <wp:posOffset>15086</wp:posOffset>
            </wp:positionH>
            <wp:positionV relativeFrom="paragraph">
              <wp:posOffset>170180</wp:posOffset>
            </wp:positionV>
            <wp:extent cx="2943860" cy="1763395"/>
            <wp:effectExtent l="152400" t="0" r="370840" b="370205"/>
            <wp:wrapSquare wrapText="bothSides" distT="114300" distB="114300" distL="114300" distR="114300"/>
            <wp:docPr id="249"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82"/>
                    <a:srcRect t="-10071" b="4830"/>
                    <a:stretch>
                      <a:fillRect/>
                    </a:stretch>
                  </pic:blipFill>
                  <pic:spPr>
                    <a:xfrm>
                      <a:off x="0" y="0"/>
                      <a:ext cx="2943860" cy="17633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highlight w:val="white"/>
          <w:lang w:eastAsia="ru-RU"/>
        </w:rPr>
        <w:t>В настоящее время интерактивная карта находится в стадии заполнения, уже более 200 ремесленников предоставили информацию для размещения. Широкой аудитории в 2023 году будут доступны следующие данные: название бренда/организации, описание её деятельности или ремесла, особенности производства, с какими материалами работает мастер, информация об ассортименте, адрес и контакты для связи.</w:t>
      </w:r>
    </w:p>
    <w:p w14:paraId="6452C91F" w14:textId="77777777" w:rsidR="001E5942" w:rsidRPr="003823C7" w:rsidRDefault="001E5942" w:rsidP="003823C7">
      <w:pPr>
        <w:spacing w:line="240" w:lineRule="auto"/>
        <w:ind w:firstLine="709"/>
        <w:jc w:val="both"/>
        <w:rPr>
          <w:rFonts w:ascii="PT Astra Serif" w:hAnsi="PT Astra Serif"/>
          <w:sz w:val="24"/>
          <w:szCs w:val="24"/>
        </w:rPr>
      </w:pPr>
    </w:p>
    <w:p w14:paraId="56FAA152" w14:textId="77777777" w:rsidR="001E5942" w:rsidRPr="003823C7" w:rsidRDefault="001E5942" w:rsidP="003823C7">
      <w:pPr>
        <w:spacing w:line="240" w:lineRule="auto"/>
        <w:ind w:firstLine="709"/>
        <w:jc w:val="both"/>
        <w:rPr>
          <w:rFonts w:ascii="PT Astra Serif" w:hAnsi="PT Astra Serif"/>
          <w:sz w:val="24"/>
          <w:szCs w:val="24"/>
        </w:rPr>
      </w:pPr>
    </w:p>
    <w:p w14:paraId="680BB8AE" w14:textId="77777777" w:rsidR="001E5942" w:rsidRPr="003823C7" w:rsidRDefault="001E5942" w:rsidP="003823C7">
      <w:pPr>
        <w:pStyle w:val="3"/>
        <w:spacing w:before="0" w:after="0" w:line="240" w:lineRule="auto"/>
        <w:rPr>
          <w:rFonts w:ascii="PT Astra Serif" w:hAnsi="PT Astra Serif"/>
          <w:sz w:val="28"/>
          <w:szCs w:val="28"/>
        </w:rPr>
      </w:pPr>
      <w:bookmarkStart w:id="162" w:name="_Toc125463907"/>
      <w:bookmarkStart w:id="163" w:name="_Toc127531032"/>
      <w:r w:rsidRPr="003823C7">
        <w:rPr>
          <w:rFonts w:ascii="PT Astra Serif" w:hAnsi="PT Astra Serif"/>
          <w:sz w:val="28"/>
          <w:szCs w:val="28"/>
        </w:rPr>
        <w:t>6.2.</w:t>
      </w:r>
      <w:r w:rsidRPr="003823C7">
        <w:rPr>
          <w:rFonts w:ascii="PT Astra Serif" w:hAnsi="PT Astra Serif"/>
          <w:sz w:val="28"/>
          <w:szCs w:val="28"/>
        </w:rPr>
        <w:tab/>
        <w:t>Центр социальных инноваций в сфере культуры Ульяновской области</w:t>
      </w:r>
      <w:bookmarkEnd w:id="162"/>
      <w:bookmarkEnd w:id="163"/>
      <w:r w:rsidRPr="003823C7">
        <w:rPr>
          <w:rFonts w:ascii="PT Astra Serif" w:hAnsi="PT Astra Serif"/>
          <w:sz w:val="28"/>
          <w:szCs w:val="28"/>
        </w:rPr>
        <w:tab/>
      </w:r>
    </w:p>
    <w:p w14:paraId="24B8C8A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noProof/>
          <w:sz w:val="24"/>
          <w:szCs w:val="24"/>
          <w:lang w:eastAsia="ru-RU"/>
        </w:rPr>
        <w:drawing>
          <wp:anchor distT="0" distB="0" distL="114300" distR="114300" simplePos="0" relativeHeight="251860992" behindDoc="0" locked="0" layoutInCell="1" hidden="0" allowOverlap="1" wp14:anchorId="0A391D22" wp14:editId="2C614593">
            <wp:simplePos x="0" y="0"/>
            <wp:positionH relativeFrom="column">
              <wp:posOffset>-36243</wp:posOffset>
            </wp:positionH>
            <wp:positionV relativeFrom="paragraph">
              <wp:posOffset>287704</wp:posOffset>
            </wp:positionV>
            <wp:extent cx="1918970" cy="1496695"/>
            <wp:effectExtent l="152400" t="152400" r="367030" b="370205"/>
            <wp:wrapSquare wrapText="bothSides" distT="0" distB="0" distL="114300" distR="114300"/>
            <wp:docPr id="323" name="image140.jpg" descr="https://psv4.userapi.com/c848032/u43196965/docs/d6/74ce65497866/gl.jpg?extra=1Z7GStYIUDCgzQfKgH6Y0LwVeEQNrxo78kRnaM7I3ebPy3rf_9_mOs1mg_rQQhfqQFduFonFL-XUN0tTNXWe0AX143sxz2avnk0ClHgWrbD6nxM7RIne0RSJlvjVhlw9-yiqrBnjc52qYfaQqq5gN9o"/>
            <wp:cNvGraphicFramePr/>
            <a:graphic xmlns:a="http://schemas.openxmlformats.org/drawingml/2006/main">
              <a:graphicData uri="http://schemas.openxmlformats.org/drawingml/2006/picture">
                <pic:pic xmlns:pic="http://schemas.openxmlformats.org/drawingml/2006/picture">
                  <pic:nvPicPr>
                    <pic:cNvPr id="0" name="image140.jpg" descr="https://psv4.userapi.com/c848032/u43196965/docs/d6/74ce65497866/gl.jpg?extra=1Z7GStYIUDCgzQfKgH6Y0LwVeEQNrxo78kRnaM7I3ebPy3rf_9_mOs1mg_rQQhfqQFduFonFL-XUN0tTNXWe0AX143sxz2avnk0ClHgWrbD6nxM7RIne0RSJlvjVhlw9-yiqrBnjc52qYfaQqq5gN9o"/>
                    <pic:cNvPicPr preferRelativeResize="0"/>
                  </pic:nvPicPr>
                  <pic:blipFill>
                    <a:blip r:embed="rId183"/>
                    <a:srcRect/>
                    <a:stretch>
                      <a:fillRect/>
                    </a:stretch>
                  </pic:blipFill>
                  <pic:spPr>
                    <a:xfrm>
                      <a:off x="0" y="0"/>
                      <a:ext cx="1918970" cy="14966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 xml:space="preserve">Основная деятельность Центра социальных инноваций в сфере культуры и креативных индустрий Ульяновской области в 2022 году направлена на практическую и организационную помощь культурным институциям и творческим сообществам в проектировании и внедрение инноваций в практическую деятельность, получение новых компетенций, изменение социокультурной инфраструктуры муниципальных образований. Так в </w:t>
      </w:r>
      <w:r w:rsidRPr="003823C7">
        <w:rPr>
          <w:rFonts w:ascii="PT Astra Serif" w:eastAsia="Times New Roman" w:hAnsi="PT Astra Serif"/>
          <w:sz w:val="24"/>
          <w:szCs w:val="24"/>
          <w:highlight w:val="white"/>
          <w:lang w:eastAsia="ru-RU"/>
        </w:rPr>
        <w:t xml:space="preserve">2022 году в деятельность, связанную с социокультурным развитием и сферой креативных индустрий в МО вовлечено 14 муниципалитетов Ульяновской области. Грантовую поддержку в этом году при участии в конкурсах получили 3 проекта с количеством благополучателей 3150 чел. </w:t>
      </w:r>
    </w:p>
    <w:p w14:paraId="5FF64F2F"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В 2019 году в пяти муниципалитетах региона на базе социально-культурных учреждений муниципальных образований Ульяновской области были созданы креативные пространства «Третье место» (Барышский, Тереньгульский, Вешкаймский, Кузоватовский и Инзенский районы). </w:t>
      </w:r>
    </w:p>
    <w:p w14:paraId="0748B7D6"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«Третьи места» в 2022 году это:</w:t>
      </w:r>
    </w:p>
    <w:p w14:paraId="0BC14697"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более 15 000 участников творческих активностей;</w:t>
      </w:r>
    </w:p>
    <w:p w14:paraId="10BDCB07"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- 18% новая целевая аудитория сельских ДК;</w:t>
      </w:r>
    </w:p>
    <w:p w14:paraId="5C22798C"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- 5 флагманских проектов сети;</w:t>
      </w:r>
    </w:p>
    <w:p w14:paraId="319DDDEE"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свыше 300 мероприятий сети креативных пространств;</w:t>
      </w:r>
    </w:p>
    <w:p w14:paraId="1057C6C9"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арт-резиденция на базе Дома инженеров в р.п. Измайлово Барышского района (как самостоятельное частно-общественное инфраструктурное пространство).</w:t>
      </w:r>
    </w:p>
    <w:p w14:paraId="1271BFE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hAnsi="PT Astra Serif"/>
          <w:noProof/>
          <w:sz w:val="24"/>
          <w:szCs w:val="24"/>
          <w:lang w:eastAsia="ru-RU"/>
        </w:rPr>
        <w:lastRenderedPageBreak/>
        <w:drawing>
          <wp:anchor distT="114300" distB="114300" distL="114300" distR="114300" simplePos="0" relativeHeight="251862016" behindDoc="0" locked="0" layoutInCell="1" hidden="0" allowOverlap="1" wp14:anchorId="6C3F1592" wp14:editId="4B2B61F2">
            <wp:simplePos x="0" y="0"/>
            <wp:positionH relativeFrom="margin">
              <wp:posOffset>6350</wp:posOffset>
            </wp:positionH>
            <wp:positionV relativeFrom="paragraph">
              <wp:posOffset>289643</wp:posOffset>
            </wp:positionV>
            <wp:extent cx="3335655" cy="1838325"/>
            <wp:effectExtent l="152400" t="152400" r="360045" b="371475"/>
            <wp:wrapSquare wrapText="bothSides"/>
            <wp:docPr id="233"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84"/>
                    <a:srcRect/>
                    <a:stretch>
                      <a:fillRect/>
                    </a:stretch>
                  </pic:blipFill>
                  <pic:spPr>
                    <a:xfrm>
                      <a:off x="0" y="0"/>
                      <a:ext cx="3335655" cy="18383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Во второй половине 2022 года началась работа по расширению сети креативных пространств н</w:t>
      </w:r>
      <w:r w:rsidRPr="003823C7">
        <w:rPr>
          <w:rFonts w:ascii="PT Astra Serif" w:eastAsia="Times New Roman" w:hAnsi="PT Astra Serif"/>
          <w:sz w:val="24"/>
          <w:szCs w:val="24"/>
          <w:highlight w:val="white"/>
          <w:lang w:eastAsia="ru-RU"/>
        </w:rPr>
        <w:t xml:space="preserve">а базе социокультурных организаций и учреждений в муниципальных образованиях, которые в дальнейшем станут площадками неформального дополнительного образования для работников культуры муниципалитета, особенно молодого возраста. </w:t>
      </w:r>
      <w:r w:rsidRPr="003823C7">
        <w:rPr>
          <w:rFonts w:ascii="PT Astra Serif" w:eastAsia="Times New Roman" w:hAnsi="PT Astra Serif"/>
          <w:sz w:val="24"/>
          <w:szCs w:val="24"/>
          <w:lang w:eastAsia="ru-RU"/>
        </w:rPr>
        <w:t xml:space="preserve">На территории региона будут созданы еще пять новых «Третьих мест», которые начинают появляться в Чердаклинском, Сенгилеевском, Цильнинском, Павловском и Старомайнском районах. </w:t>
      </w:r>
      <w:r w:rsidRPr="003823C7">
        <w:rPr>
          <w:rFonts w:ascii="PT Astra Serif" w:eastAsia="Times New Roman" w:hAnsi="PT Astra Serif"/>
          <w:sz w:val="24"/>
          <w:szCs w:val="24"/>
          <w:highlight w:val="white"/>
          <w:lang w:eastAsia="ru-RU"/>
        </w:rPr>
        <w:t xml:space="preserve">Здесь будут использоваться современные технологии получения знаний и компетенций: вебинары, онлайн-конференции, инновационные технологии интерактивного обучения (воркшопы, проектные семинары, тренинги). </w:t>
      </w:r>
    </w:p>
    <w:p w14:paraId="30DB9AD8"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С сентября 2022 года Региональный информационно-ресурсный Фонд совместно с Фондом «Ульяновск-культурная столица» при поддержке Фонда президентских грантов реализует проект «Институт развития социокультурных сельских инициатив». В основе программы – развитие сельских территорий путем реализации социокультурных инициатив местных жителей посредством менторского сопровождения. В проекте принимают участие 4 территории Ульяновской области: </w:t>
      </w:r>
      <w:r w:rsidRPr="003823C7">
        <w:rPr>
          <w:rFonts w:ascii="PT Astra Serif" w:eastAsia="Times New Roman" w:hAnsi="PT Astra Serif"/>
          <w:sz w:val="24"/>
          <w:szCs w:val="24"/>
          <w:lang w:eastAsia="ru-RU"/>
        </w:rPr>
        <w:t xml:space="preserve">Павловский, Барышский, Карсунский, Майнский районы. </w:t>
      </w:r>
    </w:p>
    <w:p w14:paraId="73D0247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bookmarkStart w:id="164" w:name="_heading=h.um29bd4cbp1p" w:colFirst="0" w:colLast="0"/>
      <w:bookmarkEnd w:id="164"/>
      <w:r w:rsidRPr="003823C7">
        <w:rPr>
          <w:rFonts w:ascii="PT Astra Serif" w:eastAsia="Times New Roman" w:hAnsi="PT Astra Serif"/>
          <w:sz w:val="24"/>
          <w:szCs w:val="24"/>
          <w:highlight w:val="white"/>
          <w:lang w:eastAsia="ru-RU"/>
        </w:rPr>
        <w:t>Основными мероприятиями и событиями креативных пространств в 2022 году стали:</w:t>
      </w:r>
    </w:p>
    <w:p w14:paraId="1313B47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цикл образовательных интенсивов «Креативная кухня»,</w:t>
      </w:r>
      <w:r w:rsidRPr="003823C7">
        <w:rPr>
          <w:rFonts w:ascii="PT Astra Serif" w:eastAsia="Times New Roman" w:hAnsi="PT Astra Serif"/>
          <w:sz w:val="24"/>
          <w:szCs w:val="24"/>
          <w:lang w:eastAsia="ru-RU"/>
        </w:rPr>
        <w:t xml:space="preserve"> в рамках которых</w:t>
      </w:r>
      <w:r w:rsidRPr="003823C7">
        <w:rPr>
          <w:rFonts w:ascii="PT Astra Serif" w:eastAsia="Times New Roman" w:hAnsi="PT Astra Serif"/>
          <w:b/>
          <w:sz w:val="24"/>
          <w:szCs w:val="24"/>
          <w:lang w:eastAsia="ru-RU"/>
        </w:rPr>
        <w:t xml:space="preserve"> </w:t>
      </w:r>
      <w:r w:rsidRPr="003823C7">
        <w:rPr>
          <w:rFonts w:ascii="PT Astra Serif" w:eastAsia="Times New Roman" w:hAnsi="PT Astra Serif"/>
          <w:sz w:val="24"/>
          <w:szCs w:val="24"/>
          <w:lang w:eastAsia="ru-RU"/>
        </w:rPr>
        <w:t>проводились мастер-классы, тренинги различной направленности исходя из запросов руководителей сети креативных пространств «Третье место»;</w:t>
      </w:r>
    </w:p>
    <w:p w14:paraId="75FED46D"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 xml:space="preserve">фестиваль мастеров «Зажигаем творчество» </w:t>
      </w:r>
      <w:r w:rsidRPr="003823C7">
        <w:rPr>
          <w:rFonts w:ascii="PT Astra Serif" w:eastAsia="Times New Roman" w:hAnsi="PT Astra Serif"/>
          <w:sz w:val="24"/>
          <w:szCs w:val="24"/>
          <w:lang w:eastAsia="ru-RU"/>
        </w:rPr>
        <w:t>участниками которого являются музыканты, художники, мастера прикладного искусства, а также поэты. Организатором данного мероприятия выступает «Третье место» г. Инзы;</w:t>
      </w:r>
    </w:p>
    <w:p w14:paraId="4C285754"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проект «Дом инженеров»</w:t>
      </w:r>
      <w:r w:rsidRPr="003823C7">
        <w:rPr>
          <w:rFonts w:ascii="PT Astra Serif" w:eastAsia="Times New Roman" w:hAnsi="PT Astra Serif"/>
          <w:sz w:val="24"/>
          <w:szCs w:val="24"/>
          <w:lang w:eastAsia="ru-RU"/>
        </w:rPr>
        <w:t xml:space="preserve"> в 2022 году, как и в прошлом году стал приоритетным в рабочем посёлке Измайлово. Проект креативного пространства связан с производством- швейная мастерская и гостиница;</w:t>
      </w:r>
    </w:p>
    <w:p w14:paraId="42AB0390"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Арт-фестиваль «Твое третье место»</w:t>
      </w:r>
      <w:r w:rsidRPr="003823C7">
        <w:rPr>
          <w:rFonts w:ascii="PT Astra Serif" w:eastAsia="Times New Roman" w:hAnsi="PT Astra Serif"/>
          <w:sz w:val="24"/>
          <w:szCs w:val="24"/>
          <w:lang w:eastAsia="ru-RU"/>
        </w:rPr>
        <w:t xml:space="preserve"> программа включала в себя музыкальные выступления, кинопросмотры, книжные выставки, мастер-классы по боди-арту, презентацию Кузоватовских рукодельников, которые представили свои работы;</w:t>
      </w:r>
    </w:p>
    <w:p w14:paraId="35B4812E"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фестиваль цветов</w:t>
      </w:r>
      <w:r w:rsidRPr="003823C7">
        <w:rPr>
          <w:rFonts w:ascii="PT Astra Serif" w:eastAsia="Times New Roman" w:hAnsi="PT Astra Serif"/>
          <w:sz w:val="24"/>
          <w:szCs w:val="24"/>
          <w:lang w:eastAsia="ru-RU"/>
        </w:rPr>
        <w:t xml:space="preserve"> от команды креативного пространства Чердаклинского района, с интерактивными площадками и мастер-классами;</w:t>
      </w:r>
    </w:p>
    <w:p w14:paraId="68CCA1B1"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 xml:space="preserve">ремесленные ярмарки </w:t>
      </w:r>
      <w:r w:rsidRPr="003823C7">
        <w:rPr>
          <w:rFonts w:ascii="PT Astra Serif" w:eastAsia="Times New Roman" w:hAnsi="PT Astra Serif"/>
          <w:sz w:val="24"/>
          <w:szCs w:val="24"/>
          <w:lang w:eastAsia="ru-RU"/>
        </w:rPr>
        <w:t>с мастер-классами проходили в р.п. Тереньга от студии творческого развития «Берегиня».</w:t>
      </w:r>
    </w:p>
    <w:p w14:paraId="0D63F74B" w14:textId="77777777" w:rsidR="001E5942" w:rsidRPr="003823C7" w:rsidRDefault="001E5942" w:rsidP="003823C7">
      <w:pPr>
        <w:spacing w:line="240" w:lineRule="auto"/>
        <w:ind w:firstLine="709"/>
        <w:jc w:val="both"/>
        <w:rPr>
          <w:rFonts w:ascii="PT Astra Serif" w:hAnsi="PT Astra Serif"/>
          <w:b/>
          <w:noProof/>
          <w:color w:val="FF0000"/>
          <w:sz w:val="24"/>
          <w:szCs w:val="24"/>
        </w:rPr>
      </w:pPr>
    </w:p>
    <w:p w14:paraId="4F12B29D"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hAnsi="PT Astra Serif"/>
          <w:b/>
          <w:noProof/>
          <w:color w:val="FF0000"/>
          <w:sz w:val="24"/>
          <w:szCs w:val="24"/>
          <w:lang w:eastAsia="ru-RU"/>
        </w:rPr>
        <w:drawing>
          <wp:anchor distT="0" distB="0" distL="114300" distR="114300" simplePos="0" relativeHeight="251864064" behindDoc="0" locked="0" layoutInCell="1" allowOverlap="1" wp14:anchorId="5A596DEF" wp14:editId="33DB4EAE">
            <wp:simplePos x="0" y="0"/>
            <wp:positionH relativeFrom="column">
              <wp:posOffset>-3689</wp:posOffset>
            </wp:positionH>
            <wp:positionV relativeFrom="paragraph">
              <wp:posOffset>80</wp:posOffset>
            </wp:positionV>
            <wp:extent cx="2395959" cy="890586"/>
            <wp:effectExtent l="0" t="0" r="4445" b="5080"/>
            <wp:wrapSquare wrapText="bothSides"/>
            <wp:docPr id="19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185" cstate="print">
                      <a:extLst>
                        <a:ext uri="{28A0092B-C50C-407E-A947-70E740481C1C}">
                          <a14:useLocalDpi xmlns:a14="http://schemas.microsoft.com/office/drawing/2010/main" val="0"/>
                        </a:ext>
                      </a:extLst>
                    </a:blip>
                    <a:srcRect l="5486" t="6341" r="5238" b="12816"/>
                    <a:stretch/>
                  </pic:blipFill>
                  <pic:spPr bwMode="auto">
                    <a:xfrm>
                      <a:off x="0" y="0"/>
                      <a:ext cx="2395959" cy="890586"/>
                    </a:xfrm>
                    <a:prstGeom prst="rect">
                      <a:avLst/>
                    </a:prstGeom>
                    <a:ln>
                      <a:noFill/>
                    </a:ln>
                    <a:extLst>
                      <a:ext uri="{53640926-AAD7-44D8-BBD7-CCE9431645EC}">
                        <a14:shadowObscured xmlns:a14="http://schemas.microsoft.com/office/drawing/2010/main"/>
                      </a:ext>
                    </a:extLst>
                  </pic:spPr>
                </pic:pic>
              </a:graphicData>
            </a:graphic>
          </wp:anchor>
        </w:drawing>
      </w:r>
      <w:r w:rsidRPr="003823C7">
        <w:rPr>
          <w:rFonts w:ascii="PT Astra Serif" w:eastAsia="Times New Roman" w:hAnsi="PT Astra Serif"/>
          <w:sz w:val="24"/>
          <w:szCs w:val="24"/>
          <w:lang w:eastAsia="ru-RU"/>
        </w:rPr>
        <w:t>В 2022 году в креативном пространстве «Квартал» было организовано</w:t>
      </w:r>
      <w:r w:rsidRPr="003823C7">
        <w:rPr>
          <w:rFonts w:ascii="PT Astra Serif" w:eastAsia="Times New Roman" w:hAnsi="PT Astra Serif"/>
          <w:b/>
          <w:sz w:val="24"/>
          <w:szCs w:val="24"/>
          <w:lang w:eastAsia="ru-RU"/>
        </w:rPr>
        <w:t xml:space="preserve"> </w:t>
      </w:r>
      <w:r w:rsidRPr="003823C7">
        <w:rPr>
          <w:rFonts w:ascii="PT Astra Serif" w:eastAsia="Times New Roman" w:hAnsi="PT Astra Serif"/>
          <w:bCs/>
          <w:sz w:val="24"/>
          <w:szCs w:val="24"/>
          <w:lang w:eastAsia="ru-RU"/>
        </w:rPr>
        <w:t>331 мероприятие, из которых 70% инициировано местными сообществами и творческими предпринимателями. В мероприятиях приняло участие порядка 15.290 человека, а с учетом резидентов зафиксировано 41.210 посещений в течение всего года.</w:t>
      </w:r>
    </w:p>
    <w:p w14:paraId="1B5B1DFC"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2022 году «Квартал» стал площадкой проведения мероприятий различных направленностей в сфере дополнительного образования для творческих предпринимателей и </w:t>
      </w:r>
      <w:r w:rsidRPr="003823C7">
        <w:rPr>
          <w:rFonts w:ascii="PT Astra Serif" w:eastAsia="Times New Roman" w:hAnsi="PT Astra Serif"/>
          <w:sz w:val="24"/>
          <w:szCs w:val="24"/>
          <w:lang w:eastAsia="ru-RU"/>
        </w:rPr>
        <w:lastRenderedPageBreak/>
        <w:t>жителей города. Это мастер-классы, лекции, семинары и тренинги по экологическому просвещению, кинопроизводству, рисованию,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w:t>
      </w:r>
    </w:p>
    <w:p w14:paraId="119A0412"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Всего прошло 90 образовательных и просветительских мероприятий, которые посетили 1.425 человек.</w:t>
      </w:r>
    </w:p>
    <w:p w14:paraId="5C9AF0DE"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2022 году в «Квартале» прошло 48 концертов и 10 музыкальных фестивалей. Всего участниками концертов и фестивалей стало около 4.500 человек. Прошло 22 выставки, которые посетило 4.965 человек.  Состоялось 34 кинособытия, которые посетило 785 человек. В «Квартале» было показано 14 спектаклей, которые посетило 440 человек.</w:t>
      </w:r>
    </w:p>
    <w:p w14:paraId="3F1755AE"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2022 году резидентами «Квартала» являются 6 резидентов, всего в течение года в связи с расширением бизнеса переехало 2 творческих предпринимателя, и появился 1 новый резидент.</w:t>
      </w:r>
    </w:p>
    <w:p w14:paraId="7D3ED6AA" w14:textId="77777777" w:rsidR="001E5942" w:rsidRPr="003823C7" w:rsidRDefault="001E5942" w:rsidP="003823C7">
      <w:pPr>
        <w:spacing w:line="240" w:lineRule="auto"/>
        <w:ind w:firstLine="709"/>
        <w:jc w:val="both"/>
        <w:rPr>
          <w:rFonts w:ascii="PT Astra Serif" w:hAnsi="PT Astra Serif"/>
          <w:sz w:val="24"/>
          <w:szCs w:val="24"/>
          <w:u w:val="single"/>
        </w:rPr>
      </w:pPr>
      <w:bookmarkStart w:id="165" w:name="_Hlk126834938"/>
      <w:r w:rsidRPr="003823C7">
        <w:rPr>
          <w:rFonts w:ascii="PT Astra Serif" w:hAnsi="PT Astra Serif"/>
          <w:sz w:val="24"/>
          <w:szCs w:val="24"/>
          <w:u w:val="single"/>
        </w:rPr>
        <w:t>Резиденты креативного пространства «Квартал»:</w:t>
      </w:r>
    </w:p>
    <w:bookmarkEnd w:id="165"/>
    <w:p w14:paraId="6EBE2B85" w14:textId="77777777" w:rsidR="001E5942" w:rsidRPr="003823C7" w:rsidRDefault="001E5942">
      <w:pPr>
        <w:numPr>
          <w:ilvl w:val="0"/>
          <w:numId w:val="35"/>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Кожевенная мастерская «</w:t>
      </w:r>
      <w:r w:rsidRPr="003823C7">
        <w:rPr>
          <w:rFonts w:ascii="PT Astra Serif" w:eastAsia="Times New Roman" w:hAnsi="PT Astra Serif"/>
          <w:bCs/>
          <w:sz w:val="24"/>
          <w:szCs w:val="24"/>
          <w:lang w:val="en-US" w:eastAsia="ru-RU"/>
        </w:rPr>
        <w:t>E</w:t>
      </w:r>
      <w:r w:rsidRPr="003823C7">
        <w:rPr>
          <w:rFonts w:ascii="PT Astra Serif" w:eastAsia="Times New Roman" w:hAnsi="PT Astra Serif"/>
          <w:bCs/>
          <w:sz w:val="24"/>
          <w:szCs w:val="24"/>
          <w:lang w:eastAsia="ru-RU"/>
        </w:rPr>
        <w:t>rgaster»</w:t>
      </w:r>
    </w:p>
    <w:p w14:paraId="10987F96" w14:textId="77777777" w:rsidR="001E5942" w:rsidRPr="003823C7" w:rsidRDefault="001E5942">
      <w:pPr>
        <w:numPr>
          <w:ilvl w:val="0"/>
          <w:numId w:val="35"/>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Snezka - магазин дизайнерских украшений и офис ювелирного стилиста</w:t>
      </w:r>
      <w:hyperlink r:id="rId186">
        <w:r w:rsidRPr="003823C7">
          <w:rPr>
            <w:rFonts w:ascii="PT Astra Serif" w:eastAsia="Times New Roman" w:hAnsi="PT Astra Serif"/>
            <w:bCs/>
            <w:sz w:val="24"/>
            <w:szCs w:val="24"/>
            <w:highlight w:val="white"/>
            <w:lang w:eastAsia="ru-RU"/>
          </w:rPr>
          <w:t xml:space="preserve"> Татьяны Снежкиной</w:t>
        </w:r>
      </w:hyperlink>
    </w:p>
    <w:p w14:paraId="4563511E" w14:textId="77777777" w:rsidR="001E5942" w:rsidRPr="003823C7" w:rsidRDefault="001E5942">
      <w:pPr>
        <w:numPr>
          <w:ilvl w:val="0"/>
          <w:numId w:val="35"/>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Мастерская и шоурум одежды </w:t>
      </w:r>
      <w:hyperlink r:id="rId187">
        <w:r w:rsidRPr="003823C7">
          <w:rPr>
            <w:rFonts w:ascii="PT Astra Serif" w:eastAsia="Times New Roman" w:hAnsi="PT Astra Serif"/>
            <w:bCs/>
            <w:sz w:val="24"/>
            <w:szCs w:val="24"/>
            <w:lang w:eastAsia="ru-RU"/>
          </w:rPr>
          <w:t>Айгуль Зуйковой</w:t>
        </w:r>
      </w:hyperlink>
    </w:p>
    <w:p w14:paraId="0E2BCB83" w14:textId="77777777" w:rsidR="001E5942" w:rsidRPr="003823C7" w:rsidRDefault="001E5942">
      <w:pPr>
        <w:numPr>
          <w:ilvl w:val="0"/>
          <w:numId w:val="35"/>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Кристальная лавка </w:t>
      </w:r>
      <w:r w:rsidRPr="003823C7">
        <w:rPr>
          <w:rFonts w:ascii="PT Astra Serif" w:eastAsia="Times New Roman" w:hAnsi="PT Astra Serif"/>
          <w:bCs/>
          <w:sz w:val="24"/>
          <w:szCs w:val="24"/>
          <w:lang w:val="en-US" w:eastAsia="ru-RU"/>
        </w:rPr>
        <w:t>A</w:t>
      </w:r>
      <w:r w:rsidRPr="003823C7">
        <w:rPr>
          <w:rFonts w:ascii="PT Astra Serif" w:eastAsia="Times New Roman" w:hAnsi="PT Astra Serif"/>
          <w:bCs/>
          <w:sz w:val="24"/>
          <w:szCs w:val="24"/>
          <w:lang w:eastAsia="ru-RU"/>
        </w:rPr>
        <w:t>lasstoria (руководитель - Александра Чемидронова)</w:t>
      </w:r>
    </w:p>
    <w:p w14:paraId="412B0B60" w14:textId="77777777" w:rsidR="001E5942" w:rsidRPr="003823C7" w:rsidRDefault="001E5942">
      <w:pPr>
        <w:numPr>
          <w:ilvl w:val="0"/>
          <w:numId w:val="35"/>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Ивент-агентство «</w:t>
      </w:r>
      <w:r w:rsidRPr="003823C7">
        <w:rPr>
          <w:rFonts w:ascii="PT Astra Serif" w:eastAsia="Times New Roman" w:hAnsi="PT Astra Serif"/>
          <w:bCs/>
          <w:sz w:val="24"/>
          <w:szCs w:val="24"/>
          <w:lang w:val="en-US" w:eastAsia="ru-RU"/>
        </w:rPr>
        <w:t>P</w:t>
      </w:r>
      <w:r w:rsidRPr="003823C7">
        <w:rPr>
          <w:rFonts w:ascii="PT Astra Serif" w:eastAsia="Times New Roman" w:hAnsi="PT Astra Serif"/>
          <w:bCs/>
          <w:sz w:val="24"/>
          <w:szCs w:val="24"/>
          <w:lang w:eastAsia="ru-RU"/>
        </w:rPr>
        <w:t>azekov-team» (руководитель – Максим Пазеков)</w:t>
      </w:r>
    </w:p>
    <w:p w14:paraId="2B6030DA" w14:textId="77777777" w:rsidR="001E5942" w:rsidRPr="003823C7" w:rsidRDefault="001E5942">
      <w:pPr>
        <w:numPr>
          <w:ilvl w:val="0"/>
          <w:numId w:val="35"/>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Типография </w:t>
      </w:r>
      <w:r w:rsidRPr="003823C7">
        <w:rPr>
          <w:rFonts w:ascii="PT Astra Serif" w:eastAsia="Times New Roman" w:hAnsi="PT Astra Serif"/>
          <w:bCs/>
          <w:sz w:val="24"/>
          <w:szCs w:val="24"/>
          <w:lang w:val="en-US" w:eastAsia="ru-RU"/>
        </w:rPr>
        <w:t>B</w:t>
      </w:r>
      <w:r w:rsidRPr="003823C7">
        <w:rPr>
          <w:rFonts w:ascii="PT Astra Serif" w:eastAsia="Times New Roman" w:hAnsi="PT Astra Serif"/>
          <w:bCs/>
          <w:sz w:val="24"/>
          <w:szCs w:val="24"/>
          <w:lang w:eastAsia="ru-RU"/>
        </w:rPr>
        <w:t>rand&amp;</w:t>
      </w:r>
      <w:r w:rsidRPr="003823C7">
        <w:rPr>
          <w:rFonts w:ascii="PT Astra Serif" w:eastAsia="Times New Roman" w:hAnsi="PT Astra Serif"/>
          <w:bCs/>
          <w:sz w:val="24"/>
          <w:szCs w:val="24"/>
          <w:lang w:val="en-US" w:eastAsia="ru-RU"/>
        </w:rPr>
        <w:t>S</w:t>
      </w:r>
      <w:r w:rsidRPr="003823C7">
        <w:rPr>
          <w:rFonts w:ascii="PT Astra Serif" w:eastAsia="Times New Roman" w:hAnsi="PT Astra Serif"/>
          <w:bCs/>
          <w:sz w:val="24"/>
          <w:szCs w:val="24"/>
          <w:lang w:eastAsia="ru-RU"/>
        </w:rPr>
        <w:t>pace (руководитель – Дмитрий Пантелеев)</w:t>
      </w:r>
    </w:p>
    <w:p w14:paraId="243EDFE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noProof/>
          <w:sz w:val="24"/>
          <w:szCs w:val="24"/>
          <w:lang w:eastAsia="ru-RU"/>
        </w:rPr>
        <w:drawing>
          <wp:anchor distT="114300" distB="114300" distL="114300" distR="114300" simplePos="0" relativeHeight="251863040" behindDoc="0" locked="0" layoutInCell="1" hidden="0" allowOverlap="1" wp14:anchorId="7F662F6A" wp14:editId="0E35FD48">
            <wp:simplePos x="0" y="0"/>
            <wp:positionH relativeFrom="column">
              <wp:posOffset>-73258</wp:posOffset>
            </wp:positionH>
            <wp:positionV relativeFrom="paragraph">
              <wp:posOffset>130770</wp:posOffset>
            </wp:positionV>
            <wp:extent cx="1828800" cy="1377315"/>
            <wp:effectExtent l="0" t="0" r="0" b="0"/>
            <wp:wrapSquare wrapText="bothSides" distT="114300" distB="114300" distL="114300" distR="114300"/>
            <wp:docPr id="24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rotWithShape="1">
                    <a:blip r:embed="rId188"/>
                    <a:srcRect t="13033" r="5107" b="22342"/>
                    <a:stretch/>
                  </pic:blipFill>
                  <pic:spPr bwMode="auto">
                    <a:xfrm>
                      <a:off x="0" y="0"/>
                      <a:ext cx="1828800" cy="1377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В 2022 году Креативному бизнес–пространству «Горизонт» исполнилось 4 года. За четыре года Горизонт стал точкой притяжения креативной молодежи города, различных предпринимателей, готовой реализовывать свои инициативы на территории города Димитровграда.</w:t>
      </w:r>
    </w:p>
    <w:p w14:paraId="1B20906A"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сегодняшний день перед КБП «Горизонт», как перед центром творческой и предпринимательской деятельности, стоят важные задачи - поддержания и развития творческой инициативы населения города Димитровграда, организации общественно-культурных мероприятий (лекций, семинаров, мастер-классов, выставок, музыкальных концертов, фестивалей, обучающих программ), вовлечения активных горожан в совместную работу по улучшению города.</w:t>
      </w:r>
    </w:p>
    <w:p w14:paraId="4B50F0C6"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период специальной военной операции на Украине КБП «Горизонт» стал штабом гуманитарной помощи. На фронт было отправлено около 2,5 тонн гуманитарной помощи (одежда, продукты, бытовая химия). </w:t>
      </w:r>
    </w:p>
    <w:p w14:paraId="7B31B398" w14:textId="77777777" w:rsidR="001E5942" w:rsidRPr="003823C7" w:rsidRDefault="001E5942" w:rsidP="003823C7">
      <w:pPr>
        <w:spacing w:line="240" w:lineRule="auto"/>
        <w:ind w:firstLine="709"/>
        <w:jc w:val="both"/>
        <w:rPr>
          <w:rFonts w:ascii="PT Astra Serif" w:eastAsia="Times New Roman" w:hAnsi="PT Astra Serif"/>
          <w:sz w:val="24"/>
          <w:szCs w:val="24"/>
          <w:u w:val="single"/>
          <w:lang w:eastAsia="ru-RU"/>
        </w:rPr>
      </w:pPr>
      <w:r w:rsidRPr="003823C7">
        <w:rPr>
          <w:rFonts w:ascii="PT Astra Serif" w:eastAsia="Times New Roman" w:hAnsi="PT Astra Serif"/>
          <w:sz w:val="24"/>
          <w:szCs w:val="24"/>
          <w:u w:val="single"/>
          <w:lang w:eastAsia="ru-RU"/>
        </w:rPr>
        <w:t>Резиденты креативного пространства «Горизонт»:</w:t>
      </w:r>
    </w:p>
    <w:p w14:paraId="3CC3BBFD"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АНО «Корпорация развития и поддержки малого и среднего предпринимательства»</w:t>
      </w:r>
    </w:p>
    <w:p w14:paraId="3C0FB6CC"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 xml:space="preserve">ОГАУ ИД «Ульяновская Правда» (Информационный портал </w:t>
      </w:r>
      <w:r w:rsidRPr="003823C7">
        <w:rPr>
          <w:rFonts w:ascii="PT Astra Serif" w:eastAsia="Times New Roman" w:hAnsi="PT Astra Serif"/>
          <w:bCs/>
          <w:sz w:val="24"/>
          <w:szCs w:val="24"/>
          <w:highlight w:val="white"/>
          <w:lang w:eastAsia="ru-RU"/>
        </w:rPr>
        <w:br/>
        <w:t>«ДимГрад24», главный редактор - Наталья Васильева)</w:t>
      </w:r>
    </w:p>
    <w:p w14:paraId="41E47A70"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ООО «Ирликс» - компания по разработке программного обеспечения</w:t>
      </w:r>
    </w:p>
    <w:p w14:paraId="7539FBB7"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АНО «Агентство инновационного развития Ульяновской области»</w:t>
      </w:r>
    </w:p>
    <w:p w14:paraId="4C7AA44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ИП Зямина Е.В. «Агентство недвижимости и кадастра»</w:t>
      </w:r>
    </w:p>
    <w:p w14:paraId="17FDEB87"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Микрокредитная компания фонд «Фонд финансирования промышленности и предпринимательства»</w:t>
      </w:r>
    </w:p>
    <w:p w14:paraId="03414D7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ИП Еремеев С.А. «Ингосстрах»</w:t>
      </w:r>
    </w:p>
    <w:p w14:paraId="7B44D91D"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ИП Гатауллова Г.С. «Fresh&amp;Еда»</w:t>
      </w:r>
    </w:p>
    <w:p w14:paraId="1B4A316A"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«Massage room» - массажный кабинет</w:t>
      </w:r>
    </w:p>
    <w:p w14:paraId="08566E1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В 2022 году в Креативном пространстве «Горизонт» прошло 10 выставок, которые посетило более 2000 человек</w:t>
      </w:r>
      <w:r w:rsidRPr="003823C7">
        <w:rPr>
          <w:rFonts w:ascii="PT Astra Serif" w:eastAsia="Times New Roman" w:hAnsi="PT Astra Serif"/>
          <w:bCs/>
          <w:sz w:val="24"/>
          <w:szCs w:val="24"/>
          <w:lang w:eastAsia="ru-RU"/>
        </w:rPr>
        <w:t xml:space="preserve">, начал свою работу киноклуб «СИНОПСИС», на базе которого </w:t>
      </w:r>
      <w:r w:rsidRPr="003823C7">
        <w:rPr>
          <w:rFonts w:ascii="PT Astra Serif" w:eastAsia="Times New Roman" w:hAnsi="PT Astra Serif"/>
          <w:bCs/>
          <w:sz w:val="24"/>
          <w:szCs w:val="24"/>
          <w:lang w:eastAsia="ru-RU"/>
        </w:rPr>
        <w:lastRenderedPageBreak/>
        <w:t xml:space="preserve">на выходных проходят просмотры и обсуждения кинофильмов, прошло 4 концерта разных исполнителей. </w:t>
      </w:r>
    </w:p>
    <w:p w14:paraId="2F75888D" w14:textId="77777777" w:rsidR="001E5942" w:rsidRPr="003823C7" w:rsidRDefault="001E5942" w:rsidP="003823C7">
      <w:pPr>
        <w:pStyle w:val="3"/>
        <w:spacing w:before="0" w:after="0" w:line="240" w:lineRule="auto"/>
        <w:rPr>
          <w:rFonts w:ascii="PT Astra Serif" w:hAnsi="PT Astra Serif"/>
          <w:sz w:val="28"/>
          <w:szCs w:val="28"/>
        </w:rPr>
      </w:pPr>
      <w:bookmarkStart w:id="166" w:name="_Toc125463908"/>
      <w:bookmarkStart w:id="167" w:name="_Toc127531033"/>
      <w:r w:rsidRPr="003823C7">
        <w:rPr>
          <w:rFonts w:ascii="PT Astra Serif" w:hAnsi="PT Astra Serif"/>
          <w:sz w:val="28"/>
          <w:szCs w:val="28"/>
        </w:rPr>
        <w:t>6.3.</w:t>
      </w:r>
      <w:r w:rsidRPr="003823C7">
        <w:rPr>
          <w:rFonts w:ascii="PT Astra Serif" w:hAnsi="PT Astra Serif"/>
          <w:sz w:val="28"/>
          <w:szCs w:val="28"/>
        </w:rPr>
        <w:tab/>
        <w:t>Инвестиции в культуру</w:t>
      </w:r>
      <w:bookmarkEnd w:id="166"/>
      <w:bookmarkEnd w:id="167"/>
      <w:r w:rsidRPr="003823C7">
        <w:rPr>
          <w:rFonts w:ascii="PT Astra Serif" w:hAnsi="PT Astra Serif"/>
          <w:sz w:val="28"/>
          <w:szCs w:val="28"/>
        </w:rPr>
        <w:tab/>
      </w:r>
    </w:p>
    <w:p w14:paraId="4B04689B" w14:textId="37EC97B6"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Фондом из внебюджетных источников привлечено 26635,6</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из них:</w:t>
      </w:r>
    </w:p>
    <w:p w14:paraId="032DE4EB" w14:textId="2ACA589C"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грантовые средства, полученные Фондом в рамках участия в конкурсных отборах (Фонд Потанина, Посольства стран) – 4210,0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2B3C059" w14:textId="77898DA0"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грантовые средства, полученные Фондом в партнерстве с другими некоммерческими и коммерческими организациями на реализацию проектов (ЦИК, РИФ, Национальные культурные автономии, Кластер творческих индустрий и другие) – 18710,6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4E6D9EC" w14:textId="10AE6467"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привлеченные средства федеральных партнерских организаций для реализации проектов – 3399,0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7742F711" w14:textId="170E770A"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спонсорские средства для реализации проектов – 316,0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5F0D3A30" w14:textId="41520FE6"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Таким образом, на 1 рубль бюджетной субсидии на содержание Фонда «Ульяновск – культурной столица» (16523,8</w:t>
      </w:r>
      <w:r w:rsidR="00B15E00" w:rsidRPr="003823C7">
        <w:rPr>
          <w:rFonts w:ascii="PT Astra Serif" w:hAnsi="PT Astra Serif"/>
          <w:sz w:val="24"/>
          <w:szCs w:val="24"/>
        </w:rPr>
        <w:t xml:space="preserve"> тыс. рублей</w:t>
      </w:r>
      <w:r w:rsidRPr="003823C7">
        <w:rPr>
          <w:rFonts w:ascii="PT Astra Serif" w:hAnsi="PT Astra Serif"/>
          <w:sz w:val="24"/>
          <w:szCs w:val="24"/>
        </w:rPr>
        <w:t>) было привлечено 1,6 внебюджетных рубля (26635,6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AED4827" w14:textId="77777777" w:rsidR="001E5942" w:rsidRPr="003823C7" w:rsidRDefault="001E5942" w:rsidP="003823C7">
      <w:pPr>
        <w:pStyle w:val="3"/>
        <w:spacing w:before="0" w:after="0" w:line="240" w:lineRule="auto"/>
        <w:rPr>
          <w:rFonts w:ascii="PT Astra Serif" w:hAnsi="PT Astra Serif"/>
          <w:sz w:val="28"/>
          <w:szCs w:val="28"/>
        </w:rPr>
      </w:pPr>
      <w:bookmarkStart w:id="168" w:name="_Toc125463909"/>
      <w:bookmarkStart w:id="169" w:name="_Toc127531034"/>
      <w:r w:rsidRPr="003823C7">
        <w:rPr>
          <w:rFonts w:ascii="PT Astra Serif" w:hAnsi="PT Astra Serif"/>
          <w:sz w:val="28"/>
          <w:szCs w:val="28"/>
        </w:rPr>
        <w:t>6.4.</w:t>
      </w:r>
      <w:r w:rsidRPr="003823C7">
        <w:rPr>
          <w:rFonts w:ascii="PT Astra Serif" w:hAnsi="PT Astra Serif"/>
          <w:sz w:val="28"/>
          <w:szCs w:val="28"/>
        </w:rPr>
        <w:tab/>
        <w:t>Международная деятельность Фонда</w:t>
      </w:r>
      <w:bookmarkEnd w:id="168"/>
      <w:bookmarkEnd w:id="169"/>
      <w:r w:rsidRPr="003823C7">
        <w:rPr>
          <w:rFonts w:ascii="PT Astra Serif" w:hAnsi="PT Astra Serif"/>
          <w:sz w:val="28"/>
          <w:szCs w:val="28"/>
        </w:rPr>
        <w:tab/>
      </w:r>
    </w:p>
    <w:p w14:paraId="1BF5AEB3"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За годы своей работы Фонд зарекомендовал себя как эффективный институт развития в сфере культуры и международного гуманитарного сотрудничества.</w:t>
      </w:r>
    </w:p>
    <w:p w14:paraId="3B3BDB2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Фонд развивает сотрудничество с Посольствами зарубежных стран в Российской Федерации, реализуя совместные проекты культурно-гуманитарного характера (Израиль, Армения, ЮАР, Бразилия, Китай, Индия, Болгария, Япония и др.) Общий перечень стран, с которыми Фонд работал в рамках совместных проектов - более 50.</w:t>
      </w:r>
    </w:p>
    <w:p w14:paraId="02531DA5"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Приоритетными направлениями международного гуманитарного сотрудничества в 2022 году стали:</w:t>
      </w:r>
    </w:p>
    <w:p w14:paraId="49A4F87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Управление проектом международного молодежного сотрудничества со странами БРИКС;</w:t>
      </w:r>
    </w:p>
    <w:p w14:paraId="58DBD50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-Управление проектом «Ульяновск-креативный город ЮНЕСКО», взаимодействие с ЮНЕСКО и городами сети, информационная поддержка;</w:t>
      </w:r>
    </w:p>
    <w:p w14:paraId="048947F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 Международного гуманитарное сотрудничество Ульяновской области с зарубежными государствами, взаимодействие с культурными центрами и Посольствами зарубежных государств; </w:t>
      </w:r>
    </w:p>
    <w:p w14:paraId="21999177"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Секретариат регионального комитета Ульяновской области по взаимодействию с ЮНЕСКО, координация деятельности по различным программам ЮНЕСКО;</w:t>
      </w:r>
    </w:p>
    <w:p w14:paraId="1B6E3C7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сотрудничество с международными организациями в сфере гуманитарного сотрудничества (БРИКС, МФГС, ШОС, ЮНЕСКО, Ассамблея народов Евразии и др.)</w:t>
      </w:r>
    </w:p>
    <w:p w14:paraId="6F11E6C9"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организация и проведение международных социально-значимых мероприятий на территории Ульяновской области;</w:t>
      </w:r>
    </w:p>
    <w:p w14:paraId="1CCF932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привлечение международных партнеров и средств на международные культурные проекты;</w:t>
      </w:r>
    </w:p>
    <w:p w14:paraId="624CE275"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развитие общественной дипломатии и международного волонтерского движения в регионе;</w:t>
      </w:r>
    </w:p>
    <w:p w14:paraId="3A98918C"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участие в международных грантовых конкурсах, Перекрестных годах международного сотрудничества;</w:t>
      </w:r>
    </w:p>
    <w:p w14:paraId="0A14890C"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продвижение международной повестки Ульяновской области в информационном пространстве России и зарубежных государств;</w:t>
      </w:r>
    </w:p>
    <w:p w14:paraId="50DA350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участие в деятельности Межправительственной Российско-Германской комиссии по вопросам российских немцев (ФАДН);</w:t>
      </w:r>
    </w:p>
    <w:p w14:paraId="5E3112B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работа с областными государственными учреждениями культуры и другими ведомствами.</w:t>
      </w:r>
    </w:p>
    <w:p w14:paraId="1BA74FF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 межведомственное взаимодействие (Управление внешних связей, Министерство искусства и культурной политики, Министерство молодежного развития, Министерство </w:t>
      </w:r>
      <w:r w:rsidRPr="003823C7">
        <w:rPr>
          <w:rFonts w:ascii="PT Astra Serif" w:eastAsia="Times New Roman" w:hAnsi="PT Astra Serif"/>
          <w:sz w:val="24"/>
          <w:szCs w:val="24"/>
          <w:lang w:eastAsia="ru-RU"/>
        </w:rPr>
        <w:lastRenderedPageBreak/>
        <w:t>просвещения и воспитания, Министерство спорта Ульяновской области, Корпоративный университет, Агентство по туризму).</w:t>
      </w:r>
    </w:p>
    <w:p w14:paraId="7CB3A8F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hAnsi="PT Astra Serif" w:cs="Arial"/>
          <w:color w:val="202736"/>
          <w:sz w:val="24"/>
          <w:szCs w:val="24"/>
          <w:shd w:val="clear" w:color="auto" w:fill="FFFFFF"/>
        </w:rPr>
        <w:t>В 2022 году после начала специальной военной операции ряд стран приняли решение о приостановке сотрудничества с Россией, в следствие чего существенно скорректировался пул иностранных партнёров.</w:t>
      </w:r>
      <w:r w:rsidRPr="003823C7">
        <w:rPr>
          <w:rFonts w:ascii="PT Astra Serif" w:eastAsia="Times New Roman" w:hAnsi="PT Astra Serif"/>
          <w:sz w:val="24"/>
          <w:szCs w:val="24"/>
          <w:lang w:eastAsia="ru-RU"/>
        </w:rPr>
        <w:t xml:space="preserve"> Из него вышли такие страны как Великобритания, Германия, Франция, Япония, США и ряд других, выразивших недружественную позицию. </w:t>
      </w:r>
    </w:p>
    <w:p w14:paraId="1367188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то же время укрепляются многосторонние связи со странами, поддерживающими внешнеполитический курс России:</w:t>
      </w:r>
    </w:p>
    <w:p w14:paraId="7525B1DC"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eastAsia="ru-RU"/>
        </w:rPr>
        <w:tab/>
        <w:t>постоянные партнеры – страны БРИКС (Индия, Китай, Бразилия, ЮАР), страны СНГ (Казахстан, Туркменистан, Узбекистан, Армения, Кыргызстан)</w:t>
      </w:r>
    </w:p>
    <w:p w14:paraId="4225408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eastAsia="ru-RU"/>
        </w:rPr>
        <w:tab/>
        <w:t>новый ключевой партнер – Государство Израиль;</w:t>
      </w:r>
    </w:p>
    <w:p w14:paraId="2A2A565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eastAsia="ru-RU"/>
        </w:rPr>
        <w:tab/>
        <w:t>и другие страны (Монголия, Ирак, Пакистан, Нигерия, Танзания, Афганистан, Джибути, Мьянма, Бангладеш, Египет, Гватемала, Малайзия, Сербия, Камерун, Турция, Балканские страны и др.)</w:t>
      </w:r>
    </w:p>
    <w:p w14:paraId="353EF769"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p>
    <w:p w14:paraId="4BA64CA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2022 году Фонд реализовал на территории региона 15 мероприятий с тремя с половиной тысячами офлайн - и онлайн-участников. из них более 700 – иностранцы и более 300 – эксперты международного уровня. Информационный охват - более 400 000 человек. Более 800 публикаций о международной деятельности вышло в российских медиа. Около полутора сотен – в зарубежных. По итогам всероссийского исследования, Ульяновская область вошла в ТОП-10 рейтинга публичной дипломатии регионов России (2017-2021). Доклад будет опубликован на сайте Российского совета по международным делам (РСМД). </w:t>
      </w:r>
    </w:p>
    <w:p w14:paraId="45D6ECB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 xml:space="preserve">Основные мероприятия и события </w:t>
      </w:r>
    </w:p>
    <w:p w14:paraId="6144311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color w:val="202736"/>
          <w:sz w:val="24"/>
          <w:szCs w:val="24"/>
          <w:u w:val="single"/>
          <w:shd w:val="clear" w:color="auto" w:fill="FFFFFF"/>
        </w:rPr>
      </w:pPr>
      <w:r w:rsidRPr="003823C7">
        <w:rPr>
          <w:rFonts w:ascii="PT Astra Serif" w:hAnsi="PT Astra Serif" w:cs="Arial"/>
          <w:color w:val="202736"/>
          <w:sz w:val="24"/>
          <w:szCs w:val="24"/>
          <w:u w:val="single"/>
          <w:shd w:val="clear" w:color="auto" w:fill="FFFFFF"/>
        </w:rPr>
        <w:t>Организатовы (соорганизаторы):</w:t>
      </w:r>
    </w:p>
    <w:p w14:paraId="101B84C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Второй международный молодёжный форум общественной дипломатии «интерyes! 2.0» (совместно с проектным офисом международного молодёжного сотрудничества по направлению «Россия-БРИКС» при поддержке Федерального агентства по делам молодёжи и Правительства Ульяновской области);</w:t>
      </w:r>
    </w:p>
    <w:p w14:paraId="0AC10509"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bCs/>
          <w:color w:val="202736"/>
          <w:sz w:val="24"/>
          <w:szCs w:val="24"/>
          <w:shd w:val="clear" w:color="auto" w:fill="FFFFFF"/>
        </w:rPr>
      </w:pPr>
      <w:r w:rsidRPr="003823C7">
        <w:rPr>
          <w:rFonts w:ascii="PT Astra Serif" w:eastAsia="Times New Roman" w:hAnsi="PT Astra Serif"/>
          <w:bCs/>
          <w:sz w:val="24"/>
          <w:szCs w:val="24"/>
          <w:lang w:eastAsia="ru-RU"/>
        </w:rPr>
        <w:t>плакатная выставка «Израиль 70», созданная к 70-летию государственности еврейского народа (при поддержке Посольства Государства Израиль в России.);</w:t>
      </w:r>
    </w:p>
    <w:p w14:paraId="29EAD5BB"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Фестиваль «Дни Израиля в Ульяновской области» (при поддержке Посольства Государства Израиль в РФ. Партнеры: Ульяновская региональная еврейская национально-культурная автономия, Федеральная еврейская национально-культурная автономия, Правительство Ульяновской области, Израильский Культурный Центр «Натив» в России при посольстве государства Израиль в РФ и многие другие);</w:t>
      </w:r>
    </w:p>
    <w:p w14:paraId="311627E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Фотовыставка «Ульяновск: душа России, сердце Поволжья» (в сотворчестве с ульяновским креативным сообществом современных ульяновских профессиональных фотографов);</w:t>
      </w:r>
    </w:p>
    <w:p w14:paraId="3A05688A"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Региональная программа «Школа общественной дипломатии: молодежный трек» (совместно с АНО «Центр инноваций и коммуникаций»;</w:t>
      </w:r>
    </w:p>
    <w:p w14:paraId="7C8842A2"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II Международный лагерь БРИКС (совместно с Федеральным агентством по делам молодёжи, Правительством Ульяновской области и проектным офисом по международному молодежному сотрудничеству «Россия - БРИКС»);</w:t>
      </w:r>
    </w:p>
    <w:p w14:paraId="12712C27"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color w:val="202736"/>
          <w:sz w:val="24"/>
          <w:szCs w:val="24"/>
          <w:u w:val="single"/>
          <w:shd w:val="clear" w:color="auto" w:fill="FFFFFF"/>
        </w:rPr>
      </w:pPr>
    </w:p>
    <w:p w14:paraId="1AB78BD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color w:val="202736"/>
          <w:sz w:val="24"/>
          <w:szCs w:val="24"/>
          <w:u w:val="single"/>
          <w:shd w:val="clear" w:color="auto" w:fill="FFFFFF"/>
        </w:rPr>
      </w:pPr>
      <w:r w:rsidRPr="003823C7">
        <w:rPr>
          <w:rFonts w:ascii="PT Astra Serif" w:hAnsi="PT Astra Serif" w:cs="Arial"/>
          <w:color w:val="202736"/>
          <w:sz w:val="24"/>
          <w:szCs w:val="24"/>
          <w:u w:val="single"/>
          <w:shd w:val="clear" w:color="auto" w:fill="FFFFFF"/>
        </w:rPr>
        <w:t>Участники:</w:t>
      </w:r>
    </w:p>
    <w:p w14:paraId="0E7C8F60"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Международная молодежная волонтёрская конференция «BRICS To You»; </w:t>
      </w:r>
    </w:p>
    <w:p w14:paraId="5B95084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Российская программа публичной дипломатии для молодых лидеров со всего мира «Meeting Russia»; </w:t>
      </w:r>
    </w:p>
    <w:p w14:paraId="7F6C552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Программа творческой кооперации «Креативные города ЮНЕСКО стран БРИКС: творим вместе» (единственный в России проектный офис международного молодежного сотрудничества «Россия-БРИКС»);</w:t>
      </w:r>
    </w:p>
    <w:p w14:paraId="7A0C8C1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IV Международный муниципальный форум стран БРИКС+;</w:t>
      </w:r>
    </w:p>
    <w:p w14:paraId="4E66579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lastRenderedPageBreak/>
        <w:t>Международный молодежный форум «ЕВРАЗИЯ GLOBAL»;</w:t>
      </w:r>
    </w:p>
    <w:p w14:paraId="473B3FF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Летняя школа БРИКС (г.Дурбан, ЮАР);</w:t>
      </w:r>
    </w:p>
    <w:p w14:paraId="47115665"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Российско-Балканский молодежный форум (г. Рязань);</w:t>
      </w:r>
    </w:p>
    <w:p w14:paraId="7F2C49F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VIII Молодежный саммит стран БРИКС.</w:t>
      </w:r>
    </w:p>
    <w:p w14:paraId="611E6A6F"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
          <w:sz w:val="24"/>
          <w:szCs w:val="24"/>
          <w:lang w:eastAsia="ru-RU"/>
        </w:rPr>
      </w:pPr>
    </w:p>
    <w:p w14:paraId="66E61F2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u w:val="single"/>
          <w:lang w:eastAsia="ru-RU"/>
        </w:rPr>
      </w:pPr>
      <w:r w:rsidRPr="003823C7">
        <w:rPr>
          <w:rFonts w:ascii="PT Astra Serif" w:eastAsia="Times New Roman" w:hAnsi="PT Astra Serif"/>
          <w:bCs/>
          <w:sz w:val="24"/>
          <w:szCs w:val="24"/>
          <w:u w:val="single"/>
          <w:lang w:eastAsia="ru-RU"/>
        </w:rPr>
        <w:t>Эксперты</w:t>
      </w:r>
    </w:p>
    <w:p w14:paraId="25452A07"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Мета-форум «Креативные города» (г. Нижний Новгород);</w:t>
      </w:r>
    </w:p>
    <w:p w14:paraId="696A1DBD"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Форум деловых женщин (г. Ульяновск)</w:t>
      </w:r>
    </w:p>
    <w:p w14:paraId="2703DBA4"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Защита проектов по открытию Школ креативных индустрий  </w:t>
      </w:r>
      <w:r w:rsidRPr="003823C7">
        <w:rPr>
          <w:rFonts w:ascii="PT Astra Serif" w:eastAsia="Times New Roman" w:hAnsi="PT Astra Serif"/>
          <w:bCs/>
          <w:sz w:val="24"/>
          <w:szCs w:val="24"/>
          <w:lang w:eastAsia="ru-RU"/>
        </w:rPr>
        <w:br/>
        <w:t>(г. Кемерово);</w:t>
      </w:r>
    </w:p>
    <w:p w14:paraId="5A0DDF58"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Семинар «Сельские территории и современные культурные практики» </w:t>
      </w:r>
      <w:r w:rsidRPr="003823C7">
        <w:rPr>
          <w:rFonts w:ascii="PT Astra Serif" w:eastAsia="Times New Roman" w:hAnsi="PT Astra Serif"/>
          <w:bCs/>
          <w:sz w:val="24"/>
          <w:szCs w:val="24"/>
          <w:lang w:eastAsia="ru-RU"/>
        </w:rPr>
        <w:br/>
        <w:t>(г. Нижний Новгород);</w:t>
      </w:r>
    </w:p>
    <w:p w14:paraId="613E18B8"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Форум Общественной палаты РФ «Сообщество» (г. Новосибирск);</w:t>
      </w:r>
    </w:p>
    <w:p w14:paraId="26473E4F"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НеФорум «Равные» (г. Сысерть, Свердловская область);</w:t>
      </w:r>
    </w:p>
    <w:p w14:paraId="162E3305"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Российская креативная неделя (г. Москва);</w:t>
      </w:r>
    </w:p>
    <w:p w14:paraId="056803E3"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Форум креативных территорий (г. Нижний Новгород);</w:t>
      </w:r>
    </w:p>
    <w:p w14:paraId="0269D05E" w14:textId="14BB9E60"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Национальная премия в области событийного туризма </w:t>
      </w:r>
      <w:r w:rsidRPr="003823C7">
        <w:rPr>
          <w:rFonts w:ascii="PT Astra Serif" w:eastAsia="Times New Roman" w:hAnsi="PT Astra Serif"/>
          <w:bCs/>
          <w:sz w:val="24"/>
          <w:szCs w:val="24"/>
          <w:highlight w:val="white"/>
          <w:lang w:eastAsia="ru-RU"/>
        </w:rPr>
        <w:t>«</w:t>
      </w:r>
      <w:r w:rsidRPr="003823C7">
        <w:rPr>
          <w:rFonts w:ascii="PT Astra Serif" w:eastAsia="Times New Roman" w:hAnsi="PT Astra Serif"/>
          <w:bCs/>
          <w:sz w:val="24"/>
          <w:szCs w:val="24"/>
          <w:lang w:eastAsia="ru-RU"/>
        </w:rPr>
        <w:t>Russian event awards-2022</w:t>
      </w:r>
      <w:r w:rsidRPr="003823C7">
        <w:rPr>
          <w:rFonts w:ascii="PT Astra Serif" w:eastAsia="Times New Roman" w:hAnsi="PT Astra Serif"/>
          <w:bCs/>
          <w:sz w:val="24"/>
          <w:szCs w:val="24"/>
          <w:highlight w:val="white"/>
          <w:lang w:eastAsia="ru-RU"/>
        </w:rPr>
        <w:t>»</w:t>
      </w:r>
      <w:r w:rsidRPr="003823C7">
        <w:rPr>
          <w:rFonts w:ascii="PT Astra Serif" w:eastAsia="Times New Roman" w:hAnsi="PT Astra Serif"/>
          <w:bCs/>
          <w:sz w:val="24"/>
          <w:szCs w:val="24"/>
          <w:lang w:eastAsia="ru-RU"/>
        </w:rPr>
        <w:t xml:space="preserve"> </w:t>
      </w:r>
      <w:r w:rsidRPr="003823C7">
        <w:rPr>
          <w:rFonts w:ascii="PT Astra Serif" w:eastAsia="Times New Roman" w:hAnsi="PT Astra Serif"/>
          <w:bCs/>
          <w:sz w:val="24"/>
          <w:szCs w:val="24"/>
          <w:lang w:eastAsia="ru-RU"/>
        </w:rPr>
        <w:br/>
        <w:t>(г. Нижний Новгород)</w:t>
      </w:r>
      <w:r w:rsidRPr="003823C7">
        <w:rPr>
          <w:rFonts w:ascii="PT Astra Serif" w:eastAsia="Times New Roman" w:hAnsi="PT Astra Serif"/>
          <w:bCs/>
          <w:sz w:val="24"/>
          <w:szCs w:val="24"/>
          <w:highlight w:val="white"/>
          <w:lang w:eastAsia="ru-RU"/>
        </w:rPr>
        <w:t>»</w:t>
      </w:r>
      <w:r w:rsidRPr="003823C7">
        <w:rPr>
          <w:rFonts w:ascii="PT Astra Serif" w:eastAsia="Times New Roman" w:hAnsi="PT Astra Serif"/>
          <w:bCs/>
          <w:sz w:val="24"/>
          <w:szCs w:val="24"/>
          <w:lang w:eastAsia="ru-RU"/>
        </w:rPr>
        <w:t>;</w:t>
      </w:r>
    </w:p>
    <w:p w14:paraId="306B62C4"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Международный форум стран СНГ и Балтии «Народная культура в XXI веке. Традиции и инновации» (г. Санкт-Петербург);</w:t>
      </w:r>
    </w:p>
    <w:p w14:paraId="22B8D106" w14:textId="55444CB6" w:rsidR="001E5942" w:rsidRPr="003823C7" w:rsidRDefault="001E5942"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Международный гуманитарный Форум «Гражданские инициативы регионов </w:t>
      </w:r>
      <w:r w:rsidRPr="003823C7">
        <w:rPr>
          <w:rFonts w:ascii="PT Astra Serif" w:eastAsia="Times New Roman" w:hAnsi="PT Astra Serif"/>
          <w:bCs/>
          <w:sz w:val="24"/>
          <w:szCs w:val="24"/>
          <w:lang w:eastAsia="ru-RU"/>
        </w:rPr>
        <w:br/>
        <w:t>60-й параллели» (г. Когалым);</w:t>
      </w:r>
    </w:p>
    <w:p w14:paraId="2737992A" w14:textId="77777777" w:rsidR="001E5942" w:rsidRPr="003823C7" w:rsidRDefault="001E5942" w:rsidP="003823C7">
      <w:pPr>
        <w:spacing w:line="240" w:lineRule="auto"/>
        <w:ind w:firstLine="709"/>
        <w:jc w:val="both"/>
        <w:rPr>
          <w:rFonts w:ascii="PT Astra Serif" w:hAnsi="PT Astra Serif"/>
          <w:sz w:val="24"/>
          <w:szCs w:val="24"/>
          <w:highlight w:val="white"/>
          <w:lang w:eastAsia="ru-RU"/>
        </w:rPr>
      </w:pPr>
      <w:r w:rsidRPr="003823C7">
        <w:rPr>
          <w:rFonts w:ascii="PT Astra Serif" w:hAnsi="PT Astra Serif"/>
          <w:sz w:val="24"/>
          <w:szCs w:val="24"/>
          <w:highlight w:val="white"/>
          <w:lang w:eastAsia="ru-RU"/>
        </w:rPr>
        <w:t>Российская реативная неделя – Сибирь (г. Красноярск);</w:t>
      </w:r>
    </w:p>
    <w:p w14:paraId="1AFBACC3" w14:textId="77777777" w:rsidR="001E5942" w:rsidRPr="003823C7" w:rsidRDefault="001E5942" w:rsidP="003823C7">
      <w:pPr>
        <w:spacing w:line="240" w:lineRule="auto"/>
        <w:ind w:firstLine="709"/>
        <w:jc w:val="both"/>
        <w:rPr>
          <w:rFonts w:ascii="PT Astra Serif" w:hAnsi="PT Astra Serif"/>
          <w:color w:val="000000"/>
          <w:sz w:val="24"/>
          <w:szCs w:val="24"/>
          <w:highlight w:val="white"/>
          <w:lang w:eastAsia="ru-RU"/>
        </w:rPr>
      </w:pPr>
      <w:r w:rsidRPr="003823C7">
        <w:rPr>
          <w:rFonts w:ascii="PT Astra Serif" w:hAnsi="PT Astra Serif"/>
          <w:color w:val="000000"/>
          <w:sz w:val="24"/>
          <w:szCs w:val="24"/>
          <w:highlight w:val="white"/>
          <w:lang w:eastAsia="ru-RU"/>
        </w:rPr>
        <w:t xml:space="preserve">XIV бизнес-форум </w:t>
      </w:r>
      <w:r w:rsidRPr="003823C7">
        <w:rPr>
          <w:rFonts w:ascii="PT Astra Serif" w:hAnsi="PT Astra Serif"/>
          <w:color w:val="000000"/>
          <w:sz w:val="24"/>
          <w:szCs w:val="24"/>
          <w:lang w:eastAsia="ru-RU"/>
        </w:rPr>
        <w:t>«</w:t>
      </w:r>
      <w:r w:rsidRPr="003823C7">
        <w:rPr>
          <w:rFonts w:ascii="PT Astra Serif" w:hAnsi="PT Astra Serif"/>
          <w:color w:val="000000"/>
          <w:sz w:val="24"/>
          <w:szCs w:val="24"/>
          <w:highlight w:val="white"/>
          <w:lang w:eastAsia="ru-RU"/>
        </w:rPr>
        <w:t>Деловой климат в России-2022</w:t>
      </w:r>
      <w:r w:rsidRPr="003823C7">
        <w:rPr>
          <w:rFonts w:ascii="PT Astra Serif" w:hAnsi="PT Astra Serif"/>
          <w:color w:val="000000"/>
          <w:sz w:val="24"/>
          <w:szCs w:val="24"/>
          <w:lang w:eastAsia="ru-RU"/>
        </w:rPr>
        <w:t>»</w:t>
      </w:r>
      <w:r w:rsidRPr="003823C7">
        <w:rPr>
          <w:rFonts w:ascii="PT Astra Serif" w:hAnsi="PT Astra Serif"/>
          <w:color w:val="000000"/>
          <w:sz w:val="24"/>
          <w:szCs w:val="24"/>
          <w:highlight w:val="white"/>
          <w:lang w:eastAsia="ru-RU"/>
        </w:rPr>
        <w:t xml:space="preserve"> (г. Ульяновск);</w:t>
      </w:r>
    </w:p>
    <w:p w14:paraId="441F79C6" w14:textId="77777777" w:rsidR="001E5942" w:rsidRPr="003823C7" w:rsidRDefault="001E5942"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XV Форум творческой и научной интеллигенции стран СНГ (г. Ташкент, Узбекистан).</w:t>
      </w:r>
    </w:p>
    <w:p w14:paraId="57AFA2AF" w14:textId="77777777" w:rsidR="00FA565B" w:rsidRPr="003823C7" w:rsidRDefault="004A13EA" w:rsidP="003823C7">
      <w:pPr>
        <w:spacing w:line="240" w:lineRule="auto"/>
        <w:rPr>
          <w:rFonts w:ascii="PT Astra Serif" w:hAnsi="PT Astra Serif"/>
        </w:rPr>
      </w:pPr>
      <w:r w:rsidRPr="003823C7">
        <w:rPr>
          <w:rFonts w:ascii="PT Astra Serif" w:hAnsi="PT Astra Serif"/>
        </w:rPr>
        <w:br w:type="page"/>
      </w:r>
    </w:p>
    <w:p w14:paraId="0800E912" w14:textId="77777777" w:rsidR="004A13EA" w:rsidRPr="003823C7" w:rsidRDefault="006D1936" w:rsidP="003823C7">
      <w:pPr>
        <w:pStyle w:val="3"/>
        <w:spacing w:before="0" w:after="0" w:line="240" w:lineRule="auto"/>
        <w:rPr>
          <w:rFonts w:ascii="PT Astra Serif" w:hAnsi="PT Astra Serif"/>
          <w:sz w:val="28"/>
          <w:szCs w:val="28"/>
        </w:rPr>
      </w:pPr>
      <w:bookmarkStart w:id="170" w:name="_Toc127531035"/>
      <w:r w:rsidRPr="003823C7">
        <w:rPr>
          <w:rFonts w:ascii="PT Astra Serif" w:hAnsi="PT Astra Serif"/>
          <w:sz w:val="28"/>
          <w:szCs w:val="28"/>
        </w:rPr>
        <w:lastRenderedPageBreak/>
        <w:t>7. ИНФОРМАЦИОННАЯ ДЕЯТЕЛЬНОСТЬ</w:t>
      </w:r>
      <w:bookmarkEnd w:id="170"/>
      <w:r w:rsidRPr="003823C7">
        <w:rPr>
          <w:rFonts w:ascii="PT Astra Serif" w:hAnsi="PT Astra Serif"/>
          <w:sz w:val="28"/>
          <w:szCs w:val="28"/>
        </w:rPr>
        <w:tab/>
      </w:r>
    </w:p>
    <w:p w14:paraId="0BF91465" w14:textId="7DFCC40D"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Информирование общественности о деятельности Министерства искусства </w:t>
      </w:r>
      <w:r w:rsidR="00E14CC9" w:rsidRPr="003823C7">
        <w:rPr>
          <w:rFonts w:ascii="PT Astra Serif" w:hAnsi="PT Astra Serif"/>
          <w:sz w:val="24"/>
          <w:szCs w:val="24"/>
        </w:rPr>
        <w:br/>
      </w:r>
      <w:r w:rsidRPr="003823C7">
        <w:rPr>
          <w:rFonts w:ascii="PT Astra Serif" w:hAnsi="PT Astra Serif"/>
          <w:sz w:val="24"/>
          <w:szCs w:val="24"/>
        </w:rPr>
        <w:t xml:space="preserve">и культурной политики Ульяновской области осуществляется в тесном взаимодействии </w:t>
      </w:r>
      <w:r w:rsidR="00E14CC9" w:rsidRPr="003823C7">
        <w:rPr>
          <w:rFonts w:ascii="PT Astra Serif" w:hAnsi="PT Astra Serif"/>
          <w:sz w:val="24"/>
          <w:szCs w:val="24"/>
        </w:rPr>
        <w:br/>
      </w:r>
      <w:r w:rsidRPr="003823C7">
        <w:rPr>
          <w:rFonts w:ascii="PT Astra Serif" w:hAnsi="PT Astra Serif"/>
          <w:sz w:val="24"/>
          <w:szCs w:val="24"/>
        </w:rPr>
        <w:t xml:space="preserve">с Управлением информационной политики Администрации Губернатора Ульяновской области, а также пресс-службами подведомственных областных учреждений культуры </w:t>
      </w:r>
      <w:r w:rsidR="00E14CC9" w:rsidRPr="003823C7">
        <w:rPr>
          <w:rFonts w:ascii="PT Astra Serif" w:hAnsi="PT Astra Serif"/>
          <w:sz w:val="24"/>
          <w:szCs w:val="24"/>
        </w:rPr>
        <w:br/>
      </w:r>
      <w:r w:rsidRPr="003823C7">
        <w:rPr>
          <w:rFonts w:ascii="PT Astra Serif" w:hAnsi="PT Astra Serif"/>
          <w:sz w:val="24"/>
          <w:szCs w:val="24"/>
        </w:rPr>
        <w:t xml:space="preserve">и учреждений культуры муниципальных образований региона. </w:t>
      </w:r>
    </w:p>
    <w:p w14:paraId="6D902328" w14:textId="64FA21FA"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целью всестороннего информационного освещения культурных событий региона, деятельности самого ведомства, а также оказания содействия государственным </w:t>
      </w:r>
      <w:r w:rsidR="00E14CC9" w:rsidRPr="003823C7">
        <w:rPr>
          <w:rFonts w:ascii="PT Astra Serif" w:hAnsi="PT Astra Serif"/>
          <w:sz w:val="24"/>
          <w:szCs w:val="24"/>
        </w:rPr>
        <w:br/>
      </w:r>
      <w:r w:rsidRPr="003823C7">
        <w:rPr>
          <w:rFonts w:ascii="PT Astra Serif" w:hAnsi="PT Astra Serif"/>
          <w:sz w:val="24"/>
          <w:szCs w:val="24"/>
        </w:rPr>
        <w:t>и некоммерческим учреждениям культуры в позиционировании значимых мероприятий, организованных на территории региона, пресс-служба руководствовалась следующими информационно-политическими трендами федерального и регионального уровней:</w:t>
      </w:r>
    </w:p>
    <w:p w14:paraId="4DA1A5C6" w14:textId="04888812"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национальный проект «Культура»;</w:t>
      </w:r>
    </w:p>
    <w:p w14:paraId="4D617AAA" w14:textId="6E13B15F"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реализация федерального проекта «Пушкинская карта»;</w:t>
      </w:r>
    </w:p>
    <w:p w14:paraId="2FABAE84" w14:textId="2B476C55"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Год культурного наследия народов России;</w:t>
      </w:r>
    </w:p>
    <w:p w14:paraId="6852C0DD" w14:textId="0C36BEEE"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150-летие со дня рождения композиция А.Н. Скрябина;</w:t>
      </w:r>
    </w:p>
    <w:p w14:paraId="49BDBFFE" w14:textId="7EF15AD6"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350-летие со дня рождения Петра Великого;</w:t>
      </w:r>
    </w:p>
    <w:p w14:paraId="0F7B47B9" w14:textId="1A9C858D"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реконструкция здания Театра юного зрителя;</w:t>
      </w:r>
    </w:p>
    <w:p w14:paraId="392E9518" w14:textId="77777777"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XXII Федеральный Сабантуй;</w:t>
      </w:r>
    </w:p>
    <w:p w14:paraId="1B67B985" w14:textId="2B857036"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Первый Всероссийский театральный фестиваль памяти народного артиста России Юрия Копылова;</w:t>
      </w:r>
    </w:p>
    <w:p w14:paraId="7544D690" w14:textId="548D72C7"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IV региональный архивный фестиваль «Архивный хронограф»;</w:t>
      </w:r>
    </w:p>
    <w:p w14:paraId="6CE85BCE" w14:textId="2DD16256"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60-й Международный музыкальный фестиваль «Мир, Эпоха, Имена...»</w:t>
      </w:r>
    </w:p>
    <w:p w14:paraId="2916D3AA" w14:textId="6DF9032F"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II Межрегиональный фестиваль национальных профессиональных творческих коллективов России «Широкая Волга»;</w:t>
      </w:r>
    </w:p>
    <w:p w14:paraId="6BC2F4E6" w14:textId="7B6ECFD9"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проведение ХIII Международного кинофестиваля «От всей души» </w:t>
      </w:r>
      <w:r w:rsidR="00E14CC9" w:rsidRPr="003823C7">
        <w:rPr>
          <w:rFonts w:ascii="PT Astra Serif" w:hAnsi="PT Astra Serif"/>
          <w:sz w:val="24"/>
          <w:szCs w:val="24"/>
        </w:rPr>
        <w:br/>
      </w:r>
      <w:r w:rsidRPr="003823C7">
        <w:rPr>
          <w:rFonts w:ascii="PT Astra Serif" w:hAnsi="PT Astra Serif"/>
          <w:sz w:val="24"/>
          <w:szCs w:val="24"/>
        </w:rPr>
        <w:t xml:space="preserve">им. Валентины Леонтьевой; </w:t>
      </w:r>
    </w:p>
    <w:p w14:paraId="313A1B15" w14:textId="3EAB9EB4"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открытие первого в России Добро.Центра в сфере культуры в Ульяновской области;</w:t>
      </w:r>
    </w:p>
    <w:p w14:paraId="1D2DD477" w14:textId="21E23A28"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открытие первой Школы креативных индустрий в Ульяновской области;</w:t>
      </w:r>
    </w:p>
    <w:p w14:paraId="023C98EC" w14:textId="0FFB8DA0"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реализация проекта «Музейные волонтеры - наследию Симбирска 2.0»; </w:t>
      </w:r>
    </w:p>
    <w:p w14:paraId="69C35858" w14:textId="60B9885D"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II Фестиваль национальных кинематографий народов Ульяновской области; </w:t>
      </w:r>
    </w:p>
    <w:p w14:paraId="0621142C" w14:textId="547B4E3F"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XII Международная ассамблея художников «Пластовская осень»;</w:t>
      </w:r>
    </w:p>
    <w:p w14:paraId="3E0F8B31" w14:textId="545B466F"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Декада Отечественной истории в Ульяновской области;</w:t>
      </w:r>
    </w:p>
    <w:p w14:paraId="755B9AE8" w14:textId="3004625A"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I Всероссийский фестиваль-конкурс «Аккордеонисты и баянисты Поволжья»;</w:t>
      </w:r>
    </w:p>
    <w:p w14:paraId="5652BAC1" w14:textId="094C99E7"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Всероссийская выставка-ярмарка и XIX региональная выставка-конкурс «Симбирская книга-2021»;</w:t>
      </w:r>
    </w:p>
    <w:p w14:paraId="3ED35D59" w14:textId="6AF66C61"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III Всероссийский фестиваль-конкурс свадебных обрядов «Свадьба </w:t>
      </w:r>
      <w:r w:rsidR="00E14CC9" w:rsidRPr="003823C7">
        <w:rPr>
          <w:rFonts w:ascii="PT Astra Serif" w:hAnsi="PT Astra Serif"/>
          <w:sz w:val="24"/>
          <w:szCs w:val="24"/>
        </w:rPr>
        <w:br/>
      </w:r>
      <w:r w:rsidRPr="003823C7">
        <w:rPr>
          <w:rFonts w:ascii="PT Astra Serif" w:hAnsi="PT Astra Serif"/>
          <w:sz w:val="24"/>
          <w:szCs w:val="24"/>
        </w:rPr>
        <w:t xml:space="preserve">в Обломовке»; </w:t>
      </w:r>
    </w:p>
    <w:p w14:paraId="4DB0F400" w14:textId="4F31C429"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II международная резиденция современного искусства «Мельница 2.0»</w:t>
      </w:r>
    </w:p>
    <w:p w14:paraId="188D8795" w14:textId="4A7C1B01"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VIII Всероссийский конкурс исполнителей русской песни «Поющая Россия»;</w:t>
      </w:r>
    </w:p>
    <w:p w14:paraId="089721F8" w14:textId="14A4A673"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проведение «SMART-Школы мягких навыков и компетенций для волонтёров культуры»;</w:t>
      </w:r>
    </w:p>
    <w:p w14:paraId="28FEDB78" w14:textId="07979202"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появление «Виртуального концертного зала» на базе Новоульяновской детской школы искусств имени Ю.Ф. Горячева;</w:t>
      </w:r>
    </w:p>
    <w:p w14:paraId="54366328" w14:textId="28B2F1E4"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участие делегации Ульяновской области во Всероссийском детском культурном форуме;</w:t>
      </w:r>
    </w:p>
    <w:p w14:paraId="4586EA32" w14:textId="5225C27C"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реализация кинопроекта «Про Россию с любовью»; </w:t>
      </w:r>
    </w:p>
    <w:p w14:paraId="63D352E2" w14:textId="417BF3B8"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Межрегиональный патриотический марафон «Рубежи Победы» в Ульяновской области;</w:t>
      </w:r>
    </w:p>
    <w:p w14:paraId="3D1F9652" w14:textId="398FCF73"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Декада народной музыки «Звучат народные инструменты России»;  </w:t>
      </w:r>
    </w:p>
    <w:p w14:paraId="7FD6A90B" w14:textId="3C795539"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проект «Летние музыкальные сезоны в Усадьбе»;</w:t>
      </w:r>
    </w:p>
    <w:p w14:paraId="6920025B" w14:textId="19B552AC"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реализация театрально-образовательного проекта «СОЛНЦЕ МУХА КРОКОДИЛ»;</w:t>
      </w:r>
    </w:p>
    <w:p w14:paraId="0C07448A" w14:textId="68D5485D"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реализация проекта «Детям о Петре Великом»;</w:t>
      </w:r>
    </w:p>
    <w:p w14:paraId="0DDD0FB1" w14:textId="70A01BC1"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музыкальный фестиваль «Моцарт и его круг»;</w:t>
      </w:r>
    </w:p>
    <w:p w14:paraId="74AFBD8F" w14:textId="74E3D381"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75-летие Ульяновского колледжа культуры и искусства;</w:t>
      </w:r>
    </w:p>
    <w:p w14:paraId="15080300" w14:textId="0AA8A90C"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«Большие гастроли» Российского государственного академического театра драмы имени Федора Волкова, Донецкого республиканского академического театра кукол и Донецкого государственного академического театра оперы и балета имени </w:t>
      </w:r>
      <w:r w:rsidR="00E14CC9" w:rsidRPr="003823C7">
        <w:rPr>
          <w:rFonts w:ascii="PT Astra Serif" w:hAnsi="PT Astra Serif"/>
          <w:sz w:val="24"/>
          <w:szCs w:val="24"/>
        </w:rPr>
        <w:br/>
      </w:r>
      <w:r w:rsidRPr="003823C7">
        <w:rPr>
          <w:rFonts w:ascii="PT Astra Serif" w:hAnsi="PT Astra Serif"/>
          <w:sz w:val="24"/>
          <w:szCs w:val="24"/>
        </w:rPr>
        <w:t>А.Б. Соловьяненко;</w:t>
      </w:r>
      <w:r w:rsidRPr="003823C7">
        <w:rPr>
          <w:rFonts w:ascii="PT Astra Serif" w:hAnsi="PT Astra Serif"/>
          <w:sz w:val="24"/>
          <w:szCs w:val="24"/>
        </w:rPr>
        <w:tab/>
      </w:r>
    </w:p>
    <w:p w14:paraId="6F67C7C7" w14:textId="1DC50A9B" w:rsidR="00E62E40" w:rsidRPr="003823C7" w:rsidRDefault="00E62E40">
      <w:pPr>
        <w:pStyle w:val="a3"/>
        <w:numPr>
          <w:ilvl w:val="0"/>
          <w:numId w:val="7"/>
        </w:numPr>
        <w:spacing w:line="240" w:lineRule="auto"/>
        <w:ind w:left="0" w:firstLine="709"/>
        <w:jc w:val="both"/>
        <w:rPr>
          <w:rFonts w:ascii="PT Astra Serif" w:hAnsi="PT Astra Serif"/>
          <w:sz w:val="24"/>
          <w:szCs w:val="24"/>
        </w:rPr>
      </w:pPr>
      <w:r w:rsidRPr="003823C7">
        <w:rPr>
          <w:rFonts w:ascii="PT Astra Serif" w:hAnsi="PT Astra Serif"/>
          <w:sz w:val="24"/>
          <w:szCs w:val="24"/>
        </w:rPr>
        <w:t>развитие движения «Волонтеры культуры» (театральный волонтер, архивный волонтер, музейный волонтер).</w:t>
      </w:r>
    </w:p>
    <w:p w14:paraId="7B6800A5" w14:textId="2271578D"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ab/>
        <w:t xml:space="preserve">Пресс-службой Министерства искусства и культурной политики Ульяновской области реализуется схема информирования населения: </w:t>
      </w:r>
    </w:p>
    <w:p w14:paraId="5FEDB4BF" w14:textId="7A0C63BD"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анонсирование мероприятия (события);</w:t>
      </w:r>
    </w:p>
    <w:p w14:paraId="3D3BF880" w14:textId="713EB441"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организация пресс-мероприятий (брифинги/пресс-конференции/пресс-подходы); </w:t>
      </w:r>
    </w:p>
    <w:p w14:paraId="40B91CAB" w14:textId="50E1A006"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подготовка информационного материала; </w:t>
      </w:r>
    </w:p>
    <w:p w14:paraId="188DA19E" w14:textId="6E5A0B68"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размещение информации по итогам мероприятия (события); </w:t>
      </w:r>
    </w:p>
    <w:p w14:paraId="0C7DE78B" w14:textId="062E1D2D"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мониторинг СМИ;</w:t>
      </w:r>
    </w:p>
    <w:p w14:paraId="55287B5D" w14:textId="25305B56"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спец.</w:t>
      </w:r>
      <w:r w:rsidR="00A86A40" w:rsidRPr="003823C7">
        <w:rPr>
          <w:rFonts w:ascii="PT Astra Serif" w:hAnsi="PT Astra Serif"/>
          <w:sz w:val="24"/>
          <w:szCs w:val="24"/>
        </w:rPr>
        <w:t xml:space="preserve"> </w:t>
      </w:r>
      <w:r w:rsidRPr="003823C7">
        <w:rPr>
          <w:rFonts w:ascii="PT Astra Serif" w:hAnsi="PT Astra Serif"/>
          <w:sz w:val="24"/>
          <w:szCs w:val="24"/>
        </w:rPr>
        <w:t>разделов на информационных ресурсах ведомства;</w:t>
      </w:r>
    </w:p>
    <w:p w14:paraId="0D117DA6" w14:textId="0EBB2908"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разработка и реализация специальных медиа</w:t>
      </w:r>
      <w:r w:rsidR="00A86A40" w:rsidRPr="003823C7">
        <w:rPr>
          <w:rFonts w:ascii="PT Astra Serif" w:hAnsi="PT Astra Serif"/>
          <w:sz w:val="24"/>
          <w:szCs w:val="24"/>
        </w:rPr>
        <w:t xml:space="preserve"> </w:t>
      </w:r>
      <w:r w:rsidRPr="003823C7">
        <w:rPr>
          <w:rFonts w:ascii="PT Astra Serif" w:hAnsi="PT Astra Serif"/>
          <w:sz w:val="24"/>
          <w:szCs w:val="24"/>
        </w:rPr>
        <w:t>проектов;</w:t>
      </w:r>
    </w:p>
    <w:p w14:paraId="730DFB21" w14:textId="21B8A68B" w:rsidR="00E62E40" w:rsidRPr="003823C7" w:rsidRDefault="00E62E40">
      <w:pPr>
        <w:pStyle w:val="a3"/>
        <w:numPr>
          <w:ilvl w:val="0"/>
          <w:numId w:val="8"/>
        </w:numPr>
        <w:spacing w:line="240" w:lineRule="auto"/>
        <w:ind w:left="0" w:firstLine="709"/>
        <w:jc w:val="both"/>
        <w:rPr>
          <w:rFonts w:ascii="PT Astra Serif" w:hAnsi="PT Astra Serif"/>
          <w:sz w:val="24"/>
          <w:szCs w:val="24"/>
        </w:rPr>
      </w:pPr>
      <w:r w:rsidRPr="003823C7">
        <w:rPr>
          <w:rFonts w:ascii="PT Astra Serif" w:hAnsi="PT Astra Serif"/>
          <w:sz w:val="24"/>
          <w:szCs w:val="24"/>
        </w:rPr>
        <w:t>сопровождение социальных сетей.</w:t>
      </w:r>
    </w:p>
    <w:p w14:paraId="7A68192C" w14:textId="43D9D5F9"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Проводится системная работа с пресс-службами учреждений культуры Ульяновской области, специалистами по связям со СМИ муниципальных образований.</w:t>
      </w:r>
    </w:p>
    <w:p w14:paraId="069A9450" w14:textId="0369E2BE"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рамках реализации информационной политики Министерства искусства </w:t>
      </w:r>
      <w:r w:rsidR="00E14CC9" w:rsidRPr="003823C7">
        <w:rPr>
          <w:rFonts w:ascii="PT Astra Serif" w:hAnsi="PT Astra Serif"/>
          <w:sz w:val="24"/>
          <w:szCs w:val="24"/>
        </w:rPr>
        <w:br/>
      </w:r>
      <w:r w:rsidRPr="003823C7">
        <w:rPr>
          <w:rFonts w:ascii="PT Astra Serif" w:hAnsi="PT Astra Serif"/>
          <w:sz w:val="24"/>
          <w:szCs w:val="24"/>
        </w:rPr>
        <w:t xml:space="preserve">и культурной политики Ульяновской области в 2022 году: </w:t>
      </w:r>
    </w:p>
    <w:p w14:paraId="7338871E" w14:textId="4A75E41E"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размещено в СМИ более 1 700 информационных материалов;</w:t>
      </w:r>
    </w:p>
    <w:p w14:paraId="5AA483BB" w14:textId="223B9FE0"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проведено более 25 пресс-туров;</w:t>
      </w:r>
    </w:p>
    <w:p w14:paraId="745E8442" w14:textId="7612C57E"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организовано более 600 пресс-подходов;</w:t>
      </w:r>
    </w:p>
    <w:p w14:paraId="6904C452" w14:textId="1F6DE04B"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в СМИ выпущено более 700 сюжетов;</w:t>
      </w:r>
    </w:p>
    <w:p w14:paraId="76EC70CD" w14:textId="6BFFFC4D"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более 150 выпусков на радио.</w:t>
      </w:r>
    </w:p>
    <w:p w14:paraId="67B061B4" w14:textId="77777777"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В рамках усовершенствования работы со СМИ:</w:t>
      </w:r>
    </w:p>
    <w:p w14:paraId="74A132B2" w14:textId="5FBCE522"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проводятся совещания с пресс-секретарями подведомственных учреждений культуры; </w:t>
      </w:r>
    </w:p>
    <w:p w14:paraId="6722BD9D" w14:textId="15EE8016"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организуется участие пресс-секретарей в обучающих вебинарах Министерства культуры РФ (по мере проведения);</w:t>
      </w:r>
    </w:p>
    <w:p w14:paraId="3AD1200E" w14:textId="2062040A" w:rsidR="00E62E40" w:rsidRPr="003823C7" w:rsidRDefault="00E62E40">
      <w:pPr>
        <w:pStyle w:val="a3"/>
        <w:numPr>
          <w:ilvl w:val="0"/>
          <w:numId w:val="9"/>
        </w:numPr>
        <w:spacing w:line="240" w:lineRule="auto"/>
        <w:ind w:left="0" w:firstLine="709"/>
        <w:jc w:val="both"/>
        <w:rPr>
          <w:rFonts w:ascii="PT Astra Serif" w:hAnsi="PT Astra Serif"/>
          <w:sz w:val="24"/>
          <w:szCs w:val="24"/>
        </w:rPr>
      </w:pPr>
      <w:r w:rsidRPr="003823C7">
        <w:rPr>
          <w:rFonts w:ascii="PT Astra Serif" w:hAnsi="PT Astra Serif"/>
          <w:sz w:val="24"/>
          <w:szCs w:val="24"/>
        </w:rPr>
        <w:t>составляются методические рекомендации к освещению социально-значимых мероприятий культурной политики.</w:t>
      </w:r>
    </w:p>
    <w:p w14:paraId="03C781C5" w14:textId="60503D8F"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целях освещения реализации культурной политики, проводимой на территории Ульяновской области, а также культурных событий региона использовались:</w:t>
      </w:r>
    </w:p>
    <w:p w14:paraId="17CA1D63" w14:textId="01EE5106"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t>федеральные новостные информационные ресурсы;</w:t>
      </w:r>
    </w:p>
    <w:p w14:paraId="3FD628FF" w14:textId="56E86187"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t>специализированные отраслевые ресурсы;</w:t>
      </w:r>
    </w:p>
    <w:p w14:paraId="15EF83CC" w14:textId="102C3B0A"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официальные сайты Министерства культуры РФ; Российского книжного союза, Министерства искусства и культурной политики Ульяновской области; Правительства Ульяновской области; Фонда «Ульяновск – культурная столица»; сайты государственных </w:t>
      </w:r>
      <w:r w:rsidR="00E14CC9" w:rsidRPr="003823C7">
        <w:rPr>
          <w:rFonts w:ascii="PT Astra Serif" w:hAnsi="PT Astra Serif"/>
          <w:sz w:val="24"/>
          <w:szCs w:val="24"/>
        </w:rPr>
        <w:br/>
      </w:r>
      <w:r w:rsidRPr="003823C7">
        <w:rPr>
          <w:rFonts w:ascii="PT Astra Serif" w:hAnsi="PT Astra Serif"/>
          <w:sz w:val="24"/>
          <w:szCs w:val="24"/>
        </w:rPr>
        <w:t xml:space="preserve">и муниципальных учреждений культуры региона; </w:t>
      </w:r>
    </w:p>
    <w:p w14:paraId="209FF5B0" w14:textId="514498D9"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социальные сети отраслевые (федеральные), а также Министра, Министерства, учреждений культуры и их сотрудников; </w:t>
      </w:r>
    </w:p>
    <w:p w14:paraId="33A12CD7" w14:textId="12780CD9"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t>специализированный портал «Национальные проекты России.рф»;</w:t>
      </w:r>
    </w:p>
    <w:p w14:paraId="49420E05" w14:textId="47691B8F"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наружная реклама, афиши, буклеты и информационные листовки в городском пространстве и муниципальных образованиях;</w:t>
      </w:r>
    </w:p>
    <w:p w14:paraId="0620AE76" w14:textId="5CC09380" w:rsidR="00E62E40" w:rsidRPr="003823C7" w:rsidRDefault="00E62E40">
      <w:pPr>
        <w:pStyle w:val="a3"/>
        <w:numPr>
          <w:ilvl w:val="0"/>
          <w:numId w:val="10"/>
        </w:numPr>
        <w:spacing w:line="240" w:lineRule="auto"/>
        <w:ind w:left="0" w:firstLine="709"/>
        <w:jc w:val="both"/>
        <w:rPr>
          <w:rFonts w:ascii="PT Astra Serif" w:hAnsi="PT Astra Serif"/>
          <w:sz w:val="24"/>
          <w:szCs w:val="24"/>
        </w:rPr>
      </w:pPr>
      <w:r w:rsidRPr="003823C7">
        <w:rPr>
          <w:rFonts w:ascii="PT Astra Serif" w:hAnsi="PT Astra Serif"/>
          <w:sz w:val="24"/>
          <w:szCs w:val="24"/>
        </w:rPr>
        <w:t>пресс-мероприятия (пресс-конференции, брифинги, прямые линии).</w:t>
      </w:r>
    </w:p>
    <w:p w14:paraId="2ED193C6" w14:textId="3633BC5C"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Основными информационными партнерами Министерства искусства и культурной политики в 2022 году выступили:</w:t>
      </w:r>
    </w:p>
    <w:p w14:paraId="391EE188" w14:textId="74B40966" w:rsidR="00E62E40" w:rsidRPr="003823C7" w:rsidRDefault="00A14A9D"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Ф</w:t>
      </w:r>
      <w:r w:rsidR="00E62E40" w:rsidRPr="003823C7">
        <w:rPr>
          <w:rFonts w:ascii="PT Astra Serif" w:hAnsi="PT Astra Serif"/>
          <w:b/>
          <w:bCs/>
          <w:sz w:val="24"/>
          <w:szCs w:val="24"/>
        </w:rPr>
        <w:t>едеральные СМИ:</w:t>
      </w:r>
    </w:p>
    <w:p w14:paraId="70BEE6A2" w14:textId="4DD996AB"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«Первый канал»;</w:t>
      </w:r>
    </w:p>
    <w:p w14:paraId="66A2D8F3" w14:textId="5B408F57"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«Россия24»;</w:t>
      </w:r>
    </w:p>
    <w:p w14:paraId="1069C51C" w14:textId="4DBC6B17"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«Россия 1»;</w:t>
      </w:r>
    </w:p>
    <w:p w14:paraId="44BB8D0D" w14:textId="3D603566"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Российская газета;</w:t>
      </w:r>
    </w:p>
    <w:p w14:paraId="2EED6146" w14:textId="5C364291" w:rsidR="00A14A9D" w:rsidRPr="003823C7" w:rsidRDefault="00A14A9D">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Комсомольская правда;</w:t>
      </w:r>
    </w:p>
    <w:p w14:paraId="6A1F094E" w14:textId="019FBCBE"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Аргументы и факты;</w:t>
      </w:r>
    </w:p>
    <w:p w14:paraId="43B4F085" w14:textId="0DD0B84E"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информационный портал Министерства искусства РФ;</w:t>
      </w:r>
    </w:p>
    <w:p w14:paraId="0F7BE979" w14:textId="4CB7121C"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информационный портал «Культура.рф»;</w:t>
      </w:r>
    </w:p>
    <w:p w14:paraId="1FB8818E" w14:textId="4BB72F9F"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информационное агентство «ИТАР-ТАСС»;</w:t>
      </w:r>
    </w:p>
    <w:p w14:paraId="044ED9B7" w14:textId="2B2FDFAB"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информационное агентство «Regnum»;</w:t>
      </w:r>
    </w:p>
    <w:p w14:paraId="6002ECA3" w14:textId="4F9FB7EF" w:rsidR="00E62E40" w:rsidRPr="003823C7" w:rsidRDefault="00E62E40">
      <w:pPr>
        <w:pStyle w:val="a3"/>
        <w:numPr>
          <w:ilvl w:val="0"/>
          <w:numId w:val="11"/>
        </w:numPr>
        <w:spacing w:line="240" w:lineRule="auto"/>
        <w:ind w:left="0" w:firstLine="709"/>
        <w:jc w:val="both"/>
        <w:rPr>
          <w:rFonts w:ascii="PT Astra Serif" w:hAnsi="PT Astra Serif"/>
          <w:sz w:val="24"/>
          <w:szCs w:val="24"/>
        </w:rPr>
      </w:pPr>
      <w:r w:rsidRPr="003823C7">
        <w:rPr>
          <w:rFonts w:ascii="PT Astra Serif" w:hAnsi="PT Astra Serif"/>
          <w:sz w:val="24"/>
          <w:szCs w:val="24"/>
        </w:rPr>
        <w:t>журнал «Вестник архивиста».</w:t>
      </w:r>
    </w:p>
    <w:p w14:paraId="6B3D1B07" w14:textId="005F63D4" w:rsidR="00E62E40" w:rsidRPr="003823C7" w:rsidRDefault="00E62E40"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Региональные СМИ:</w:t>
      </w:r>
    </w:p>
    <w:p w14:paraId="2242D860" w14:textId="77081B29"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ГТРК «Волга»;</w:t>
      </w:r>
    </w:p>
    <w:p w14:paraId="7973A606" w14:textId="5D34273F"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«Репортер73»;</w:t>
      </w:r>
    </w:p>
    <w:p w14:paraId="64B53B80" w14:textId="0AFDBB19"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канал «Ульяновская правда»;</w:t>
      </w:r>
    </w:p>
    <w:p w14:paraId="17B87924" w14:textId="58ECEC87"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радио «2х2»; «Милицейская волна»; «Радио России»; «Дорожное радио»;</w:t>
      </w:r>
    </w:p>
    <w:p w14:paraId="1B0C132D" w14:textId="30945274"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газеты: «Народная газета»; интернет-газета «Ульяновская правда»; «Ульяновск сегодня»;</w:t>
      </w:r>
    </w:p>
    <w:p w14:paraId="3948688F" w14:textId="447E24E6"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районные газеты муниципальных образований;</w:t>
      </w:r>
    </w:p>
    <w:p w14:paraId="29E00D2B" w14:textId="16E8A3F7" w:rsidR="00E62E40" w:rsidRPr="003823C7" w:rsidRDefault="00E62E40">
      <w:pPr>
        <w:pStyle w:val="a3"/>
        <w:numPr>
          <w:ilvl w:val="0"/>
          <w:numId w:val="12"/>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региональные информационные порталы ulpressa.ru, media73.ru, 73online.ru, </w:t>
      </w:r>
      <w:r w:rsidR="007E6CBC" w:rsidRPr="003823C7">
        <w:rPr>
          <w:rFonts w:ascii="PT Astra Serif" w:hAnsi="PT Astra Serif"/>
          <w:sz w:val="24"/>
          <w:szCs w:val="24"/>
        </w:rPr>
        <w:t xml:space="preserve">infanoj.ru, </w:t>
      </w:r>
      <w:r w:rsidRPr="003823C7">
        <w:rPr>
          <w:rFonts w:ascii="PT Astra Serif" w:hAnsi="PT Astra Serif"/>
          <w:sz w:val="24"/>
          <w:szCs w:val="24"/>
        </w:rPr>
        <w:t>mosaica.ru, первый ульяновский портал «1ul.ru».</w:t>
      </w:r>
    </w:p>
    <w:p w14:paraId="1365EE96" w14:textId="6A0F1E1A"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Министерство искусства и культурной политики Ульяновской области в своей работе активно использует «горизонтальные» и «вертикальные» коммуникации. В рамках межведомственного взаимодействия ведомство сотрудничает со всеми Министерствами </w:t>
      </w:r>
      <w:r w:rsidR="00E14CC9" w:rsidRPr="003823C7">
        <w:rPr>
          <w:rFonts w:ascii="PT Astra Serif" w:hAnsi="PT Astra Serif"/>
          <w:sz w:val="24"/>
          <w:szCs w:val="24"/>
        </w:rPr>
        <w:br/>
      </w:r>
      <w:r w:rsidRPr="003823C7">
        <w:rPr>
          <w:rFonts w:ascii="PT Astra Serif" w:hAnsi="PT Astra Serif"/>
          <w:sz w:val="24"/>
          <w:szCs w:val="24"/>
        </w:rPr>
        <w:t xml:space="preserve">и управлениями региона. Особое внимание уделяется взаимодействию с общественными </w:t>
      </w:r>
      <w:r w:rsidR="00E14CC9" w:rsidRPr="003823C7">
        <w:rPr>
          <w:rFonts w:ascii="PT Astra Serif" w:hAnsi="PT Astra Serif"/>
          <w:sz w:val="24"/>
          <w:szCs w:val="24"/>
        </w:rPr>
        <w:br/>
      </w:r>
      <w:r w:rsidRPr="003823C7">
        <w:rPr>
          <w:rFonts w:ascii="PT Astra Serif" w:hAnsi="PT Astra Serif"/>
          <w:sz w:val="24"/>
          <w:szCs w:val="24"/>
        </w:rPr>
        <w:t>и некоммерческими организациями, осуществляющими свою деятельность в сфере культуры.</w:t>
      </w:r>
    </w:p>
    <w:p w14:paraId="25FA14AF" w14:textId="54E732EE" w:rsidR="006D1936" w:rsidRPr="003823C7" w:rsidRDefault="00E62E40" w:rsidP="003823C7">
      <w:pPr>
        <w:spacing w:line="240" w:lineRule="auto"/>
        <w:ind w:firstLine="709"/>
        <w:jc w:val="both"/>
        <w:rPr>
          <w:rFonts w:ascii="PT Astra Serif" w:eastAsia="Times New Roman" w:hAnsi="PT Astra Serif"/>
          <w:b/>
          <w:bCs/>
          <w:sz w:val="28"/>
          <w:szCs w:val="28"/>
        </w:rPr>
      </w:pPr>
      <w:r w:rsidRPr="003823C7">
        <w:rPr>
          <w:rFonts w:ascii="PT Astra Serif" w:hAnsi="PT Astra Serif"/>
          <w:sz w:val="24"/>
          <w:szCs w:val="24"/>
        </w:rPr>
        <w:t>Информационная активность ведомства стабильна по сравнению с 202</w:t>
      </w:r>
      <w:r w:rsidR="00A1016D" w:rsidRPr="003823C7">
        <w:rPr>
          <w:rFonts w:ascii="PT Astra Serif" w:hAnsi="PT Astra Serif"/>
          <w:sz w:val="24"/>
          <w:szCs w:val="24"/>
        </w:rPr>
        <w:t>0</w:t>
      </w:r>
      <w:r w:rsidRPr="003823C7">
        <w:rPr>
          <w:rFonts w:ascii="PT Astra Serif" w:hAnsi="PT Astra Serif"/>
          <w:sz w:val="24"/>
          <w:szCs w:val="24"/>
        </w:rPr>
        <w:t xml:space="preserve"> и 202</w:t>
      </w:r>
      <w:r w:rsidR="00A1016D" w:rsidRPr="003823C7">
        <w:rPr>
          <w:rFonts w:ascii="PT Astra Serif" w:hAnsi="PT Astra Serif"/>
          <w:sz w:val="24"/>
          <w:szCs w:val="24"/>
        </w:rPr>
        <w:t xml:space="preserve">1 </w:t>
      </w:r>
      <w:r w:rsidRPr="003823C7">
        <w:rPr>
          <w:rFonts w:ascii="PT Astra Serif" w:hAnsi="PT Astra Serif"/>
          <w:sz w:val="24"/>
          <w:szCs w:val="24"/>
        </w:rPr>
        <w:t>годами в связи с наличием устойчивых связей и коммуникацией в сфере средств массовой информации.</w:t>
      </w:r>
      <w:r w:rsidR="004A13EA" w:rsidRPr="003823C7">
        <w:rPr>
          <w:rFonts w:ascii="PT Astra Serif" w:hAnsi="PT Astra Serif"/>
          <w:sz w:val="28"/>
          <w:szCs w:val="28"/>
        </w:rPr>
        <w:br w:type="page"/>
      </w:r>
    </w:p>
    <w:p w14:paraId="05F83972" w14:textId="77777777" w:rsidR="006D1936" w:rsidRPr="003823C7" w:rsidRDefault="006D1936" w:rsidP="003823C7">
      <w:pPr>
        <w:pStyle w:val="3"/>
        <w:spacing w:before="0" w:after="0" w:line="240" w:lineRule="auto"/>
        <w:rPr>
          <w:rFonts w:ascii="PT Astra Serif" w:hAnsi="PT Astra Serif"/>
          <w:sz w:val="28"/>
          <w:szCs w:val="28"/>
        </w:rPr>
      </w:pPr>
      <w:bookmarkStart w:id="171" w:name="_Toc127531036"/>
      <w:r w:rsidRPr="003823C7">
        <w:rPr>
          <w:rFonts w:ascii="PT Astra Serif" w:hAnsi="PT Astra Serif"/>
          <w:sz w:val="28"/>
          <w:szCs w:val="28"/>
        </w:rPr>
        <w:lastRenderedPageBreak/>
        <w:t>ЗАКЛЮЧЕНИЕ</w:t>
      </w:r>
      <w:bookmarkEnd w:id="171"/>
      <w:r w:rsidRPr="003823C7">
        <w:rPr>
          <w:rFonts w:ascii="PT Astra Serif" w:hAnsi="PT Astra Serif"/>
          <w:sz w:val="28"/>
          <w:szCs w:val="28"/>
        </w:rPr>
        <w:tab/>
      </w:r>
    </w:p>
    <w:p w14:paraId="0E2C15EE" w14:textId="3D7CD723" w:rsidR="0041060C" w:rsidRPr="003823C7" w:rsidRDefault="0041060C"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Стратегия развития отрасли «Культура» на 2022-2024 годы, а также в перспективе до 2030 года, котор</w:t>
      </w:r>
      <w:r w:rsidR="003D37CD" w:rsidRPr="003823C7">
        <w:rPr>
          <w:rFonts w:ascii="PT Astra Serif" w:hAnsi="PT Astra Serif"/>
          <w:bCs/>
          <w:sz w:val="24"/>
          <w:szCs w:val="24"/>
        </w:rPr>
        <w:t>ая</w:t>
      </w:r>
      <w:r w:rsidRPr="003823C7">
        <w:rPr>
          <w:rFonts w:ascii="PT Astra Serif" w:hAnsi="PT Astra Serif"/>
          <w:bCs/>
          <w:sz w:val="24"/>
          <w:szCs w:val="24"/>
        </w:rPr>
        <w:t xml:space="preserve"> определила ключевые стратегические цели и задачи развития отрасли «Культура», начиная с 2022 года. Для каждого контрольного отрезка времени сформировано целевое состояние развития отрасли, которое определяется рядом качественных и количественных показателей.</w:t>
      </w:r>
    </w:p>
    <w:p w14:paraId="4C5215A4" w14:textId="551A47AD" w:rsidR="0041060C" w:rsidRPr="003823C7" w:rsidRDefault="0041060C"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2022 год стал первым годом реализации Стратегии. Подведение итогов этого года очень важно для понимания, что получилось, где были неудачи, проанализировать ошибки и их причины. Возможно, скорректировать план дальнейших действий.</w:t>
      </w:r>
    </w:p>
    <w:p w14:paraId="6C3C9DF9" w14:textId="69C49A69" w:rsidR="00A56E50" w:rsidRPr="003823C7" w:rsidRDefault="00A56E50" w:rsidP="003823C7">
      <w:pPr>
        <w:spacing w:line="240" w:lineRule="auto"/>
        <w:ind w:firstLine="709"/>
        <w:jc w:val="both"/>
        <w:rPr>
          <w:rFonts w:ascii="PT Astra Serif" w:hAnsi="PT Astra Serif"/>
          <w:color w:val="000000"/>
          <w:sz w:val="24"/>
          <w:szCs w:val="24"/>
          <w:lang w:eastAsia="ru-RU"/>
        </w:rPr>
      </w:pPr>
      <w:r w:rsidRPr="003823C7">
        <w:rPr>
          <w:rFonts w:ascii="PT Astra Serif" w:hAnsi="PT Astra Serif"/>
          <w:bCs/>
          <w:sz w:val="24"/>
          <w:szCs w:val="24"/>
        </w:rPr>
        <w:t xml:space="preserve">Проанализированы результаты достижения важнейших показателей отраслевого развития, определенными </w:t>
      </w:r>
      <w:r w:rsidRPr="003823C7">
        <w:rPr>
          <w:rFonts w:ascii="PT Astra Serif" w:hAnsi="PT Astra Serif"/>
          <w:color w:val="000000"/>
          <w:sz w:val="24"/>
          <w:szCs w:val="24"/>
          <w:lang w:eastAsia="ru-RU"/>
        </w:rPr>
        <w:t xml:space="preserve">Указом Президента РФ от 21.07.2020 №474 «О национальных целях развития Российской Федерации на период до 2030 года»: </w:t>
      </w:r>
      <w:r w:rsidRPr="003823C7">
        <w:rPr>
          <w:rFonts w:ascii="PT Astra Serif" w:hAnsi="PT Astra Serif"/>
          <w:b/>
          <w:bCs/>
          <w:color w:val="000000"/>
          <w:sz w:val="24"/>
          <w:szCs w:val="24"/>
          <w:lang w:eastAsia="ru-RU"/>
        </w:rPr>
        <w:t>число посещений культурных мероприятий и показатель вовлеченности в систему гармонично развитой и социально ответственной личности</w:t>
      </w:r>
      <w:r w:rsidRPr="003823C7">
        <w:rPr>
          <w:rFonts w:ascii="PT Astra Serif" w:hAnsi="PT Astra Serif"/>
          <w:color w:val="000000"/>
          <w:sz w:val="24"/>
          <w:szCs w:val="24"/>
          <w:lang w:eastAsia="ru-RU"/>
        </w:rPr>
        <w:t>.</w:t>
      </w:r>
    </w:p>
    <w:p w14:paraId="0884A4F7" w14:textId="5F593CD1" w:rsidR="006E5A5B" w:rsidRPr="003823C7" w:rsidRDefault="009F045F" w:rsidP="003823C7">
      <w:pPr>
        <w:spacing w:line="240" w:lineRule="auto"/>
        <w:ind w:firstLine="709"/>
        <w:jc w:val="both"/>
        <w:rPr>
          <w:rFonts w:ascii="PT Astra Serif" w:hAnsi="PT Astra Serif"/>
          <w:bCs/>
          <w:color w:val="000000"/>
          <w:sz w:val="24"/>
          <w:szCs w:val="24"/>
          <w:lang w:eastAsia="ru-RU"/>
        </w:rPr>
      </w:pPr>
      <w:r w:rsidRPr="003823C7">
        <w:rPr>
          <w:rFonts w:ascii="PT Astra Serif" w:hAnsi="PT Astra Serif"/>
          <w:color w:val="000000"/>
          <w:sz w:val="24"/>
          <w:szCs w:val="24"/>
          <w:lang w:eastAsia="ru-RU"/>
        </w:rPr>
        <w:t>В 2022 году целевые показатели в целом по региону достигнуты с перевыполнением, несмотря на неоднородность достижения показателей отдельно взятым респондентом мониторинга.</w:t>
      </w:r>
      <w:r w:rsidR="006E5A5B" w:rsidRPr="003823C7">
        <w:rPr>
          <w:rFonts w:ascii="PT Astra Serif" w:hAnsi="PT Astra Serif"/>
          <w:color w:val="000000"/>
          <w:sz w:val="24"/>
          <w:szCs w:val="24"/>
          <w:lang w:eastAsia="ru-RU"/>
        </w:rPr>
        <w:t xml:space="preserve"> </w:t>
      </w:r>
      <w:r w:rsidR="006E5A5B" w:rsidRPr="003823C7">
        <w:rPr>
          <w:rFonts w:ascii="PT Astra Serif" w:eastAsia="Lucida Sans Unicode" w:hAnsi="PT Astra Serif"/>
          <w:bCs/>
          <w:sz w:val="24"/>
          <w:szCs w:val="24"/>
          <w:u w:val="single"/>
          <w:lang w:eastAsia="ar-SA"/>
        </w:rPr>
        <w:t>Задача региона 2023 года – обеспечить рост посещаемости культурных мероприятий не менее, чем в 1,2 раз к уровню 2019 года или 14 178,2 тыс. посещений.</w:t>
      </w:r>
    </w:p>
    <w:p w14:paraId="436189C7" w14:textId="4A6EDB79" w:rsidR="009F045F" w:rsidRPr="003823C7" w:rsidRDefault="009F045F" w:rsidP="003823C7">
      <w:pPr>
        <w:spacing w:line="240" w:lineRule="auto"/>
        <w:ind w:firstLine="709"/>
        <w:jc w:val="both"/>
        <w:rPr>
          <w:rFonts w:ascii="PT Astra Serif" w:hAnsi="PT Astra Serif"/>
          <w:color w:val="000000"/>
          <w:sz w:val="24"/>
          <w:szCs w:val="24"/>
          <w:lang w:eastAsia="ru-RU"/>
        </w:rPr>
      </w:pPr>
      <w:r w:rsidRPr="003823C7">
        <w:rPr>
          <w:rFonts w:ascii="PT Astra Serif" w:hAnsi="PT Astra Serif"/>
          <w:color w:val="000000"/>
          <w:sz w:val="24"/>
          <w:szCs w:val="24"/>
          <w:lang w:eastAsia="ru-RU"/>
        </w:rPr>
        <w:t>В целях достижения целевых показателей в 2023 году и далее до 2030 года необходимо обеспечить:</w:t>
      </w:r>
    </w:p>
    <w:p w14:paraId="244029CB" w14:textId="306100F9" w:rsidR="009F045F" w:rsidRPr="003823C7" w:rsidRDefault="009F045F">
      <w:pPr>
        <w:pStyle w:val="a3"/>
        <w:numPr>
          <w:ilvl w:val="3"/>
          <w:numId w:val="22"/>
        </w:numPr>
        <w:spacing w:line="240" w:lineRule="auto"/>
        <w:ind w:left="0" w:firstLine="709"/>
        <w:jc w:val="both"/>
        <w:rPr>
          <w:rFonts w:ascii="PT Astra Serif" w:hAnsi="PT Astra Serif"/>
          <w:bCs/>
          <w:sz w:val="24"/>
          <w:szCs w:val="24"/>
        </w:rPr>
      </w:pPr>
      <w:r w:rsidRPr="003823C7">
        <w:rPr>
          <w:rFonts w:ascii="PT Astra Serif" w:hAnsi="PT Astra Serif"/>
          <w:bCs/>
          <w:sz w:val="24"/>
          <w:szCs w:val="24"/>
        </w:rPr>
        <w:t xml:space="preserve">безусловное достижение установленных целевых показателей </w:t>
      </w:r>
      <w:r w:rsidR="006E5A5B" w:rsidRPr="003823C7">
        <w:rPr>
          <w:rFonts w:ascii="PT Astra Serif" w:hAnsi="PT Astra Serif"/>
          <w:bCs/>
          <w:sz w:val="24"/>
          <w:szCs w:val="24"/>
        </w:rPr>
        <w:t>ВСЕМИ государственными и муниципальными уреждениями культуры</w:t>
      </w:r>
      <w:r w:rsidRPr="003823C7">
        <w:rPr>
          <w:rFonts w:ascii="PT Astra Serif" w:hAnsi="PT Astra Serif"/>
          <w:bCs/>
          <w:sz w:val="24"/>
          <w:szCs w:val="24"/>
        </w:rPr>
        <w:t>;</w:t>
      </w:r>
    </w:p>
    <w:p w14:paraId="01FD605C" w14:textId="053E13BD" w:rsidR="009F045F" w:rsidRPr="003823C7" w:rsidRDefault="009F045F">
      <w:pPr>
        <w:pStyle w:val="a3"/>
        <w:numPr>
          <w:ilvl w:val="3"/>
          <w:numId w:val="22"/>
        </w:numPr>
        <w:spacing w:line="240" w:lineRule="auto"/>
        <w:ind w:left="0" w:firstLine="709"/>
        <w:jc w:val="both"/>
        <w:rPr>
          <w:rFonts w:ascii="PT Astra Serif" w:hAnsi="PT Astra Serif"/>
          <w:bCs/>
          <w:sz w:val="24"/>
          <w:szCs w:val="24"/>
        </w:rPr>
      </w:pPr>
      <w:r w:rsidRPr="003823C7">
        <w:rPr>
          <w:rFonts w:ascii="PT Astra Serif" w:hAnsi="PT Astra Serif" w:cs="PT Astra Serif"/>
          <w:sz w:val="24"/>
          <w:szCs w:val="24"/>
        </w:rPr>
        <w:t>прорывное развитие</w:t>
      </w:r>
      <w:r w:rsidR="006E5A5B" w:rsidRPr="003823C7">
        <w:rPr>
          <w:rFonts w:ascii="PT Astra Serif" w:hAnsi="PT Astra Serif" w:cs="PT Astra Serif"/>
          <w:sz w:val="24"/>
          <w:szCs w:val="24"/>
        </w:rPr>
        <w:t xml:space="preserve"> </w:t>
      </w:r>
      <w:r w:rsidRPr="003823C7">
        <w:rPr>
          <w:rFonts w:ascii="PT Astra Serif" w:hAnsi="PT Astra Serif" w:cs="PT Astra Serif"/>
          <w:sz w:val="24"/>
          <w:szCs w:val="24"/>
        </w:rPr>
        <w:t>цифровых ресурсов культуры, в первую очередь - в муниципальных образованиях Ульяновской области</w:t>
      </w:r>
      <w:r w:rsidR="006E5A5B" w:rsidRPr="003823C7">
        <w:rPr>
          <w:rFonts w:ascii="PT Astra Serif" w:hAnsi="PT Astra Serif" w:cs="PT Astra Serif"/>
          <w:sz w:val="24"/>
          <w:szCs w:val="24"/>
        </w:rPr>
        <w:t>.</w:t>
      </w:r>
    </w:p>
    <w:p w14:paraId="4D7DCDFC" w14:textId="09C79AEB" w:rsidR="006E5A5B" w:rsidRPr="003823C7" w:rsidRDefault="006E5A5B" w:rsidP="003823C7">
      <w:pPr>
        <w:pStyle w:val="a3"/>
        <w:spacing w:line="240" w:lineRule="auto"/>
        <w:ind w:left="0" w:firstLine="709"/>
        <w:jc w:val="both"/>
        <w:rPr>
          <w:rFonts w:ascii="PT Astra Serif" w:hAnsi="PT Astra Serif"/>
          <w:bCs/>
          <w:sz w:val="24"/>
          <w:szCs w:val="24"/>
          <w:u w:val="single"/>
        </w:rPr>
      </w:pPr>
      <w:r w:rsidRPr="003823C7">
        <w:rPr>
          <w:rFonts w:ascii="PT Astra Serif" w:hAnsi="PT Astra Serif"/>
          <w:bCs/>
          <w:sz w:val="24"/>
          <w:szCs w:val="24"/>
        </w:rPr>
        <w:t xml:space="preserve">Ещё одним показателем, характеризующим качество развития отрасли - </w:t>
      </w:r>
      <w:r w:rsidRPr="003823C7">
        <w:rPr>
          <w:rFonts w:ascii="PT Astra Serif" w:hAnsi="PT Astra Serif"/>
          <w:b/>
          <w:sz w:val="24"/>
          <w:szCs w:val="24"/>
        </w:rPr>
        <w:t>расширение спектра услуг учреждений культуры</w:t>
      </w:r>
      <w:r w:rsidRPr="003823C7">
        <w:rPr>
          <w:rFonts w:ascii="PT Astra Serif" w:hAnsi="PT Astra Serif"/>
          <w:bCs/>
          <w:sz w:val="24"/>
          <w:szCs w:val="24"/>
        </w:rPr>
        <w:t xml:space="preserve">, появление новых направлений деятельности. Открытие в учреждениях культуры новых направлений: дополнительное образование в секторе креативных индустрий (Школа креативных индустрий), </w:t>
      </w:r>
      <w:r w:rsidRPr="003823C7">
        <w:rPr>
          <w:rFonts w:ascii="PT Astra Serif" w:eastAsia="Times New Roman" w:hAnsi="PT Astra Serif"/>
          <w:bCs/>
          <w:color w:val="000000"/>
          <w:sz w:val="24"/>
          <w:szCs w:val="24"/>
          <w:lang w:eastAsia="ru-RU"/>
        </w:rPr>
        <w:t>социальная франшиза «Добро.Центры» на базе 3 учреждений культуры и образования в сфере культуры и создание инклюзивных творческих лабораторий</w:t>
      </w:r>
      <w:r w:rsidRPr="003823C7">
        <w:rPr>
          <w:rFonts w:ascii="PT Astra Serif" w:hAnsi="PT Astra Serif"/>
          <w:bCs/>
          <w:sz w:val="24"/>
          <w:szCs w:val="24"/>
        </w:rPr>
        <w:t xml:space="preserve"> на базе Ульяновского областного краеведческого музея</w:t>
      </w:r>
      <w:r w:rsidRPr="003823C7">
        <w:rPr>
          <w:rFonts w:ascii="PT Astra Serif" w:eastAsia="Times New Roman" w:hAnsi="PT Astra Serif"/>
          <w:bCs/>
          <w:color w:val="000000"/>
          <w:sz w:val="24"/>
          <w:szCs w:val="24"/>
          <w:lang w:eastAsia="ru-RU"/>
        </w:rPr>
        <w:t xml:space="preserve">, обеспечили достижение показателя по расширению спектра услуг учреждений культуры до 105% при плане 102%. </w:t>
      </w:r>
      <w:r w:rsidRPr="003823C7">
        <w:rPr>
          <w:rFonts w:ascii="PT Astra Serif" w:eastAsia="Times New Roman" w:hAnsi="PT Astra Serif"/>
          <w:color w:val="000000"/>
          <w:sz w:val="24"/>
          <w:szCs w:val="24"/>
          <w:u w:val="single"/>
          <w:lang w:eastAsia="ru-RU"/>
        </w:rPr>
        <w:t>Задача на 2023 год – довести этот показатель до 107% к перечню услуг учреждений культуры 2021 года.</w:t>
      </w:r>
    </w:p>
    <w:p w14:paraId="1729A887" w14:textId="77777777" w:rsidR="006E5A5B" w:rsidRPr="003823C7" w:rsidRDefault="006E5A5B" w:rsidP="003823C7">
      <w:pPr>
        <w:tabs>
          <w:tab w:val="left" w:pos="0"/>
        </w:tabs>
        <w:suppressAutoHyphens/>
        <w:spacing w:line="240" w:lineRule="auto"/>
        <w:ind w:firstLine="709"/>
        <w:jc w:val="both"/>
        <w:rPr>
          <w:rFonts w:ascii="PT Astra Serif" w:eastAsia="Lucida Sans Unicode" w:hAnsi="PT Astra Serif"/>
          <w:bCs/>
          <w:sz w:val="24"/>
          <w:szCs w:val="24"/>
          <w:u w:val="single"/>
          <w:lang w:eastAsia="ar-SA"/>
        </w:rPr>
      </w:pPr>
      <w:r w:rsidRPr="003823C7">
        <w:rPr>
          <w:rFonts w:ascii="PT Astra Serif" w:eastAsia="Lucida Sans Unicode" w:hAnsi="PT Astra Serif"/>
          <w:bCs/>
          <w:sz w:val="24"/>
          <w:szCs w:val="24"/>
          <w:lang w:eastAsia="ar-SA"/>
        </w:rPr>
        <w:t xml:space="preserve">Внутриотраслевое взаимодействие – еще один фактор роста посещаемости. Речь идет об увеличении присутствия государственной культуры, профессионального искусства в муниципалитетах. Такой количественный показатель целевого состояния как </w:t>
      </w:r>
      <w:r w:rsidRPr="003823C7">
        <w:rPr>
          <w:rFonts w:ascii="PT Astra Serif" w:eastAsia="Lucida Sans Unicode" w:hAnsi="PT Astra Serif"/>
          <w:b/>
          <w:sz w:val="24"/>
          <w:szCs w:val="24"/>
          <w:lang w:eastAsia="ar-SA"/>
        </w:rPr>
        <w:t>доля услуг профессионального искусства</w:t>
      </w:r>
      <w:r w:rsidRPr="003823C7">
        <w:rPr>
          <w:rFonts w:ascii="PT Astra Serif" w:eastAsia="Lucida Sans Unicode" w:hAnsi="PT Astra Serif"/>
          <w:bCs/>
          <w:sz w:val="24"/>
          <w:szCs w:val="24"/>
          <w:lang w:eastAsia="ar-SA"/>
        </w:rPr>
        <w:t xml:space="preserve"> в МО, запланированный на 2022 год в размере 1%, по итогам достиг уровня 1,1%. Это благодаря целенаправленной работе во второй половине года со стороны Правительства Ульяновской области и выделения целевых средств на выездные мероприятия областных государственных учреждений. К сожалению, активной инициативы со стороны муниципалитетов в этом направлении отметить нельзя. А это, в свою очередь, - риск недостижения </w:t>
      </w:r>
      <w:r w:rsidRPr="003823C7">
        <w:rPr>
          <w:rFonts w:ascii="PT Astra Serif" w:eastAsia="Lucida Sans Unicode" w:hAnsi="PT Astra Serif"/>
          <w:bCs/>
          <w:sz w:val="24"/>
          <w:szCs w:val="24"/>
          <w:u w:val="single"/>
          <w:lang w:eastAsia="ar-SA"/>
        </w:rPr>
        <w:t>показателя 2023 года доля услуг профессионального искусства в МО 1,2%.</w:t>
      </w:r>
    </w:p>
    <w:p w14:paraId="6E6A75CF" w14:textId="77777777" w:rsidR="00CE7196" w:rsidRPr="003823C7" w:rsidRDefault="00CE7196"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В части </w:t>
      </w:r>
      <w:r w:rsidRPr="003823C7">
        <w:rPr>
          <w:rFonts w:ascii="PT Astra Serif" w:eastAsia="Lucida Sans Unicode" w:hAnsi="PT Astra Serif"/>
          <w:b/>
          <w:sz w:val="24"/>
          <w:szCs w:val="24"/>
          <w:lang w:eastAsia="ar-SA"/>
        </w:rPr>
        <w:t>повышения эффективности деятельности сети</w:t>
      </w:r>
      <w:r w:rsidRPr="003823C7">
        <w:rPr>
          <w:rFonts w:ascii="PT Astra Serif" w:eastAsia="Lucida Sans Unicode" w:hAnsi="PT Astra Serif"/>
          <w:bCs/>
          <w:sz w:val="24"/>
          <w:szCs w:val="24"/>
          <w:lang w:eastAsia="ar-SA"/>
        </w:rPr>
        <w:t xml:space="preserve"> учреждений выполнено:</w:t>
      </w:r>
    </w:p>
    <w:p w14:paraId="05366CC8" w14:textId="77777777" w:rsidR="00CE7196" w:rsidRPr="003823C7" w:rsidRDefault="00CE7196">
      <w:pPr>
        <w:pStyle w:val="a3"/>
        <w:numPr>
          <w:ilvl w:val="0"/>
          <w:numId w:val="38"/>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В введение Министерства искусства и культурной политики Ульяновской области с 01.07.2022 передано </w:t>
      </w:r>
      <w:r w:rsidRPr="003823C7">
        <w:rPr>
          <w:rFonts w:ascii="PT Astra Serif" w:hAnsi="PT Astra Serif"/>
          <w:bCs/>
          <w:sz w:val="24"/>
          <w:szCs w:val="24"/>
        </w:rPr>
        <w:t>ОГАУ «Ульяновский молодежный театр»;</w:t>
      </w:r>
    </w:p>
    <w:p w14:paraId="13F7DB66" w14:textId="77777777" w:rsidR="00CE7196" w:rsidRPr="003823C7" w:rsidRDefault="00CE7196">
      <w:pPr>
        <w:pStyle w:val="a3"/>
        <w:numPr>
          <w:ilvl w:val="0"/>
          <w:numId w:val="38"/>
        </w:numPr>
        <w:tabs>
          <w:tab w:val="left" w:pos="993"/>
        </w:tabs>
        <w:spacing w:line="240" w:lineRule="auto"/>
        <w:ind w:left="0" w:firstLine="992"/>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01.01.2022 в систему дополнительного образования сферы культуры было переведено новое учреждение - «Детская музыкально-хоровая школа «Апрель» (г. Димитровград);</w:t>
      </w:r>
    </w:p>
    <w:p w14:paraId="26A88803" w14:textId="77777777" w:rsidR="00CE7196" w:rsidRPr="003823C7" w:rsidRDefault="00CE7196">
      <w:pPr>
        <w:pStyle w:val="a3"/>
        <w:numPr>
          <w:ilvl w:val="0"/>
          <w:numId w:val="38"/>
        </w:numPr>
        <w:tabs>
          <w:tab w:val="left" w:pos="993"/>
        </w:tabs>
        <w:spacing w:line="240" w:lineRule="auto"/>
        <w:ind w:left="0" w:firstLine="992"/>
        <w:jc w:val="both"/>
        <w:rPr>
          <w:rFonts w:ascii="PT Astra Serif" w:eastAsia="Times New Roman" w:hAnsi="PT Astra Serif"/>
          <w:bCs/>
          <w:sz w:val="24"/>
          <w:szCs w:val="24"/>
          <w:lang w:eastAsia="ar-SA"/>
        </w:rPr>
      </w:pPr>
      <w:r w:rsidRPr="003823C7">
        <w:rPr>
          <w:rFonts w:ascii="PT Astra Serif" w:eastAsia="Times New Roman" w:hAnsi="PT Astra Serif"/>
          <w:bCs/>
          <w:sz w:val="24"/>
          <w:szCs w:val="24"/>
          <w:lang w:eastAsia="ar-SA"/>
        </w:rPr>
        <w:t xml:space="preserve"> с 01.02.2022 Вешкаймский районный историко-краеведческий музей зарегистрирован как самостоятельное юридическое лицо. Благодаря этому выполнен стратегический показатель по количеству муниципальных музеев.</w:t>
      </w:r>
    </w:p>
    <w:p w14:paraId="2A769828" w14:textId="77777777" w:rsidR="00CE7196" w:rsidRPr="003823C7" w:rsidRDefault="00CE7196">
      <w:pPr>
        <w:pStyle w:val="a3"/>
        <w:numPr>
          <w:ilvl w:val="0"/>
          <w:numId w:val="38"/>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Times New Roman" w:hAnsi="PT Astra Serif"/>
          <w:bCs/>
          <w:sz w:val="24"/>
          <w:szCs w:val="24"/>
          <w:lang w:eastAsia="ar-SA"/>
        </w:rPr>
        <w:lastRenderedPageBreak/>
        <w:t>Активно велись оптимизационные мероприятия по сети муниципальных учреждений:</w:t>
      </w:r>
    </w:p>
    <w:p w14:paraId="22B811CC" w14:textId="77777777" w:rsidR="00CE7196" w:rsidRPr="003823C7" w:rsidRDefault="00CE7196" w:rsidP="003823C7">
      <w:pPr>
        <w:tabs>
          <w:tab w:val="left" w:pos="993"/>
        </w:tabs>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закрыты 18 неэффективных КДУ (план был 20. Кузоватовский район приостановил работу по оптимизации 2 учреждений);</w:t>
      </w:r>
    </w:p>
    <w:p w14:paraId="0A8F7BBB" w14:textId="77777777" w:rsidR="00CE7196" w:rsidRPr="003823C7" w:rsidRDefault="00CE7196" w:rsidP="003823C7">
      <w:pPr>
        <w:tabs>
          <w:tab w:val="left" w:pos="993"/>
        </w:tabs>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закрыты 11 неэффективных библиотек (планировалось 12. Базарносызганский район в отношении 1 библиотеки завершил процедуру 30.01.2023);</w:t>
      </w:r>
    </w:p>
    <w:p w14:paraId="3D8A6663" w14:textId="77777777" w:rsidR="00CE7196" w:rsidRPr="003823C7" w:rsidRDefault="00CE7196" w:rsidP="003823C7">
      <w:pPr>
        <w:tabs>
          <w:tab w:val="left" w:pos="993"/>
        </w:tabs>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смена типа учреждений в Вешкаймской ДШИ.</w:t>
      </w:r>
    </w:p>
    <w:p w14:paraId="0186B950" w14:textId="77777777" w:rsidR="00CE7196" w:rsidRPr="003823C7" w:rsidRDefault="00CE7196">
      <w:pPr>
        <w:pStyle w:val="a3"/>
        <w:numPr>
          <w:ilvl w:val="0"/>
          <w:numId w:val="38"/>
        </w:numPr>
        <w:tabs>
          <w:tab w:val="left" w:pos="993"/>
        </w:tabs>
        <w:spacing w:line="240" w:lineRule="auto"/>
        <w:ind w:left="0" w:firstLine="992"/>
        <w:jc w:val="both"/>
        <w:rPr>
          <w:rFonts w:ascii="PT Astra Serif" w:eastAsia="Times New Roman" w:hAnsi="PT Astra Serif"/>
          <w:bCs/>
          <w:sz w:val="24"/>
          <w:szCs w:val="24"/>
          <w:lang w:eastAsia="ar-SA"/>
        </w:rPr>
      </w:pPr>
      <w:r w:rsidRPr="003823C7">
        <w:rPr>
          <w:rFonts w:ascii="PT Astra Serif" w:eastAsia="Times New Roman" w:hAnsi="PT Astra Serif"/>
          <w:bCs/>
          <w:sz w:val="24"/>
          <w:szCs w:val="24"/>
          <w:lang w:eastAsia="ar-SA"/>
        </w:rPr>
        <w:t>18 января 2022 года создано МУК «Централизованная районная клубная система» МО «Новоспасский район», объединив в себе 13 учреждений культурно-досугового типа сельских поселений района (5 юридических лиц и 8 филиалов).</w:t>
      </w:r>
    </w:p>
    <w:p w14:paraId="287FE145" w14:textId="77777777" w:rsidR="00CE7196" w:rsidRPr="003823C7" w:rsidRDefault="00CE7196" w:rsidP="003823C7">
      <w:pPr>
        <w:pStyle w:val="a3"/>
        <w:tabs>
          <w:tab w:val="left" w:pos="993"/>
        </w:tabs>
        <w:spacing w:line="240" w:lineRule="auto"/>
        <w:ind w:left="0" w:firstLine="992"/>
        <w:jc w:val="both"/>
        <w:rPr>
          <w:rFonts w:ascii="PT Astra Serif" w:eastAsia="Times New Roman" w:hAnsi="PT Astra Serif"/>
          <w:bCs/>
          <w:sz w:val="24"/>
          <w:szCs w:val="24"/>
          <w:lang w:eastAsia="ar-SA"/>
        </w:rPr>
      </w:pPr>
      <w:r w:rsidRPr="003823C7">
        <w:rPr>
          <w:rFonts w:ascii="PT Astra Serif" w:eastAsia="Times New Roman" w:hAnsi="PT Astra Serif"/>
          <w:bCs/>
          <w:sz w:val="24"/>
          <w:szCs w:val="24"/>
          <w:lang w:eastAsia="ar-SA"/>
        </w:rPr>
        <w:t>Не выполнены в 2022 году:</w:t>
      </w:r>
    </w:p>
    <w:p w14:paraId="4CF1D82D" w14:textId="77777777" w:rsidR="00CE7196" w:rsidRPr="003823C7" w:rsidRDefault="00CE7196">
      <w:pPr>
        <w:pStyle w:val="a3"/>
        <w:numPr>
          <w:ilvl w:val="0"/>
          <w:numId w:val="39"/>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Times New Roman" w:hAnsi="PT Astra Serif"/>
          <w:bCs/>
          <w:sz w:val="24"/>
          <w:szCs w:val="24"/>
          <w:lang w:eastAsia="ar-SA"/>
        </w:rPr>
        <w:t>Создание единой клубной системы в МО «Тереньгульский район». Задача по завершению институциональной реформы муниципалитетом не выполняется;</w:t>
      </w:r>
    </w:p>
    <w:p w14:paraId="74FF1FF5" w14:textId="77777777" w:rsidR="00CE7196" w:rsidRPr="003823C7" w:rsidRDefault="00CE7196">
      <w:pPr>
        <w:pStyle w:val="a3"/>
        <w:numPr>
          <w:ilvl w:val="0"/>
          <w:numId w:val="39"/>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процедура слияния двух государственных архивов не поддержана профессиональным сообществом;</w:t>
      </w:r>
    </w:p>
    <w:p w14:paraId="7A79E7D8" w14:textId="77777777" w:rsidR="00CE7196" w:rsidRPr="003823C7" w:rsidRDefault="00CE7196">
      <w:pPr>
        <w:pStyle w:val="a3"/>
        <w:numPr>
          <w:ilvl w:val="0"/>
          <w:numId w:val="39"/>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в текущей ситуации мы отказались от </w:t>
      </w:r>
      <w:r w:rsidRPr="003823C7">
        <w:rPr>
          <w:rFonts w:ascii="PT Astra Serif" w:hAnsi="PT Astra Serif"/>
          <w:bCs/>
          <w:sz w:val="24"/>
          <w:szCs w:val="24"/>
        </w:rPr>
        <w:t>выделения ЦКК «Патриот» из структуры ОГБУК «Центр народной культуры» как самостоятельного юридического лица.</w:t>
      </w:r>
    </w:p>
    <w:p w14:paraId="31C054C3" w14:textId="38F8858C" w:rsidR="00CE7196" w:rsidRPr="003823C7" w:rsidRDefault="00CE7196" w:rsidP="003823C7">
      <w:pPr>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Доля неэффективных учреждений снизилась с 5% до 3,6%, но значение целевого состояния на 2022 год 3,4% не достигнуто.</w:t>
      </w:r>
    </w:p>
    <w:p w14:paraId="3A808A17" w14:textId="2C5F66C7" w:rsidR="00CE7196" w:rsidRPr="003823C7" w:rsidRDefault="00CE7196" w:rsidP="003823C7">
      <w:pPr>
        <w:suppressAutoHyphens/>
        <w:spacing w:line="240" w:lineRule="auto"/>
        <w:ind w:firstLine="709"/>
        <w:jc w:val="both"/>
        <w:rPr>
          <w:rFonts w:ascii="PT Astra Serif" w:eastAsia="Lucida Sans Unicode" w:hAnsi="PT Astra Serif"/>
          <w:bCs/>
          <w:sz w:val="24"/>
          <w:szCs w:val="24"/>
          <w:u w:val="single"/>
          <w:lang w:eastAsia="ar-SA"/>
        </w:rPr>
      </w:pPr>
      <w:r w:rsidRPr="003823C7">
        <w:rPr>
          <w:rFonts w:ascii="PT Astra Serif" w:eastAsia="Lucida Sans Unicode" w:hAnsi="PT Astra Serif"/>
          <w:bCs/>
          <w:sz w:val="24"/>
          <w:szCs w:val="24"/>
          <w:u w:val="single"/>
          <w:lang w:eastAsia="ar-SA"/>
        </w:rPr>
        <w:t xml:space="preserve">На 2023 год задача по повышению эффективности деятельности сети учреждений также не теряет своей актуальности, в 2024 году </w:t>
      </w:r>
      <w:r w:rsidR="0013733A" w:rsidRPr="003823C7">
        <w:rPr>
          <w:rFonts w:ascii="PT Astra Serif" w:eastAsia="Lucida Sans Unicode" w:hAnsi="PT Astra Serif"/>
          <w:bCs/>
          <w:sz w:val="24"/>
          <w:szCs w:val="24"/>
          <w:u w:val="single"/>
          <w:lang w:eastAsia="ar-SA"/>
        </w:rPr>
        <w:t xml:space="preserve">доля </w:t>
      </w:r>
      <w:r w:rsidRPr="003823C7">
        <w:rPr>
          <w:rFonts w:ascii="PT Astra Serif" w:eastAsia="Lucida Sans Unicode" w:hAnsi="PT Astra Serif"/>
          <w:bCs/>
          <w:sz w:val="24"/>
          <w:szCs w:val="24"/>
          <w:u w:val="single"/>
          <w:lang w:eastAsia="ar-SA"/>
        </w:rPr>
        <w:t xml:space="preserve">неэффективных учреждений культуры в Ульяновской области </w:t>
      </w:r>
      <w:r w:rsidR="0013733A" w:rsidRPr="003823C7">
        <w:rPr>
          <w:rFonts w:ascii="PT Astra Serif" w:eastAsia="Lucida Sans Unicode" w:hAnsi="PT Astra Serif"/>
          <w:bCs/>
          <w:sz w:val="24"/>
          <w:szCs w:val="24"/>
          <w:u w:val="single"/>
          <w:lang w:eastAsia="ar-SA"/>
        </w:rPr>
        <w:t xml:space="preserve">должна </w:t>
      </w:r>
      <w:r w:rsidRPr="003823C7">
        <w:rPr>
          <w:rFonts w:ascii="PT Astra Serif" w:eastAsia="Lucida Sans Unicode" w:hAnsi="PT Astra Serif"/>
          <w:bCs/>
          <w:sz w:val="24"/>
          <w:szCs w:val="24"/>
          <w:u w:val="single"/>
          <w:lang w:eastAsia="ar-SA"/>
        </w:rPr>
        <w:t xml:space="preserve">быть </w:t>
      </w:r>
      <w:r w:rsidR="0013733A" w:rsidRPr="003823C7">
        <w:rPr>
          <w:rFonts w:ascii="PT Astra Serif" w:eastAsia="Lucida Sans Unicode" w:hAnsi="PT Astra Serif"/>
          <w:bCs/>
          <w:sz w:val="24"/>
          <w:szCs w:val="24"/>
          <w:u w:val="single"/>
          <w:lang w:eastAsia="ar-SA"/>
        </w:rPr>
        <w:t>сведена к 0</w:t>
      </w:r>
      <w:r w:rsidRPr="003823C7">
        <w:rPr>
          <w:rFonts w:ascii="PT Astra Serif" w:eastAsia="Lucida Sans Unicode" w:hAnsi="PT Astra Serif"/>
          <w:bCs/>
          <w:sz w:val="24"/>
          <w:szCs w:val="24"/>
          <w:u w:val="single"/>
          <w:lang w:eastAsia="ar-SA"/>
        </w:rPr>
        <w:t>.</w:t>
      </w:r>
    </w:p>
    <w:p w14:paraId="19F8F792" w14:textId="0543D9DF" w:rsidR="0013733A" w:rsidRPr="003823C7" w:rsidRDefault="0013733A"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Не решена стратегическая задача на 2022 год – </w:t>
      </w:r>
      <w:r w:rsidRPr="003823C7">
        <w:rPr>
          <w:rFonts w:ascii="PT Astra Serif" w:eastAsia="Times New Roman" w:hAnsi="PT Astra Serif"/>
          <w:b/>
          <w:sz w:val="24"/>
          <w:szCs w:val="24"/>
          <w:lang w:eastAsia="ru-RU"/>
        </w:rPr>
        <w:t>сокращение разрыва размера средней заработной платы</w:t>
      </w:r>
      <w:r w:rsidRPr="003823C7">
        <w:rPr>
          <w:rFonts w:ascii="PT Astra Serif" w:eastAsia="Times New Roman" w:hAnsi="PT Astra Serif"/>
          <w:bCs/>
          <w:sz w:val="24"/>
          <w:szCs w:val="24"/>
          <w:lang w:eastAsia="ru-RU"/>
        </w:rPr>
        <w:t xml:space="preserve"> до 40% в 2022 году. Разрыв по итогам 2022 года составляет 53,6% (соответствует ситуации 2021 года).</w:t>
      </w:r>
    </w:p>
    <w:p w14:paraId="7F3E5428" w14:textId="6B01E2EC" w:rsidR="0013733A" w:rsidRPr="003823C7" w:rsidRDefault="0013733A" w:rsidP="003823C7">
      <w:pPr>
        <w:shd w:val="clear" w:color="auto" w:fill="FFFFFF"/>
        <w:spacing w:line="240" w:lineRule="auto"/>
        <w:ind w:firstLine="709"/>
        <w:jc w:val="both"/>
        <w:rPr>
          <w:rFonts w:ascii="PT Astra Serif" w:eastAsia="Times New Roman" w:hAnsi="PT Astra Serif"/>
          <w:bCs/>
          <w:sz w:val="24"/>
          <w:szCs w:val="24"/>
          <w:u w:val="single"/>
          <w:lang w:eastAsia="ru-RU"/>
        </w:rPr>
      </w:pPr>
      <w:r w:rsidRPr="003823C7">
        <w:rPr>
          <w:rFonts w:ascii="PT Astra Serif" w:eastAsia="Times New Roman" w:hAnsi="PT Astra Serif"/>
          <w:bCs/>
          <w:sz w:val="24"/>
          <w:szCs w:val="24"/>
          <w:lang w:eastAsia="ru-RU"/>
        </w:rPr>
        <w:t xml:space="preserve">С учетом прогнозируемого роста </w:t>
      </w:r>
      <w:r w:rsidRPr="003823C7">
        <w:rPr>
          <w:rFonts w:ascii="PT Astra Serif" w:eastAsia="Times New Roman" w:hAnsi="PT Astra Serif"/>
          <w:bCs/>
          <w:sz w:val="24"/>
          <w:szCs w:val="24"/>
          <w:u w:val="single"/>
          <w:lang w:eastAsia="ru-RU"/>
        </w:rPr>
        <w:t>средней заработной платы</w:t>
      </w:r>
      <w:r w:rsidRPr="003823C7">
        <w:rPr>
          <w:rFonts w:ascii="PT Astra Serif" w:eastAsia="Times New Roman" w:hAnsi="PT Astra Serif"/>
          <w:bCs/>
          <w:sz w:val="24"/>
          <w:szCs w:val="24"/>
          <w:lang w:eastAsia="ru-RU"/>
        </w:rPr>
        <w:t xml:space="preserve"> темпами большими, чем планировалось ранее, целевое значение данного показателя по отрасли «Культура», скорректировано в большую сторону, и составляет </w:t>
      </w:r>
      <w:r w:rsidRPr="003823C7">
        <w:rPr>
          <w:rFonts w:ascii="PT Astra Serif" w:eastAsia="Times New Roman" w:hAnsi="PT Astra Serif"/>
          <w:bCs/>
          <w:sz w:val="24"/>
          <w:szCs w:val="24"/>
          <w:u w:val="single"/>
          <w:lang w:eastAsia="ru-RU"/>
        </w:rPr>
        <w:t>на 2023 год 34705 рублей, что составляет 100,3% от общерегионального планового прогнозного значения на 2023 год.</w:t>
      </w:r>
    </w:p>
    <w:p w14:paraId="6A8D6FC3" w14:textId="536172B1" w:rsidR="0013733A" w:rsidRPr="003823C7" w:rsidRDefault="0013733A"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Анализируя ресурсы культуры 2022 года, к сожалению, необходимо констатировать недостижение целевого стратегического показателя по </w:t>
      </w:r>
      <w:r w:rsidRPr="003823C7">
        <w:rPr>
          <w:rFonts w:ascii="PT Astra Serif" w:hAnsi="PT Astra Serif"/>
          <w:b/>
          <w:sz w:val="24"/>
          <w:szCs w:val="24"/>
        </w:rPr>
        <w:t>объему консолидированного бюджета</w:t>
      </w:r>
      <w:r w:rsidRPr="003823C7">
        <w:rPr>
          <w:rFonts w:ascii="PT Astra Serif" w:hAnsi="PT Astra Serif"/>
          <w:bCs/>
          <w:sz w:val="24"/>
          <w:szCs w:val="24"/>
        </w:rPr>
        <w:t xml:space="preserve">, который на 2022 год был спланирован в объеме </w:t>
      </w:r>
      <w:r w:rsidRPr="003823C7">
        <w:rPr>
          <w:rFonts w:ascii="PT Astra Serif" w:hAnsi="PT Astra Serif"/>
          <w:b/>
          <w:sz w:val="24"/>
          <w:szCs w:val="24"/>
        </w:rPr>
        <w:t>5 млрд</w:t>
      </w:r>
      <w:r w:rsidRPr="003823C7">
        <w:rPr>
          <w:rFonts w:ascii="PT Astra Serif" w:hAnsi="PT Astra Serif"/>
          <w:bCs/>
          <w:sz w:val="24"/>
          <w:szCs w:val="24"/>
        </w:rPr>
        <w:t xml:space="preserve">. рублей. </w:t>
      </w:r>
      <w:r w:rsidRPr="003823C7">
        <w:rPr>
          <w:rFonts w:ascii="PT Astra Serif" w:hAnsi="PT Astra Serif"/>
          <w:sz w:val="24"/>
          <w:szCs w:val="24"/>
        </w:rPr>
        <w:t>Однако, бюджет региона, как и страны в целом, в 2022 году исполнялся в сложных экономических условиях, складывающихся под влиянием негативных тенденций геополитической обстановки, санкций в отношении Российской Федерации, роста цен на товары, особенно иностранного производства, и строительные материалы</w:t>
      </w:r>
      <w:r w:rsidR="00531D07" w:rsidRPr="003823C7">
        <w:rPr>
          <w:rFonts w:ascii="PT Astra Serif" w:hAnsi="PT Astra Serif"/>
          <w:sz w:val="24"/>
          <w:szCs w:val="24"/>
        </w:rPr>
        <w:t xml:space="preserve">, что, в большей степени способствовало тому, что исполнение бюджета за 2022 год составило 99,6% от плана или 4 463,8 млн рублей. </w:t>
      </w:r>
      <w:r w:rsidR="00531D07" w:rsidRPr="003823C7">
        <w:rPr>
          <w:rFonts w:ascii="PT Astra Serif" w:hAnsi="PT Astra Serif"/>
          <w:b/>
          <w:bCs/>
          <w:sz w:val="24"/>
          <w:szCs w:val="24"/>
        </w:rPr>
        <w:t>Впервые за 10 лет</w:t>
      </w:r>
      <w:r w:rsidR="00531D07" w:rsidRPr="003823C7">
        <w:rPr>
          <w:rFonts w:ascii="PT Astra Serif" w:hAnsi="PT Astra Serif"/>
          <w:sz w:val="24"/>
          <w:szCs w:val="24"/>
        </w:rPr>
        <w:t xml:space="preserve"> произошло </w:t>
      </w:r>
      <w:r w:rsidR="00531D07" w:rsidRPr="003823C7">
        <w:rPr>
          <w:rFonts w:ascii="PT Astra Serif" w:hAnsi="PT Astra Serif"/>
          <w:b/>
          <w:bCs/>
          <w:sz w:val="24"/>
          <w:szCs w:val="24"/>
        </w:rPr>
        <w:t>снижение</w:t>
      </w:r>
      <w:r w:rsidR="00531D07" w:rsidRPr="003823C7">
        <w:rPr>
          <w:rFonts w:ascii="PT Astra Serif" w:hAnsi="PT Astra Serif"/>
          <w:sz w:val="24"/>
          <w:szCs w:val="24"/>
        </w:rPr>
        <w:t xml:space="preserve"> объема консолидированного бюджета к прошлому периоду.</w:t>
      </w:r>
    </w:p>
    <w:p w14:paraId="47288A6D" w14:textId="77777777" w:rsidR="00531D07" w:rsidRPr="003823C7" w:rsidRDefault="00531D07" w:rsidP="003823C7">
      <w:pPr>
        <w:spacing w:line="240" w:lineRule="auto"/>
        <w:ind w:firstLine="709"/>
        <w:jc w:val="both"/>
        <w:rPr>
          <w:rFonts w:ascii="PT Astra Serif" w:hAnsi="PT Astra Serif"/>
          <w:bCs/>
          <w:sz w:val="24"/>
          <w:szCs w:val="24"/>
          <w:u w:val="single"/>
        </w:rPr>
      </w:pPr>
      <w:r w:rsidRPr="003823C7">
        <w:rPr>
          <w:rFonts w:ascii="PT Astra Serif" w:hAnsi="PT Astra Serif"/>
          <w:bCs/>
          <w:sz w:val="24"/>
          <w:szCs w:val="24"/>
          <w:u w:val="single"/>
        </w:rPr>
        <w:t>Несмотря на все изменения экономической ситуации, значения целевых показателей по объему консолидированного отраслевого бюджета и доли приносящей доход деятельности в доходах учреждений, а также задачи по их достижению остаются актуальными как на 2023 год, так и на дальнейшую перспективу.</w:t>
      </w:r>
    </w:p>
    <w:p w14:paraId="0B73B25B" w14:textId="77777777" w:rsidR="00531D07" w:rsidRPr="003823C7" w:rsidRDefault="00531D07" w:rsidP="003823C7">
      <w:pPr>
        <w:spacing w:line="240" w:lineRule="auto"/>
        <w:ind w:firstLine="709"/>
        <w:jc w:val="both"/>
        <w:rPr>
          <w:rFonts w:ascii="PT Astra Serif" w:hAnsi="PT Astra Serif"/>
          <w:bCs/>
          <w:sz w:val="24"/>
          <w:szCs w:val="24"/>
          <w:u w:val="single"/>
        </w:rPr>
      </w:pPr>
      <w:r w:rsidRPr="003823C7">
        <w:rPr>
          <w:rFonts w:ascii="PT Astra Serif" w:hAnsi="PT Astra Serif"/>
          <w:bCs/>
          <w:sz w:val="24"/>
          <w:szCs w:val="24"/>
        </w:rPr>
        <w:t xml:space="preserve">Показатель объема консолидированного бюджета непосредственно влияет еще на один ключевой показатель целевого состояния развития отрасли «Культура» - эффективности услуг. Неснижение уровня достижения </w:t>
      </w:r>
      <w:r w:rsidRPr="003823C7">
        <w:rPr>
          <w:rFonts w:ascii="PT Astra Serif" w:hAnsi="PT Astra Serif"/>
          <w:b/>
          <w:sz w:val="24"/>
          <w:szCs w:val="24"/>
        </w:rPr>
        <w:t>показателя эффективности услуг</w:t>
      </w:r>
      <w:r w:rsidRPr="003823C7">
        <w:rPr>
          <w:rFonts w:ascii="PT Astra Serif" w:hAnsi="PT Astra Serif"/>
          <w:bCs/>
          <w:sz w:val="24"/>
          <w:szCs w:val="24"/>
        </w:rPr>
        <w:t xml:space="preserve"> – количество услуг на 1000 рублей финансирования на фоне снижения бюджетного финансирования обеспечил рост посещаемости. По итогам 2022 года эффективность составляет 3,4 услуги на 1000 рублей при плановом значении в стратегии 2,8 на 2022 год. </w:t>
      </w:r>
      <w:r w:rsidRPr="003823C7">
        <w:rPr>
          <w:rFonts w:ascii="PT Astra Serif" w:hAnsi="PT Astra Serif"/>
          <w:bCs/>
          <w:sz w:val="24"/>
          <w:szCs w:val="24"/>
          <w:u w:val="single"/>
        </w:rPr>
        <w:t>Задача 2023 года повысить эффективность услуг до 3,7 услуги на 1000 рублей.</w:t>
      </w:r>
    </w:p>
    <w:p w14:paraId="3D191D50" w14:textId="17074A15" w:rsidR="00531D07" w:rsidRPr="003823C7" w:rsidRDefault="00531D07"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Очень важный </w:t>
      </w:r>
      <w:r w:rsidRPr="003823C7">
        <w:rPr>
          <w:rFonts w:ascii="PT Astra Serif" w:hAnsi="PT Astra Serif"/>
          <w:b/>
          <w:sz w:val="24"/>
          <w:szCs w:val="24"/>
        </w:rPr>
        <w:t>ресурс</w:t>
      </w:r>
      <w:r w:rsidRPr="003823C7">
        <w:rPr>
          <w:rFonts w:ascii="PT Astra Serif" w:hAnsi="PT Astra Serif"/>
          <w:bCs/>
          <w:sz w:val="24"/>
          <w:szCs w:val="24"/>
        </w:rPr>
        <w:t xml:space="preserve"> любой отрасли, и культура – не исключение, — это </w:t>
      </w:r>
      <w:r w:rsidRPr="003823C7">
        <w:rPr>
          <w:rFonts w:ascii="PT Astra Serif" w:hAnsi="PT Astra Serif"/>
          <w:b/>
          <w:sz w:val="24"/>
          <w:szCs w:val="24"/>
        </w:rPr>
        <w:t>люди</w:t>
      </w:r>
      <w:r w:rsidRPr="003823C7">
        <w:rPr>
          <w:rFonts w:ascii="PT Astra Serif" w:hAnsi="PT Astra Serif"/>
          <w:bCs/>
          <w:sz w:val="24"/>
          <w:szCs w:val="24"/>
        </w:rPr>
        <w:t xml:space="preserve">, работающие в отрасли. Стратегической задачей отрасли определено омоложение кадрового состава, и в качестве </w:t>
      </w:r>
      <w:r w:rsidRPr="003823C7">
        <w:rPr>
          <w:rFonts w:ascii="PT Astra Serif" w:hAnsi="PT Astra Serif"/>
          <w:b/>
          <w:sz w:val="24"/>
          <w:szCs w:val="24"/>
        </w:rPr>
        <w:t>целевого показателя</w:t>
      </w:r>
      <w:r w:rsidRPr="003823C7">
        <w:rPr>
          <w:rFonts w:ascii="PT Astra Serif" w:hAnsi="PT Astra Serif"/>
          <w:bCs/>
          <w:sz w:val="24"/>
          <w:szCs w:val="24"/>
        </w:rPr>
        <w:t xml:space="preserve"> планировано снижение среднего возраста </w:t>
      </w:r>
      <w:r w:rsidRPr="003823C7">
        <w:rPr>
          <w:rFonts w:ascii="PT Astra Serif" w:hAnsi="PT Astra Serif"/>
          <w:bCs/>
          <w:sz w:val="24"/>
          <w:szCs w:val="24"/>
        </w:rPr>
        <w:lastRenderedPageBreak/>
        <w:t xml:space="preserve">работающих в отрасли на 2022 год </w:t>
      </w:r>
      <w:r w:rsidRPr="003823C7">
        <w:rPr>
          <w:rFonts w:ascii="PT Astra Serif" w:hAnsi="PT Astra Serif"/>
          <w:b/>
          <w:sz w:val="24"/>
          <w:szCs w:val="24"/>
        </w:rPr>
        <w:t>до 50 лет</w:t>
      </w:r>
      <w:r w:rsidRPr="003823C7">
        <w:rPr>
          <w:rFonts w:ascii="PT Astra Serif" w:hAnsi="PT Astra Serif"/>
          <w:bCs/>
          <w:sz w:val="24"/>
          <w:szCs w:val="24"/>
        </w:rPr>
        <w:t xml:space="preserve">. По итогам 2022 года средний возраст работающих составил 51,5 лет. Но задача по «омоложению» кадрового состава не снимается. </w:t>
      </w:r>
      <w:r w:rsidRPr="003823C7">
        <w:rPr>
          <w:rFonts w:ascii="PT Astra Serif" w:hAnsi="PT Astra Serif"/>
          <w:bCs/>
          <w:sz w:val="24"/>
          <w:szCs w:val="24"/>
          <w:u w:val="single"/>
        </w:rPr>
        <w:t>В 2023 году средний возраст ожидаем, что составит 49 лет.</w:t>
      </w:r>
    </w:p>
    <w:p w14:paraId="48A417E4" w14:textId="77777777" w:rsidR="00531D07" w:rsidRPr="003823C7" w:rsidRDefault="00531D07"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Серьезные планы и соответствующее финансовое обеспечение в 2022 году были сформированы в отношении такого отраслевого ресурса как материально-техническая база учреждений и ее состояние.</w:t>
      </w:r>
    </w:p>
    <w:p w14:paraId="426B5DB6" w14:textId="63B5F060" w:rsidR="0013733A" w:rsidRPr="003823C7" w:rsidRDefault="00531D07" w:rsidP="003823C7">
      <w:pPr>
        <w:shd w:val="clear" w:color="auto" w:fill="FFFFFF"/>
        <w:spacing w:line="240" w:lineRule="auto"/>
        <w:ind w:firstLine="709"/>
        <w:jc w:val="both"/>
        <w:rPr>
          <w:rFonts w:ascii="PT Astra Serif" w:eastAsia="Times New Roman" w:hAnsi="PT Astra Serif"/>
          <w:bCs/>
          <w:sz w:val="24"/>
          <w:szCs w:val="24"/>
          <w:u w:val="single"/>
          <w:lang w:eastAsia="ru-RU"/>
        </w:rPr>
      </w:pPr>
      <w:r w:rsidRPr="003823C7">
        <w:rPr>
          <w:rFonts w:ascii="PT Astra Serif" w:hAnsi="PT Astra Serif"/>
          <w:bCs/>
          <w:sz w:val="24"/>
          <w:szCs w:val="24"/>
          <w:lang w:eastAsia="ru-RU"/>
        </w:rPr>
        <w:t>Всего в отрасли «Культура» в 2022 году за счет средств консолидированного бюджета в проектные, строительные и ремонтные работы, а также оснащение на 63-х объектах культуры вложено 1 471,3 млн рублей</w:t>
      </w:r>
      <w:r w:rsidR="00FA20D6" w:rsidRPr="003823C7">
        <w:rPr>
          <w:rFonts w:ascii="PT Astra Serif" w:hAnsi="PT Astra Serif"/>
          <w:bCs/>
          <w:sz w:val="24"/>
          <w:szCs w:val="24"/>
          <w:lang w:eastAsia="ru-RU"/>
        </w:rPr>
        <w:t>.</w:t>
      </w:r>
    </w:p>
    <w:p w14:paraId="03CB2824" w14:textId="77777777" w:rsidR="00531D07" w:rsidRPr="003823C7" w:rsidRDefault="00531D07" w:rsidP="003823C7">
      <w:pPr>
        <w:widowControl w:val="0"/>
        <w:suppressAutoHyphens/>
        <w:spacing w:line="240" w:lineRule="auto"/>
        <w:ind w:firstLine="709"/>
        <w:jc w:val="both"/>
        <w:rPr>
          <w:rFonts w:ascii="PT Astra Serif" w:hAnsi="PT Astra Serif"/>
          <w:bCs/>
          <w:sz w:val="24"/>
          <w:szCs w:val="24"/>
          <w:u w:val="single"/>
        </w:rPr>
      </w:pPr>
      <w:r w:rsidRPr="003823C7">
        <w:rPr>
          <w:rFonts w:ascii="PT Astra Serif" w:hAnsi="PT Astra Serif"/>
          <w:bCs/>
          <w:sz w:val="24"/>
          <w:szCs w:val="24"/>
          <w:lang w:eastAsia="ru-RU"/>
        </w:rPr>
        <w:t xml:space="preserve">Несмотря на все сложности и риски, удалось в </w:t>
      </w:r>
      <w:r w:rsidRPr="003823C7">
        <w:rPr>
          <w:rFonts w:ascii="PT Astra Serif" w:hAnsi="PT Astra Serif"/>
          <w:bCs/>
          <w:sz w:val="24"/>
          <w:szCs w:val="24"/>
        </w:rPr>
        <w:t xml:space="preserve">полном объеме и в установленные сроки исполнить все принятые на себя обязательства, таким образом, обеспечив достижение показателя стратегического развития отрасли «Культура» на 2022 год в части снижения </w:t>
      </w:r>
      <w:r w:rsidRPr="003823C7">
        <w:rPr>
          <w:rFonts w:ascii="PT Astra Serif" w:hAnsi="PT Astra Serif"/>
          <w:b/>
          <w:sz w:val="24"/>
          <w:szCs w:val="24"/>
        </w:rPr>
        <w:t>доли объектов культуры</w:t>
      </w:r>
      <w:r w:rsidRPr="003823C7">
        <w:rPr>
          <w:rFonts w:ascii="PT Astra Serif" w:hAnsi="PT Astra Serif"/>
          <w:bCs/>
          <w:sz w:val="24"/>
          <w:szCs w:val="24"/>
        </w:rPr>
        <w:t xml:space="preserve">, </w:t>
      </w:r>
      <w:r w:rsidRPr="003823C7">
        <w:rPr>
          <w:rFonts w:ascii="PT Astra Serif" w:hAnsi="PT Astra Serif"/>
          <w:b/>
          <w:sz w:val="24"/>
          <w:szCs w:val="24"/>
        </w:rPr>
        <w:t xml:space="preserve">находящихся в неудовлетворительном состоянии до 16%. </w:t>
      </w:r>
      <w:r w:rsidRPr="003823C7">
        <w:rPr>
          <w:rFonts w:ascii="PT Astra Serif" w:hAnsi="PT Astra Serif"/>
          <w:bCs/>
          <w:sz w:val="24"/>
          <w:szCs w:val="24"/>
          <w:u w:val="single"/>
        </w:rPr>
        <w:t>В 2023 году необходимо достичь снижения этой доли еще минимум на 2%.</w:t>
      </w:r>
    </w:p>
    <w:bookmarkEnd w:id="5"/>
    <w:bookmarkEnd w:id="4"/>
    <w:bookmarkEnd w:id="3"/>
    <w:bookmarkEnd w:id="2"/>
    <w:bookmarkEnd w:id="1"/>
    <w:bookmarkEnd w:id="0"/>
    <w:p w14:paraId="66A4994C" w14:textId="77777777" w:rsidR="00577474" w:rsidRPr="003823C7" w:rsidRDefault="00577474"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В</w:t>
      </w:r>
      <w:r w:rsidR="006441B8" w:rsidRPr="003823C7">
        <w:rPr>
          <w:rFonts w:ascii="PT Astra Serif" w:hAnsi="PT Astra Serif"/>
          <w:bCs/>
          <w:sz w:val="24"/>
          <w:szCs w:val="24"/>
        </w:rPr>
        <w:t xml:space="preserve"> связи с реализацией Федерального закона «</w:t>
      </w:r>
      <w:r w:rsidR="006441B8" w:rsidRPr="003823C7">
        <w:rPr>
          <w:rFonts w:ascii="PT Astra Serif" w:hAnsi="PT Astra Serif"/>
          <w:b/>
          <w:sz w:val="24"/>
          <w:szCs w:val="24"/>
        </w:rPr>
        <w:t>О нематериальном этнокультурном достоянии Российской Федерации»</w:t>
      </w:r>
      <w:r w:rsidR="006441B8" w:rsidRPr="003823C7">
        <w:rPr>
          <w:rFonts w:ascii="PT Astra Serif" w:hAnsi="PT Astra Serif"/>
          <w:bCs/>
          <w:sz w:val="24"/>
          <w:szCs w:val="24"/>
        </w:rPr>
        <w:t xml:space="preserve"> </w:t>
      </w:r>
      <w:r w:rsidR="00586E95" w:rsidRPr="003823C7">
        <w:rPr>
          <w:rFonts w:ascii="PT Astra Serif" w:hAnsi="PT Astra Serif"/>
          <w:bCs/>
          <w:sz w:val="24"/>
          <w:szCs w:val="24"/>
        </w:rPr>
        <w:t xml:space="preserve">09.02.2023 года принят Закон Ульяновской области 6-ЗО О внесении изменений в Закон </w:t>
      </w:r>
      <w:r w:rsidR="006441B8" w:rsidRPr="003823C7">
        <w:rPr>
          <w:rFonts w:ascii="PT Astra Serif" w:hAnsi="PT Astra Serif"/>
          <w:bCs/>
          <w:sz w:val="24"/>
          <w:szCs w:val="24"/>
        </w:rPr>
        <w:t xml:space="preserve">Ульяновской области </w:t>
      </w:r>
      <w:r w:rsidR="00586E95" w:rsidRPr="003823C7">
        <w:rPr>
          <w:rFonts w:ascii="PT Astra Serif" w:hAnsi="PT Astra Serif"/>
          <w:bCs/>
          <w:sz w:val="24"/>
          <w:szCs w:val="24"/>
        </w:rPr>
        <w:t xml:space="preserve">«О правовом регулировании отдельных вопросов, связанных с участием исполнительных органов УО в реализации государственной культурной политики». </w:t>
      </w:r>
    </w:p>
    <w:p w14:paraId="0D391F48" w14:textId="6D1F3910" w:rsidR="006441B8" w:rsidRPr="003823C7" w:rsidRDefault="00586E95"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Поэтому </w:t>
      </w:r>
      <w:r w:rsidR="00764330" w:rsidRPr="003823C7">
        <w:rPr>
          <w:rFonts w:ascii="PT Astra Serif" w:hAnsi="PT Astra Serif"/>
          <w:bCs/>
          <w:sz w:val="24"/>
          <w:szCs w:val="24"/>
        </w:rPr>
        <w:t xml:space="preserve">одним из векторов </w:t>
      </w:r>
      <w:r w:rsidR="00577474" w:rsidRPr="003823C7">
        <w:rPr>
          <w:rFonts w:ascii="PT Astra Serif" w:hAnsi="PT Astra Serif"/>
          <w:bCs/>
          <w:sz w:val="24"/>
          <w:szCs w:val="24"/>
        </w:rPr>
        <w:t>деятельности отрасли культуры</w:t>
      </w:r>
      <w:r w:rsidR="00764330" w:rsidRPr="003823C7">
        <w:rPr>
          <w:rFonts w:ascii="PT Astra Serif" w:hAnsi="PT Astra Serif"/>
          <w:bCs/>
          <w:sz w:val="24"/>
          <w:szCs w:val="24"/>
        </w:rPr>
        <w:t xml:space="preserve"> будет направлено </w:t>
      </w:r>
      <w:r w:rsidR="006441B8" w:rsidRPr="003823C7">
        <w:rPr>
          <w:rFonts w:ascii="PT Astra Serif" w:hAnsi="PT Astra Serif"/>
          <w:bCs/>
          <w:sz w:val="24"/>
          <w:szCs w:val="24"/>
        </w:rPr>
        <w:t>на решение вопросов по исполнению новых полномочий в области нематериального этнокультурного достояния</w:t>
      </w:r>
      <w:r w:rsidR="003A48BA" w:rsidRPr="003823C7">
        <w:rPr>
          <w:rFonts w:ascii="PT Astra Serif" w:hAnsi="PT Astra Serif"/>
          <w:bCs/>
          <w:sz w:val="24"/>
          <w:szCs w:val="24"/>
        </w:rPr>
        <w:t xml:space="preserve">. </w:t>
      </w:r>
      <w:r w:rsidR="00577474" w:rsidRPr="003823C7">
        <w:rPr>
          <w:rFonts w:ascii="PT Astra Serif" w:hAnsi="PT Astra Serif"/>
          <w:bCs/>
          <w:sz w:val="24"/>
          <w:szCs w:val="24"/>
          <w:u w:val="single"/>
        </w:rPr>
        <w:t>В</w:t>
      </w:r>
      <w:r w:rsidR="003A48BA" w:rsidRPr="003823C7">
        <w:rPr>
          <w:rFonts w:ascii="PT Astra Serif" w:hAnsi="PT Astra Serif"/>
          <w:bCs/>
          <w:sz w:val="24"/>
          <w:szCs w:val="24"/>
          <w:u w:val="single"/>
        </w:rPr>
        <w:t xml:space="preserve"> 2023 год</w:t>
      </w:r>
      <w:r w:rsidR="00577474" w:rsidRPr="003823C7">
        <w:rPr>
          <w:rFonts w:ascii="PT Astra Serif" w:hAnsi="PT Astra Serif"/>
          <w:bCs/>
          <w:sz w:val="24"/>
          <w:szCs w:val="24"/>
          <w:u w:val="single"/>
        </w:rPr>
        <w:t>у</w:t>
      </w:r>
      <w:r w:rsidR="003A48BA" w:rsidRPr="003823C7">
        <w:rPr>
          <w:rFonts w:ascii="PT Astra Serif" w:hAnsi="PT Astra Serif"/>
          <w:bCs/>
          <w:sz w:val="24"/>
          <w:szCs w:val="24"/>
          <w:u w:val="single"/>
        </w:rPr>
        <w:t xml:space="preserve"> </w:t>
      </w:r>
      <w:r w:rsidR="00577474" w:rsidRPr="003823C7">
        <w:rPr>
          <w:rFonts w:ascii="PT Astra Serif" w:hAnsi="PT Astra Serif"/>
          <w:bCs/>
          <w:sz w:val="24"/>
          <w:szCs w:val="24"/>
          <w:u w:val="single"/>
        </w:rPr>
        <w:t>необходимо</w:t>
      </w:r>
      <w:r w:rsidR="003A48BA" w:rsidRPr="003823C7">
        <w:rPr>
          <w:rFonts w:ascii="PT Astra Serif" w:hAnsi="PT Astra Serif"/>
          <w:bCs/>
          <w:sz w:val="24"/>
          <w:szCs w:val="24"/>
          <w:u w:val="single"/>
        </w:rPr>
        <w:t xml:space="preserve"> утвердить порядок ведения регионального реестра объектов нематериального этнокультурного достояния Российской Федерации и его организационное сопровождение</w:t>
      </w:r>
      <w:r w:rsidR="003A48BA" w:rsidRPr="003823C7">
        <w:rPr>
          <w:rFonts w:ascii="PT Astra Serif" w:hAnsi="PT Astra Serif"/>
          <w:bCs/>
          <w:sz w:val="24"/>
          <w:szCs w:val="24"/>
        </w:rPr>
        <w:t xml:space="preserve">. </w:t>
      </w:r>
    </w:p>
    <w:p w14:paraId="66150C07" w14:textId="46A7A8DF" w:rsidR="00577474" w:rsidRPr="003823C7" w:rsidRDefault="00577474"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Кроме того, среди приоритетов является решение следующих задач:</w:t>
      </w:r>
    </w:p>
    <w:p w14:paraId="137590A3" w14:textId="275B473D" w:rsidR="00764330"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w:t>
      </w:r>
      <w:r w:rsidR="003A48BA" w:rsidRPr="003823C7">
        <w:rPr>
          <w:rFonts w:ascii="PT Astra Serif" w:hAnsi="PT Astra Serif"/>
          <w:bCs/>
          <w:sz w:val="24"/>
          <w:szCs w:val="24"/>
        </w:rPr>
        <w:t>популяризация проекта «Пушкинская карта»</w:t>
      </w:r>
      <w:r w:rsidR="00824B96" w:rsidRPr="003823C7">
        <w:rPr>
          <w:rFonts w:ascii="PT Astra Serif" w:hAnsi="PT Astra Serif"/>
          <w:bCs/>
          <w:sz w:val="24"/>
          <w:szCs w:val="24"/>
        </w:rPr>
        <w:t>;</w:t>
      </w:r>
      <w:r w:rsidR="003A48BA" w:rsidRPr="003823C7">
        <w:rPr>
          <w:rFonts w:ascii="PT Astra Serif" w:hAnsi="PT Astra Serif"/>
          <w:bCs/>
          <w:sz w:val="24"/>
          <w:szCs w:val="24"/>
        </w:rPr>
        <w:t xml:space="preserve"> </w:t>
      </w:r>
    </w:p>
    <w:p w14:paraId="29AF0615" w14:textId="4488E87C" w:rsidR="00764330"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w:t>
      </w:r>
      <w:r w:rsidR="003A48BA" w:rsidRPr="003823C7">
        <w:rPr>
          <w:rFonts w:ascii="PT Astra Serif" w:hAnsi="PT Astra Serif"/>
          <w:bCs/>
          <w:sz w:val="24"/>
          <w:szCs w:val="24"/>
        </w:rPr>
        <w:t>расширение гастрольной деятельности</w:t>
      </w:r>
      <w:r w:rsidRPr="003823C7">
        <w:rPr>
          <w:rFonts w:ascii="PT Astra Serif" w:hAnsi="PT Astra Serif"/>
          <w:bCs/>
          <w:sz w:val="24"/>
          <w:szCs w:val="24"/>
        </w:rPr>
        <w:t xml:space="preserve"> государственных театров и коллективов Ленинского мемориала, в том числе в подшефный район ЛНР </w:t>
      </w:r>
      <w:r w:rsidR="00824B96" w:rsidRPr="003823C7">
        <w:rPr>
          <w:rFonts w:ascii="PT Astra Serif" w:hAnsi="PT Astra Serif"/>
          <w:bCs/>
          <w:sz w:val="24"/>
          <w:szCs w:val="24"/>
        </w:rPr>
        <w:t>–</w:t>
      </w:r>
      <w:r w:rsidRPr="003823C7">
        <w:rPr>
          <w:rFonts w:ascii="PT Astra Serif" w:hAnsi="PT Astra Serif"/>
          <w:bCs/>
          <w:sz w:val="24"/>
          <w:szCs w:val="24"/>
        </w:rPr>
        <w:t xml:space="preserve"> Лутугинский</w:t>
      </w:r>
      <w:r w:rsidR="00824B96" w:rsidRPr="003823C7">
        <w:rPr>
          <w:rFonts w:ascii="PT Astra Serif" w:hAnsi="PT Astra Serif"/>
          <w:bCs/>
          <w:sz w:val="24"/>
          <w:szCs w:val="24"/>
        </w:rPr>
        <w:t>;</w:t>
      </w:r>
      <w:r w:rsidR="003A48BA" w:rsidRPr="003823C7">
        <w:rPr>
          <w:rFonts w:ascii="PT Astra Serif" w:hAnsi="PT Astra Serif"/>
          <w:bCs/>
          <w:sz w:val="24"/>
          <w:szCs w:val="24"/>
        </w:rPr>
        <w:t xml:space="preserve"> </w:t>
      </w:r>
    </w:p>
    <w:p w14:paraId="78FB87C1" w14:textId="6F734CFD" w:rsidR="00764330"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увеличение выставочных проектов в партнёрстве с региональными музеями ПФО, в том числе посвящённых</w:t>
      </w:r>
      <w:r w:rsidR="00824B96" w:rsidRPr="003823C7">
        <w:rPr>
          <w:rFonts w:ascii="PT Astra Serif" w:hAnsi="PT Astra Serif"/>
          <w:bCs/>
          <w:sz w:val="24"/>
          <w:szCs w:val="24"/>
        </w:rPr>
        <w:t>190-летию</w:t>
      </w:r>
      <w:r w:rsidRPr="003823C7">
        <w:rPr>
          <w:rFonts w:ascii="PT Astra Serif" w:hAnsi="PT Astra Serif"/>
          <w:bCs/>
          <w:sz w:val="24"/>
          <w:szCs w:val="24"/>
        </w:rPr>
        <w:t xml:space="preserve"> пребывани</w:t>
      </w:r>
      <w:r w:rsidR="00824B96" w:rsidRPr="003823C7">
        <w:rPr>
          <w:rFonts w:ascii="PT Astra Serif" w:hAnsi="PT Astra Serif"/>
          <w:bCs/>
          <w:sz w:val="24"/>
          <w:szCs w:val="24"/>
        </w:rPr>
        <w:t>я</w:t>
      </w:r>
      <w:r w:rsidRPr="003823C7">
        <w:rPr>
          <w:rFonts w:ascii="PT Astra Serif" w:hAnsi="PT Astra Serif"/>
          <w:bCs/>
          <w:sz w:val="24"/>
          <w:szCs w:val="24"/>
        </w:rPr>
        <w:t xml:space="preserve"> А.С.Пушкина в Симбирске</w:t>
      </w:r>
      <w:r w:rsidR="00824B96" w:rsidRPr="003823C7">
        <w:rPr>
          <w:rFonts w:ascii="PT Astra Serif" w:hAnsi="PT Astra Serif"/>
          <w:bCs/>
          <w:sz w:val="24"/>
          <w:szCs w:val="24"/>
        </w:rPr>
        <w:t>;</w:t>
      </w:r>
      <w:r w:rsidRPr="003823C7">
        <w:rPr>
          <w:rFonts w:ascii="PT Astra Serif" w:hAnsi="PT Astra Serif"/>
          <w:bCs/>
          <w:sz w:val="24"/>
          <w:szCs w:val="24"/>
        </w:rPr>
        <w:t xml:space="preserve"> </w:t>
      </w:r>
    </w:p>
    <w:p w14:paraId="71F03D01" w14:textId="18C73422" w:rsidR="001C109D" w:rsidRPr="003823C7" w:rsidRDefault="001C109D"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w:t>
      </w:r>
      <w:r w:rsidR="00F21ABF" w:rsidRPr="003823C7">
        <w:rPr>
          <w:rFonts w:ascii="PT Astra Serif" w:hAnsi="PT Astra Serif"/>
          <w:bCs/>
          <w:sz w:val="24"/>
          <w:szCs w:val="24"/>
        </w:rPr>
        <w:t>популяризация</w:t>
      </w:r>
      <w:r w:rsidRPr="003823C7">
        <w:rPr>
          <w:rFonts w:ascii="PT Astra Serif" w:hAnsi="PT Astra Serif"/>
          <w:bCs/>
          <w:sz w:val="24"/>
          <w:szCs w:val="24"/>
        </w:rPr>
        <w:t xml:space="preserve"> проекта «Культура для школьников»;</w:t>
      </w:r>
    </w:p>
    <w:p w14:paraId="523B15EF" w14:textId="3DE6AB0A" w:rsidR="001C109D" w:rsidRPr="003823C7" w:rsidRDefault="001C109D"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проработка ряда мер, в том числе экономических, в реализации проекта ПФО «Театральное Приволжье» на следующий творческий сезон;</w:t>
      </w:r>
    </w:p>
    <w:p w14:paraId="6726B4A4" w14:textId="782A8DF2" w:rsidR="003A48BA"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проработка </w:t>
      </w:r>
      <w:r w:rsidR="003A48BA" w:rsidRPr="003823C7">
        <w:rPr>
          <w:rFonts w:ascii="PT Astra Serif" w:hAnsi="PT Astra Serif"/>
          <w:bCs/>
          <w:sz w:val="24"/>
          <w:szCs w:val="24"/>
        </w:rPr>
        <w:t>ряд</w:t>
      </w:r>
      <w:r w:rsidR="00824B96" w:rsidRPr="003823C7">
        <w:rPr>
          <w:rFonts w:ascii="PT Astra Serif" w:hAnsi="PT Astra Serif"/>
          <w:bCs/>
          <w:sz w:val="24"/>
          <w:szCs w:val="24"/>
        </w:rPr>
        <w:t>а</w:t>
      </w:r>
      <w:r w:rsidR="003A48BA" w:rsidRPr="003823C7">
        <w:rPr>
          <w:rFonts w:ascii="PT Astra Serif" w:hAnsi="PT Astra Serif"/>
          <w:bCs/>
          <w:sz w:val="24"/>
          <w:szCs w:val="24"/>
        </w:rPr>
        <w:t xml:space="preserve"> мер </w:t>
      </w:r>
      <w:r w:rsidR="00824B96" w:rsidRPr="003823C7">
        <w:rPr>
          <w:rFonts w:ascii="PT Astra Serif" w:hAnsi="PT Astra Serif"/>
          <w:bCs/>
          <w:sz w:val="24"/>
          <w:szCs w:val="24"/>
        </w:rPr>
        <w:t xml:space="preserve">по проведению в 2024 году уникального, масштабного культурного проекта «Книжный маяк Петербурга» в Ульяновске, посвящённый 250-летию А.С.Пушкина. Социально- значимая некоммерческая инициатива станет объёдиняющей историей для всех жителей, кто любит читать, слушать музыку, читать стихи, встречаться </w:t>
      </w:r>
      <w:r w:rsidR="001C109D" w:rsidRPr="003823C7">
        <w:rPr>
          <w:rFonts w:ascii="PT Astra Serif" w:hAnsi="PT Astra Serif"/>
          <w:bCs/>
          <w:sz w:val="24"/>
          <w:szCs w:val="24"/>
        </w:rPr>
        <w:t>с</w:t>
      </w:r>
      <w:r w:rsidR="00824B96" w:rsidRPr="003823C7">
        <w:rPr>
          <w:rFonts w:ascii="PT Astra Serif" w:hAnsi="PT Astra Serif"/>
          <w:bCs/>
          <w:sz w:val="24"/>
          <w:szCs w:val="24"/>
        </w:rPr>
        <w:t xml:space="preserve"> деятелями российской культуры.</w:t>
      </w:r>
      <w:r w:rsidR="003A48BA" w:rsidRPr="003823C7">
        <w:rPr>
          <w:rFonts w:ascii="PT Astra Serif" w:hAnsi="PT Astra Serif"/>
          <w:bCs/>
          <w:sz w:val="24"/>
          <w:szCs w:val="24"/>
        </w:rPr>
        <w:t xml:space="preserve"> </w:t>
      </w:r>
    </w:p>
    <w:p w14:paraId="1394843D" w14:textId="5ED5E40D" w:rsidR="00F21ABF" w:rsidRPr="003823C7" w:rsidRDefault="00D13085"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Таким образом, </w:t>
      </w:r>
      <w:r w:rsidR="005000D0" w:rsidRPr="003823C7">
        <w:rPr>
          <w:rFonts w:ascii="PT Astra Serif" w:hAnsi="PT Astra Serif"/>
          <w:bCs/>
          <w:sz w:val="24"/>
          <w:szCs w:val="24"/>
        </w:rPr>
        <w:t xml:space="preserve">тактические </w:t>
      </w:r>
      <w:r w:rsidRPr="003823C7">
        <w:rPr>
          <w:rFonts w:ascii="PT Astra Serif" w:hAnsi="PT Astra Serif"/>
          <w:bCs/>
          <w:sz w:val="24"/>
          <w:szCs w:val="24"/>
        </w:rPr>
        <w:t xml:space="preserve">приоритеты </w:t>
      </w:r>
      <w:r w:rsidR="00577474" w:rsidRPr="003823C7">
        <w:rPr>
          <w:rFonts w:ascii="PT Astra Serif" w:hAnsi="PT Astra Serif"/>
          <w:bCs/>
          <w:sz w:val="24"/>
          <w:szCs w:val="24"/>
        </w:rPr>
        <w:t>Министерства и отрасли</w:t>
      </w:r>
      <w:r w:rsidR="002B0B4B" w:rsidRPr="003823C7">
        <w:rPr>
          <w:rFonts w:ascii="PT Astra Serif" w:hAnsi="PT Astra Serif"/>
          <w:bCs/>
          <w:sz w:val="24"/>
          <w:szCs w:val="24"/>
        </w:rPr>
        <w:t xml:space="preserve"> </w:t>
      </w:r>
      <w:r w:rsidR="005000D0" w:rsidRPr="003823C7">
        <w:rPr>
          <w:rFonts w:ascii="PT Astra Serif" w:hAnsi="PT Astra Serif"/>
          <w:bCs/>
          <w:sz w:val="24"/>
          <w:szCs w:val="24"/>
        </w:rPr>
        <w:t xml:space="preserve">направлены </w:t>
      </w:r>
      <w:r w:rsidRPr="003823C7">
        <w:rPr>
          <w:rFonts w:ascii="PT Astra Serif" w:hAnsi="PT Astra Serif"/>
          <w:bCs/>
          <w:sz w:val="24"/>
          <w:szCs w:val="24"/>
        </w:rPr>
        <w:t xml:space="preserve">на защиту и укрепление традиционных российских духовно-нравственных ценностей, культуры и исторической памяти через концентрацию творческих проектов и финансовых ресурсов. </w:t>
      </w:r>
    </w:p>
    <w:p w14:paraId="42560E3E" w14:textId="7A6D29A6" w:rsidR="00432499" w:rsidRPr="003823C7" w:rsidRDefault="00432499"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br w:type="page"/>
      </w:r>
    </w:p>
    <w:p w14:paraId="6937C09D" w14:textId="77777777" w:rsidR="00432499" w:rsidRPr="003823C7" w:rsidRDefault="00432499" w:rsidP="003823C7">
      <w:pPr>
        <w:keepNext/>
        <w:spacing w:line="240" w:lineRule="auto"/>
        <w:jc w:val="right"/>
        <w:outlineLvl w:val="0"/>
        <w:rPr>
          <w:rFonts w:ascii="PT Astra Serif" w:eastAsia="Times New Roman" w:hAnsi="PT Astra Serif"/>
          <w:bCs/>
          <w:kern w:val="32"/>
          <w:sz w:val="28"/>
          <w:szCs w:val="28"/>
        </w:rPr>
      </w:pPr>
      <w:bookmarkStart w:id="172" w:name="_Toc33005814"/>
      <w:bookmarkStart w:id="173" w:name="_Toc65050184"/>
      <w:bookmarkStart w:id="174" w:name="_Toc127531037"/>
      <w:r w:rsidRPr="003823C7">
        <w:rPr>
          <w:rFonts w:ascii="PT Astra Serif" w:eastAsia="Times New Roman" w:hAnsi="PT Astra Serif"/>
          <w:bCs/>
          <w:kern w:val="32"/>
          <w:sz w:val="28"/>
          <w:szCs w:val="28"/>
        </w:rPr>
        <w:lastRenderedPageBreak/>
        <w:t>Приложение 1</w:t>
      </w:r>
      <w:bookmarkEnd w:id="172"/>
      <w:bookmarkEnd w:id="173"/>
      <w:bookmarkEnd w:id="174"/>
    </w:p>
    <w:p w14:paraId="69923583" w14:textId="77777777" w:rsidR="006C3392" w:rsidRPr="003823C7" w:rsidRDefault="006C3392" w:rsidP="003823C7">
      <w:pPr>
        <w:shd w:val="clear" w:color="auto" w:fill="FFFFFF"/>
        <w:spacing w:line="240" w:lineRule="auto"/>
        <w:ind w:firstLine="709"/>
        <w:jc w:val="center"/>
        <w:rPr>
          <w:rFonts w:ascii="PT Astra Serif" w:hAnsi="PT Astra Serif"/>
          <w:b/>
          <w:bCs/>
          <w:sz w:val="24"/>
          <w:szCs w:val="24"/>
        </w:rPr>
      </w:pPr>
    </w:p>
    <w:p w14:paraId="1AE53DB9" w14:textId="291BE4D1" w:rsidR="00432499" w:rsidRPr="003823C7" w:rsidRDefault="00432499" w:rsidP="003823C7">
      <w:pPr>
        <w:shd w:val="clear" w:color="auto" w:fill="FFFFFF"/>
        <w:spacing w:line="240" w:lineRule="auto"/>
        <w:ind w:firstLine="709"/>
        <w:jc w:val="center"/>
        <w:rPr>
          <w:rFonts w:ascii="PT Astra Serif" w:hAnsi="PT Astra Serif"/>
          <w:b/>
          <w:bCs/>
          <w:sz w:val="24"/>
          <w:szCs w:val="24"/>
        </w:rPr>
      </w:pPr>
      <w:r w:rsidRPr="003823C7">
        <w:rPr>
          <w:rFonts w:ascii="PT Astra Serif" w:hAnsi="PT Astra Serif"/>
          <w:b/>
          <w:bCs/>
          <w:sz w:val="24"/>
          <w:szCs w:val="24"/>
        </w:rPr>
        <w:t>Направления переподготовки работников отрасли Ульяновской области</w:t>
      </w:r>
      <w:r w:rsidR="006C3392" w:rsidRPr="003823C7">
        <w:rPr>
          <w:rFonts w:ascii="PT Astra Serif" w:hAnsi="PT Astra Serif"/>
          <w:b/>
          <w:bCs/>
          <w:sz w:val="24"/>
          <w:szCs w:val="24"/>
        </w:rPr>
        <w:t xml:space="preserve"> (квота) на </w:t>
      </w:r>
      <w:r w:rsidRPr="003823C7">
        <w:rPr>
          <w:rFonts w:ascii="PT Astra Serif" w:hAnsi="PT Astra Serif"/>
          <w:b/>
          <w:bCs/>
          <w:sz w:val="24"/>
          <w:szCs w:val="24"/>
        </w:rPr>
        <w:t>курс</w:t>
      </w:r>
      <w:r w:rsidR="006C3392" w:rsidRPr="003823C7">
        <w:rPr>
          <w:rFonts w:ascii="PT Astra Serif" w:hAnsi="PT Astra Serif"/>
          <w:b/>
          <w:bCs/>
          <w:sz w:val="24"/>
          <w:szCs w:val="24"/>
        </w:rPr>
        <w:t>ах</w:t>
      </w:r>
      <w:r w:rsidRPr="003823C7">
        <w:rPr>
          <w:rFonts w:ascii="PT Astra Serif" w:hAnsi="PT Astra Serif"/>
          <w:b/>
          <w:bCs/>
          <w:sz w:val="24"/>
          <w:szCs w:val="24"/>
        </w:rPr>
        <w:t xml:space="preserve"> повышения квалификации на базе ведущих образовательных учреждений </w:t>
      </w:r>
      <w:r w:rsidR="006C3392" w:rsidRPr="003823C7">
        <w:rPr>
          <w:rFonts w:ascii="PT Astra Serif" w:hAnsi="PT Astra Serif"/>
          <w:b/>
          <w:bCs/>
          <w:sz w:val="24"/>
          <w:szCs w:val="24"/>
        </w:rPr>
        <w:br/>
      </w:r>
      <w:r w:rsidRPr="003823C7">
        <w:rPr>
          <w:rFonts w:ascii="PT Astra Serif" w:hAnsi="PT Astra Serif"/>
          <w:b/>
          <w:bCs/>
          <w:sz w:val="24"/>
          <w:szCs w:val="24"/>
        </w:rPr>
        <w:t>в сфере культуры и искусства</w:t>
      </w:r>
      <w:r w:rsidR="006C3392" w:rsidRPr="003823C7">
        <w:rPr>
          <w:rFonts w:ascii="PT Astra Serif" w:hAnsi="PT Astra Serif"/>
          <w:b/>
          <w:bCs/>
          <w:sz w:val="24"/>
          <w:szCs w:val="24"/>
        </w:rPr>
        <w:t xml:space="preserve"> в рамках нацпроекта «Культура»</w:t>
      </w:r>
    </w:p>
    <w:p w14:paraId="677DB141" w14:textId="77777777" w:rsidR="00432499" w:rsidRPr="003823C7" w:rsidRDefault="00432499" w:rsidP="003823C7">
      <w:pPr>
        <w:shd w:val="clear" w:color="auto" w:fill="FFFFFF"/>
        <w:spacing w:line="240" w:lineRule="auto"/>
        <w:ind w:firstLine="709"/>
        <w:jc w:val="both"/>
        <w:rPr>
          <w:rFonts w:ascii="PT Astra Serif" w:hAnsi="PT Astra Serif"/>
          <w:sz w:val="24"/>
          <w:szCs w:val="24"/>
        </w:rPr>
      </w:pPr>
    </w:p>
    <w:p w14:paraId="5C05FCA7"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sz w:val="24"/>
          <w:szCs w:val="24"/>
        </w:rPr>
        <w:t>-</w:t>
      </w:r>
      <w:r w:rsidRPr="003823C7">
        <w:rPr>
          <w:rFonts w:ascii="PT Astra Serif" w:hAnsi="PT Astra Serif"/>
          <w:b/>
          <w:bCs/>
          <w:sz w:val="24"/>
          <w:szCs w:val="24"/>
        </w:rPr>
        <w:t>Российская государственная библиотека – 9 чел.</w:t>
      </w:r>
    </w:p>
    <w:p w14:paraId="6CBA7E0A"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Библиотека в развитии креативной экономики </w:t>
      </w:r>
    </w:p>
    <w:p w14:paraId="49822AA3"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Превентивная консервация документов</w:t>
      </w:r>
    </w:p>
    <w:p w14:paraId="21AA835D" w14:textId="2E25F3ED"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sz w:val="24"/>
          <w:szCs w:val="24"/>
        </w:rPr>
        <w:t>-</w:t>
      </w:r>
      <w:r w:rsidRPr="003823C7">
        <w:rPr>
          <w:rFonts w:ascii="PT Astra Serif" w:hAnsi="PT Astra Serif"/>
          <w:b/>
          <w:bCs/>
          <w:sz w:val="24"/>
          <w:szCs w:val="24"/>
        </w:rPr>
        <w:t>Академия Русского балета имени А.Я. Вагановой - 7 чел.</w:t>
      </w:r>
    </w:p>
    <w:p w14:paraId="257E3997" w14:textId="40DDD6FE"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Методика преподавания классического танца (творческая мастерская </w:t>
      </w:r>
      <w:r w:rsidR="00FB290B" w:rsidRPr="003823C7">
        <w:rPr>
          <w:rFonts w:ascii="PT Astra Serif" w:hAnsi="PT Astra Serif"/>
          <w:sz w:val="24"/>
          <w:szCs w:val="24"/>
        </w:rPr>
        <w:br/>
      </w:r>
      <w:r w:rsidRPr="003823C7">
        <w:rPr>
          <w:rFonts w:ascii="PT Astra Serif" w:hAnsi="PT Astra Serif"/>
          <w:sz w:val="24"/>
          <w:szCs w:val="24"/>
        </w:rPr>
        <w:t>Н.М. Цискаридзе)</w:t>
      </w:r>
    </w:p>
    <w:p w14:paraId="76740F2C"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Методика преподавания характерного танца в средних и старших классах</w:t>
      </w:r>
    </w:p>
    <w:p w14:paraId="5D770976" w14:textId="010BA850"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sz w:val="24"/>
          <w:szCs w:val="24"/>
        </w:rPr>
        <w:t>-</w:t>
      </w:r>
      <w:r w:rsidRPr="003823C7">
        <w:rPr>
          <w:rFonts w:ascii="PT Astra Serif" w:hAnsi="PT Astra Serif"/>
          <w:b/>
          <w:bCs/>
          <w:sz w:val="24"/>
          <w:szCs w:val="24"/>
        </w:rPr>
        <w:t>Московская государственная академия хореографии – 5 чел.</w:t>
      </w:r>
    </w:p>
    <w:p w14:paraId="3AB2E516" w14:textId="198DB4A1"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sz w:val="24"/>
          <w:szCs w:val="24"/>
        </w:rPr>
        <w:t xml:space="preserve">Народно-сценический танец: методики преподавания академических </w:t>
      </w:r>
      <w:r w:rsidR="00FB290B" w:rsidRPr="003823C7">
        <w:rPr>
          <w:rFonts w:ascii="PT Astra Serif" w:hAnsi="PT Astra Serif"/>
          <w:sz w:val="24"/>
          <w:szCs w:val="24"/>
        </w:rPr>
        <w:br/>
      </w:r>
      <w:r w:rsidRPr="003823C7">
        <w:rPr>
          <w:rFonts w:ascii="PT Astra Serif" w:hAnsi="PT Astra Serif"/>
          <w:sz w:val="24"/>
          <w:szCs w:val="24"/>
        </w:rPr>
        <w:t>и народных танцев</w:t>
      </w:r>
    </w:p>
    <w:p w14:paraId="7C0B4213" w14:textId="3744B70A"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-Российский институт театрального искусства – ГИТИС – 15 чел.</w:t>
      </w:r>
    </w:p>
    <w:p w14:paraId="56F2BEDF"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Особенность и специфика работы циркового коллектива в жанрах: акробатика, гимнастика, эквилибр, пантомима, клоунада, жонглирование иллюзия. Техника безопасных методов работы</w:t>
      </w:r>
    </w:p>
    <w:p w14:paraId="39916779"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звукоусиления концертных и культурно-массовых мероприятий</w:t>
      </w:r>
    </w:p>
    <w:p w14:paraId="1A3B6D78"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Световые технологии в театре</w:t>
      </w:r>
    </w:p>
    <w:p w14:paraId="74E34645"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Особенности работы студий звукозаписи: технологии, оборудование</w:t>
      </w:r>
    </w:p>
    <w:p w14:paraId="4E0BAF50"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звукоусиления концертных и культурно-массовых мероприятий.</w:t>
      </w:r>
    </w:p>
    <w:p w14:paraId="31517FC8"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Менеджмент организаций исполнительских искусств.</w:t>
      </w:r>
    </w:p>
    <w:p w14:paraId="1E9FEED4"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Методы анализа театральной практики: критик, журналист, завлит</w:t>
      </w:r>
    </w:p>
    <w:p w14:paraId="789A0651"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Разбор пьесы и роли. Действенный анализ.</w:t>
      </w:r>
    </w:p>
    <w:p w14:paraId="47F14052" w14:textId="77777777" w:rsidR="00432499" w:rsidRPr="003823C7" w:rsidRDefault="00432499">
      <w:pPr>
        <w:pStyle w:val="a3"/>
        <w:numPr>
          <w:ilvl w:val="0"/>
          <w:numId w:val="4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художественного оформления спектакля</w:t>
      </w:r>
    </w:p>
    <w:p w14:paraId="0D3D5D0A"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-Дальневосточный государственный институт искусств – 42 чел.</w:t>
      </w:r>
    </w:p>
    <w:p w14:paraId="0626F48B" w14:textId="77777777"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Творческая мастерская хормейстера: методика и практика</w:t>
      </w:r>
    </w:p>
    <w:p w14:paraId="1F803CE8" w14:textId="77777777"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Основные педагогические формы преподавания танца в творческом коллективе</w:t>
      </w:r>
    </w:p>
    <w:p w14:paraId="15AD63E7" w14:textId="77777777"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Основные критерии подбора педагогического репертуара пианиста</w:t>
      </w:r>
    </w:p>
    <w:p w14:paraId="37DE63AB" w14:textId="77777777"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Рисунок, живопись, композиция – методика и практика преподавания</w:t>
      </w:r>
    </w:p>
    <w:p w14:paraId="69A26D49" w14:textId="6C573C9B"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Специфика сольного, ансамблевогои оркестрового исполнительства </w:t>
      </w:r>
      <w:r w:rsidR="00FB290B" w:rsidRPr="003823C7">
        <w:rPr>
          <w:rFonts w:ascii="PT Astra Serif" w:hAnsi="PT Astra Serif"/>
          <w:sz w:val="24"/>
          <w:szCs w:val="24"/>
        </w:rPr>
        <w:br/>
      </w:r>
      <w:r w:rsidRPr="003823C7">
        <w:rPr>
          <w:rFonts w:ascii="PT Astra Serif" w:hAnsi="PT Astra Serif"/>
          <w:sz w:val="24"/>
          <w:szCs w:val="24"/>
        </w:rPr>
        <w:t>на народных инструментах</w:t>
      </w:r>
    </w:p>
    <w:p w14:paraId="17478561" w14:textId="77777777"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Использование различных техник и материалов на уроках в детской школе искусств (акварель, гуашь, темпера)</w:t>
      </w:r>
    </w:p>
    <w:p w14:paraId="2DD49762" w14:textId="77777777" w:rsidR="00432499" w:rsidRPr="003823C7" w:rsidRDefault="00432499">
      <w:pPr>
        <w:pStyle w:val="a3"/>
        <w:numPr>
          <w:ilvl w:val="0"/>
          <w:numId w:val="41"/>
        </w:numPr>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sz w:val="24"/>
          <w:szCs w:val="24"/>
        </w:rPr>
        <w:t>Проектная деятельность и бренд-менеджмент в креативной индустрии</w:t>
      </w:r>
    </w:p>
    <w:p w14:paraId="4FC04678"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-Казанский государственный университет культуры и искусств – 44 чел.</w:t>
      </w:r>
    </w:p>
    <w:p w14:paraId="1E5C4875"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мультимедиа-презентаций с использованием технологий виртуальной реальности</w:t>
      </w:r>
    </w:p>
    <w:p w14:paraId="55546255"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Технологии организации культурно-досуговой деятельности для людей старшего возраста с применением инфо-коммуникационных технологий</w:t>
      </w:r>
    </w:p>
    <w:p w14:paraId="214D28B4"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Библиотечный маркетинг и PR-технологии в продвижении электронных библиотечных услуг</w:t>
      </w:r>
    </w:p>
    <w:p w14:paraId="281F425B"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Формирование имиджевых коммуникаций библиотеки в сети Интернет</w:t>
      </w:r>
    </w:p>
    <w:p w14:paraId="5241630A"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Организация услуг в учреждениях культуры в дистанционном формате</w:t>
      </w:r>
    </w:p>
    <w:p w14:paraId="31816980"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Формирование информационной культуры детей: цифровые технологии, сетевой этикет, информационная безопасность</w:t>
      </w:r>
    </w:p>
    <w:p w14:paraId="4CB9186F"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Основы проектного менеджмента в сфере культуры: фандрайзинг, социальные, цифровые, инвестиционные культурные проекты</w:t>
      </w:r>
    </w:p>
    <w:p w14:paraId="73EB385B"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Мультимедийные технологии в экскурсионной деятельности</w:t>
      </w:r>
    </w:p>
    <w:p w14:paraId="21DDF9B1"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мультимедиа-презентаций с использованием технологий виртуальной реальности</w:t>
      </w:r>
    </w:p>
    <w:p w14:paraId="5BC0ADE0"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тенденции практики и технологии оцифровки библиотечных фондов</w:t>
      </w:r>
    </w:p>
    <w:p w14:paraId="09DB5B85"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Принципы и условия цифрового сбора, хранения и обработки персональных данных</w:t>
      </w:r>
    </w:p>
    <w:p w14:paraId="3F52BB6F" w14:textId="69BD0862"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Обеспечение информационной безопасности и защиты информации </w:t>
      </w:r>
      <w:r w:rsidR="00FB290B" w:rsidRPr="003823C7">
        <w:rPr>
          <w:rFonts w:ascii="PT Astra Serif" w:hAnsi="PT Astra Serif"/>
          <w:sz w:val="24"/>
          <w:szCs w:val="24"/>
        </w:rPr>
        <w:br/>
      </w:r>
      <w:r w:rsidRPr="003823C7">
        <w:rPr>
          <w:rFonts w:ascii="PT Astra Serif" w:hAnsi="PT Astra Serif"/>
          <w:sz w:val="24"/>
          <w:szCs w:val="24"/>
        </w:rPr>
        <w:t>в учреждениях культуры</w:t>
      </w:r>
    </w:p>
    <w:p w14:paraId="63ED5B0D" w14:textId="13F77E08"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цифровые технологии организации волонтерской деятельности </w:t>
      </w:r>
      <w:r w:rsidR="00FB290B" w:rsidRPr="003823C7">
        <w:rPr>
          <w:rFonts w:ascii="PT Astra Serif" w:hAnsi="PT Astra Serif"/>
          <w:sz w:val="24"/>
          <w:szCs w:val="24"/>
        </w:rPr>
        <w:br/>
      </w:r>
      <w:r w:rsidRPr="003823C7">
        <w:rPr>
          <w:rFonts w:ascii="PT Astra Serif" w:hAnsi="PT Astra Serif"/>
          <w:sz w:val="24"/>
          <w:szCs w:val="24"/>
        </w:rPr>
        <w:t>в сфере культуры</w:t>
      </w:r>
    </w:p>
    <w:p w14:paraId="23CAF7BD"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тенденции цифрового дизайна музейно-выставочных экспозиций</w:t>
      </w:r>
    </w:p>
    <w:p w14:paraId="3C8EC45C"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Организация продвижения музейных проектов и выставок</w:t>
      </w:r>
    </w:p>
    <w:p w14:paraId="4C0FC7D3" w14:textId="18AAB800"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Основы создания мультимедийного музейно-выставочного пространства </w:t>
      </w:r>
      <w:r w:rsidR="00FB290B" w:rsidRPr="003823C7">
        <w:rPr>
          <w:rFonts w:ascii="PT Astra Serif" w:hAnsi="PT Astra Serif"/>
          <w:sz w:val="24"/>
          <w:szCs w:val="24"/>
        </w:rPr>
        <w:br/>
      </w:r>
      <w:r w:rsidRPr="003823C7">
        <w:rPr>
          <w:rFonts w:ascii="PT Astra Serif" w:hAnsi="PT Astra Serif"/>
          <w:sz w:val="24"/>
          <w:szCs w:val="24"/>
        </w:rPr>
        <w:t>под открытым небом</w:t>
      </w:r>
    </w:p>
    <w:p w14:paraId="1471D1A8"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Цифровые технологии организации хранения музейных ценностей</w:t>
      </w:r>
    </w:p>
    <w:p w14:paraId="6D84D200"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Креативные практики в популяризации этнокультурных традиций народов России</w:t>
      </w:r>
    </w:p>
    <w:p w14:paraId="1B793E24" w14:textId="77777777" w:rsidR="00432499" w:rsidRPr="003823C7" w:rsidRDefault="00432499">
      <w:pPr>
        <w:pStyle w:val="a3"/>
        <w:numPr>
          <w:ilvl w:val="0"/>
          <w:numId w:val="4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Основы проектного менеджмента в сфере культуры: фандрайзинг, социальные, цифровые технологии продвижения учреждений культуры</w:t>
      </w:r>
    </w:p>
    <w:p w14:paraId="1551B389" w14:textId="77777777" w:rsidR="00432499" w:rsidRPr="003823C7" w:rsidRDefault="00432499" w:rsidP="003823C7">
      <w:pPr>
        <w:pStyle w:val="a3"/>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-Кемеровский государственный институт культуры – 32 чел.</w:t>
      </w:r>
    </w:p>
    <w:p w14:paraId="7A615B0B"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Креативные индустрии: проектный подход</w:t>
      </w:r>
    </w:p>
    <w:p w14:paraId="03EEB1C1"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Муниципальная общедоступная библиотека как центр интеллектуального досуга </w:t>
      </w:r>
    </w:p>
    <w:p w14:paraId="7725FD38"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Менеджмент и маркетинг в сфере культуры</w:t>
      </w:r>
    </w:p>
    <w:p w14:paraId="077051D2"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Народно-сценический танец: обработка, применение и сохранение фольклорных традиций</w:t>
      </w:r>
    </w:p>
    <w:p w14:paraId="7AFF9E28" w14:textId="6861893A"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направления деятельности библиотек в работе с детьми </w:t>
      </w:r>
      <w:r w:rsidR="00FB290B" w:rsidRPr="003823C7">
        <w:rPr>
          <w:rFonts w:ascii="PT Astra Serif" w:hAnsi="PT Astra Serif"/>
          <w:sz w:val="24"/>
          <w:szCs w:val="24"/>
        </w:rPr>
        <w:br/>
      </w:r>
      <w:r w:rsidRPr="003823C7">
        <w:rPr>
          <w:rFonts w:ascii="PT Astra Serif" w:hAnsi="PT Astra Serif"/>
          <w:sz w:val="24"/>
          <w:szCs w:val="24"/>
        </w:rPr>
        <w:t>и молодежью</w:t>
      </w:r>
    </w:p>
    <w:p w14:paraId="3B635F90"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Формы виртуального информационного и библиографического обслуживания читателей </w:t>
      </w:r>
    </w:p>
    <w:p w14:paraId="6E55FB0A"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Финансово-экономическая деятельность в сфере культуры </w:t>
      </w:r>
    </w:p>
    <w:p w14:paraId="738CA5C4" w14:textId="77777777" w:rsidR="00432499" w:rsidRPr="003823C7" w:rsidRDefault="00432499">
      <w:pPr>
        <w:pStyle w:val="a3"/>
        <w:numPr>
          <w:ilvl w:val="0"/>
          <w:numId w:val="4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Организационные основы создания школ креативных индустрий в субъектах Российской Федерации</w:t>
      </w:r>
    </w:p>
    <w:p w14:paraId="75C04936" w14:textId="77777777" w:rsidR="00432499" w:rsidRPr="003823C7" w:rsidRDefault="00432499" w:rsidP="003823C7">
      <w:pPr>
        <w:pStyle w:val="a3"/>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-Краснодарский государственный институт культуры – 17 чел.</w:t>
      </w:r>
    </w:p>
    <w:p w14:paraId="6CC583F1" w14:textId="77777777" w:rsidR="00432499" w:rsidRPr="003823C7" w:rsidRDefault="00432499">
      <w:pPr>
        <w:pStyle w:val="a3"/>
        <w:numPr>
          <w:ilvl w:val="0"/>
          <w:numId w:val="4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Инновационно-проектная и грантовая деятельность библиотек</w:t>
      </w:r>
    </w:p>
    <w:p w14:paraId="7063A0F8" w14:textId="77777777" w:rsidR="00432499" w:rsidRPr="003823C7" w:rsidRDefault="00432499">
      <w:pPr>
        <w:pStyle w:val="a3"/>
        <w:numPr>
          <w:ilvl w:val="0"/>
          <w:numId w:val="4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технологии обеспечения сохранности документов библиотечного фонда музеев и библиотек: учет, консервация и оцифровка    </w:t>
      </w:r>
    </w:p>
    <w:p w14:paraId="39234401" w14:textId="77777777" w:rsidR="00432499" w:rsidRPr="003823C7" w:rsidRDefault="00432499">
      <w:pPr>
        <w:pStyle w:val="a3"/>
        <w:numPr>
          <w:ilvl w:val="0"/>
          <w:numId w:val="4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компетенции специалистов современных муниципальных общедоступных библиотек</w:t>
      </w:r>
    </w:p>
    <w:p w14:paraId="18F4A239" w14:textId="77777777" w:rsidR="00432499" w:rsidRPr="003823C7" w:rsidRDefault="00432499">
      <w:pPr>
        <w:pStyle w:val="a3"/>
        <w:numPr>
          <w:ilvl w:val="0"/>
          <w:numId w:val="4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Разработка и продвижение в цифровой среде социально-значимых информационных ресурсов для детей и молодежи</w:t>
      </w:r>
    </w:p>
    <w:p w14:paraId="7C001F99" w14:textId="77777777" w:rsidR="00432499" w:rsidRPr="003823C7" w:rsidRDefault="00432499">
      <w:pPr>
        <w:pStyle w:val="a3"/>
        <w:numPr>
          <w:ilvl w:val="0"/>
          <w:numId w:val="4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Организация библиотечного пространства и комфортной среды с учетом потребностей пользователей</w:t>
      </w:r>
    </w:p>
    <w:p w14:paraId="2BC927F2" w14:textId="77777777" w:rsidR="00432499" w:rsidRPr="003823C7" w:rsidRDefault="00432499">
      <w:pPr>
        <w:pStyle w:val="a3"/>
        <w:numPr>
          <w:ilvl w:val="0"/>
          <w:numId w:val="4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и продвижение в виртуальном пространстве услуг, оказываемых учреждениями культуры</w:t>
      </w:r>
    </w:p>
    <w:p w14:paraId="5F0E3006" w14:textId="77777777" w:rsidR="00432499" w:rsidRPr="003823C7" w:rsidRDefault="00432499" w:rsidP="003823C7">
      <w:pPr>
        <w:pStyle w:val="a3"/>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-Московский государственный институт культуры – 40 чел.</w:t>
      </w:r>
    </w:p>
    <w:p w14:paraId="3E555077"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Разработка и реализация театральных представлений, праздников и программ для молодежи</w:t>
      </w:r>
    </w:p>
    <w:p w14:paraId="69FCA97D"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Народный танец: культура, традиции, современная практика</w:t>
      </w:r>
    </w:p>
    <w:p w14:paraId="1CFF0C76"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Обучение приемам джазового исполнительства в практическом курсе Народной артистки Российской Федерации Ларисы Долиной</w:t>
      </w:r>
    </w:p>
    <w:p w14:paraId="7F8DBB7E"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Методика преподавания джазового танца</w:t>
      </w:r>
    </w:p>
    <w:p w14:paraId="7B5ECC8D" w14:textId="00DA5CE0"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Руководство этнокультурными центрами: современные технологии </w:t>
      </w:r>
      <w:r w:rsidR="00FB290B" w:rsidRPr="003823C7">
        <w:rPr>
          <w:rFonts w:ascii="PT Astra Serif" w:hAnsi="PT Astra Serif"/>
          <w:sz w:val="24"/>
          <w:szCs w:val="24"/>
        </w:rPr>
        <w:br/>
      </w:r>
      <w:r w:rsidRPr="003823C7">
        <w:rPr>
          <w:rFonts w:ascii="PT Astra Serif" w:hAnsi="PT Astra Serif"/>
          <w:sz w:val="24"/>
          <w:szCs w:val="24"/>
        </w:rPr>
        <w:t>и социально-ориентированное проектирование. включая модуль:</w:t>
      </w:r>
    </w:p>
    <w:p w14:paraId="7EDA401E"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Стратегии преодоления профессионального стресса и кризисных ситуаций. включая модуль:</w:t>
      </w:r>
    </w:p>
    <w:p w14:paraId="15DACBB1" w14:textId="5429B8F1"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Психология принятия управленческих решений в социокультурной сфере: </w:t>
      </w:r>
      <w:r w:rsidR="00FB290B" w:rsidRPr="003823C7">
        <w:rPr>
          <w:rFonts w:ascii="PT Astra Serif" w:hAnsi="PT Astra Serif"/>
          <w:sz w:val="24"/>
          <w:szCs w:val="24"/>
        </w:rPr>
        <w:br/>
      </w:r>
      <w:r w:rsidRPr="003823C7">
        <w:rPr>
          <w:rFonts w:ascii="PT Astra Serif" w:hAnsi="PT Astra Serif"/>
          <w:sz w:val="24"/>
          <w:szCs w:val="24"/>
        </w:rPr>
        <w:t>от теории к практике</w:t>
      </w:r>
    </w:p>
    <w:p w14:paraId="05C50478"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Технологии проектирования дистанционного обучения лиц с ограниченными возможностями здоровья в области художественного образования и творчества</w:t>
      </w:r>
    </w:p>
    <w:p w14:paraId="724927CA" w14:textId="5FA8DEE6"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Проектный подход и инновационные формы культурной деятельности </w:t>
      </w:r>
      <w:r w:rsidR="00FB290B" w:rsidRPr="003823C7">
        <w:rPr>
          <w:rFonts w:ascii="PT Astra Serif" w:hAnsi="PT Astra Serif"/>
          <w:sz w:val="24"/>
          <w:szCs w:val="24"/>
        </w:rPr>
        <w:br/>
      </w:r>
      <w:r w:rsidRPr="003823C7">
        <w:rPr>
          <w:rFonts w:ascii="PT Astra Serif" w:hAnsi="PT Astra Serif"/>
          <w:sz w:val="24"/>
          <w:szCs w:val="24"/>
        </w:rPr>
        <w:t>(на примере креативных индустрий и арт-менеджмента в России)</w:t>
      </w:r>
    </w:p>
    <w:p w14:paraId="7B88530F" w14:textId="77777777" w:rsidR="00432499" w:rsidRPr="003823C7" w:rsidRDefault="00432499">
      <w:pPr>
        <w:pStyle w:val="a3"/>
        <w:numPr>
          <w:ilvl w:val="0"/>
          <w:numId w:val="45"/>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Управление экономическими процессами в учреждениях культуры</w:t>
      </w:r>
    </w:p>
    <w:p w14:paraId="37E76F32"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-Сибирский государственный институт искусств имени Дмитрия Хворостовского – 46 чел.</w:t>
      </w:r>
    </w:p>
    <w:p w14:paraId="44A197AC"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методики преподавания станковой композиции</w:t>
      </w:r>
    </w:p>
    <w:p w14:paraId="06447868"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тенденции в области современного музыкознания</w:t>
      </w:r>
    </w:p>
    <w:p w14:paraId="0BCBD5DF"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Методика преподавания классического танца. Творческая лаборатория народной артистки России, профессора Л.Б. Сычевой</w:t>
      </w:r>
    </w:p>
    <w:p w14:paraId="25D8864F"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методы организации деятельности хорового коллектива в детских школах искусств</w:t>
      </w:r>
    </w:p>
    <w:p w14:paraId="7EA5444F"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Искусство струнно-смычковой педагогик: традиции и современные тенденции</w:t>
      </w:r>
    </w:p>
    <w:p w14:paraId="253A9312" w14:textId="6C7C11B1"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методики обучения игре на баяне и аккордеоне в детской школе искусств (практический курс заслуженных артистов Российской Федерации И.А. Гербера </w:t>
      </w:r>
      <w:r w:rsidR="00FB290B" w:rsidRPr="003823C7">
        <w:rPr>
          <w:rFonts w:ascii="PT Astra Serif" w:hAnsi="PT Astra Serif"/>
          <w:sz w:val="24"/>
          <w:szCs w:val="24"/>
        </w:rPr>
        <w:br/>
      </w:r>
      <w:r w:rsidRPr="003823C7">
        <w:rPr>
          <w:rFonts w:ascii="PT Astra Serif" w:hAnsi="PT Astra Serif"/>
          <w:sz w:val="24"/>
          <w:szCs w:val="24"/>
        </w:rPr>
        <w:t>и С.Ф. Найко)</w:t>
      </w:r>
    </w:p>
    <w:p w14:paraId="5328E37E"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Эффективные методики совершенствования вокальной техники</w:t>
      </w:r>
    </w:p>
    <w:p w14:paraId="62AC3D53"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Практики и методики преподавания декоративно-прикладного искусства (творческая лаборатория)</w:t>
      </w:r>
    </w:p>
    <w:p w14:paraId="04B99038"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Особенности преподавания ансамблевых дисциплин: из опыта практической работы (камерный ансамбль, фортепианный дуэт, концертмейстерский класс)</w:t>
      </w:r>
    </w:p>
    <w:p w14:paraId="5DDE5982" w14:textId="6EBFA1F8"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Методика организации учебных постановок в курсах рисунка, живописи </w:t>
      </w:r>
      <w:r w:rsidR="00FB290B" w:rsidRPr="003823C7">
        <w:rPr>
          <w:rFonts w:ascii="PT Astra Serif" w:hAnsi="PT Astra Serif"/>
          <w:sz w:val="24"/>
          <w:szCs w:val="24"/>
        </w:rPr>
        <w:br/>
      </w:r>
      <w:r w:rsidRPr="003823C7">
        <w:rPr>
          <w:rFonts w:ascii="PT Astra Serif" w:hAnsi="PT Astra Serif"/>
          <w:sz w:val="24"/>
          <w:szCs w:val="24"/>
        </w:rPr>
        <w:t>и композиции.</w:t>
      </w:r>
    </w:p>
    <w:p w14:paraId="361CADAA" w14:textId="77777777" w:rsidR="00432499" w:rsidRPr="003823C7" w:rsidRDefault="00432499">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методы организации и проведения пленэрной практики обучающихся</w:t>
      </w:r>
    </w:p>
    <w:p w14:paraId="053F19A5"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-Санкт-Петербургский государственный институт культуры – 68 чел.</w:t>
      </w:r>
    </w:p>
    <w:p w14:paraId="60C77BF9"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Продвижение информационных продуктов и услуг библиотеки в электронной среде</w:t>
      </w:r>
    </w:p>
    <w:p w14:paraId="5FEBDFAA" w14:textId="48B58BDF"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Методическая служба муниципальной общедоступной библиотеки </w:t>
      </w:r>
      <w:r w:rsidR="00FB290B" w:rsidRPr="003823C7">
        <w:rPr>
          <w:rFonts w:ascii="PT Astra Serif" w:hAnsi="PT Astra Serif"/>
          <w:sz w:val="24"/>
          <w:szCs w:val="24"/>
        </w:rPr>
        <w:br/>
      </w:r>
      <w:r w:rsidRPr="003823C7">
        <w:rPr>
          <w:rFonts w:ascii="PT Astra Serif" w:hAnsi="PT Astra Serif"/>
          <w:sz w:val="24"/>
          <w:szCs w:val="24"/>
        </w:rPr>
        <w:t>в традиционной и электронной среде: продукты и сервисы</w:t>
      </w:r>
    </w:p>
    <w:p w14:paraId="76F05F49" w14:textId="77C3CFB0"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Проектная деятельность в учреждениях культуры: актуальные подходы </w:t>
      </w:r>
      <w:r w:rsidR="00FB290B" w:rsidRPr="003823C7">
        <w:rPr>
          <w:rFonts w:ascii="PT Astra Serif" w:hAnsi="PT Astra Serif"/>
          <w:sz w:val="24"/>
          <w:szCs w:val="24"/>
        </w:rPr>
        <w:br/>
      </w:r>
      <w:r w:rsidRPr="003823C7">
        <w:rPr>
          <w:rFonts w:ascii="PT Astra Serif" w:hAnsi="PT Astra Serif"/>
          <w:sz w:val="24"/>
          <w:szCs w:val="24"/>
        </w:rPr>
        <w:t>и технологии</w:t>
      </w:r>
    </w:p>
    <w:p w14:paraId="7E846E40"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Муниципальная библиотека и пользователи в муниципальной среде: актуальные вопросы взаимодействия</w:t>
      </w:r>
    </w:p>
    <w:p w14:paraId="39867B78"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Виртуальные выставки в учреждениях культуры: проектирование и организация</w:t>
      </w:r>
    </w:p>
    <w:p w14:paraId="773B8BEC"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Инклюзивная практика работы с лицами с ограниченными возможностями здоровья в современной библиотеке</w:t>
      </w:r>
    </w:p>
    <w:p w14:paraId="4273DB10"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Краеведческий туризм: актуальные формы культурной презентации региона</w:t>
      </w:r>
    </w:p>
    <w:p w14:paraId="71A7D83D"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Игровые технологии в современной библиотеке</w:t>
      </w:r>
    </w:p>
    <w:p w14:paraId="4F1F9DC9"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Продвижение услуг современного учреждения культуры: технологии event-менеджмента</w:t>
      </w:r>
    </w:p>
    <w:p w14:paraId="0AF50B27"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Современные технологии проектирования музейных экспозиций и выставок</w:t>
      </w:r>
    </w:p>
    <w:p w14:paraId="75B9968E"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проблемы комплектования библиотечных фондов</w:t>
      </w:r>
    </w:p>
    <w:p w14:paraId="6BD1B90C" w14:textId="77777777"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Инклюзивная практика работы с лицами с ограниченными возможностями здоровья в современной библиотеке</w:t>
      </w:r>
    </w:p>
    <w:p w14:paraId="67B4FE1D" w14:textId="2E037F6F" w:rsidR="00432499" w:rsidRPr="003823C7" w:rsidRDefault="00432499">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Продвижение услуг современного учреждения культуры: технологии </w:t>
      </w:r>
      <w:r w:rsidR="00FB290B" w:rsidRPr="003823C7">
        <w:rPr>
          <w:rFonts w:ascii="PT Astra Serif" w:hAnsi="PT Astra Serif"/>
          <w:sz w:val="24"/>
          <w:szCs w:val="24"/>
        </w:rPr>
        <w:br/>
      </w:r>
      <w:r w:rsidRPr="003823C7">
        <w:rPr>
          <w:rFonts w:ascii="PT Astra Serif" w:hAnsi="PT Astra Serif"/>
          <w:sz w:val="24"/>
          <w:szCs w:val="24"/>
        </w:rPr>
        <w:t>event-менеджмента</w:t>
      </w:r>
    </w:p>
    <w:p w14:paraId="25858903"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-Пермский государственный институт культуры – 2 чел.</w:t>
      </w:r>
    </w:p>
    <w:p w14:paraId="0EE5EFD7" w14:textId="77777777" w:rsidR="00432499" w:rsidRPr="003823C7" w:rsidRDefault="00432499">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практики работы с молодежью в учреждениях культуры</w:t>
      </w:r>
    </w:p>
    <w:p w14:paraId="262EC3FA" w14:textId="77777777" w:rsidR="00432499" w:rsidRPr="003823C7" w:rsidRDefault="00432499">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Библиотека и семья (творческая лаборатория)</w:t>
      </w:r>
    </w:p>
    <w:p w14:paraId="48E3D04C" w14:textId="77777777" w:rsidR="00432499" w:rsidRPr="003823C7" w:rsidRDefault="00432499" w:rsidP="003823C7">
      <w:pPr>
        <w:spacing w:line="240" w:lineRule="auto"/>
        <w:ind w:firstLine="709"/>
        <w:jc w:val="both"/>
        <w:rPr>
          <w:rFonts w:ascii="PT Astra Serif" w:eastAsia="Times New Roman" w:hAnsi="PT Astra Serif"/>
          <w:sz w:val="24"/>
          <w:szCs w:val="24"/>
          <w:lang w:eastAsia="ru-RU"/>
        </w:rPr>
      </w:pPr>
    </w:p>
    <w:p w14:paraId="5B976D01" w14:textId="77777777" w:rsidR="006441B8" w:rsidRPr="003823C7" w:rsidRDefault="006441B8" w:rsidP="003823C7">
      <w:pPr>
        <w:spacing w:line="240" w:lineRule="auto"/>
        <w:ind w:firstLine="709"/>
        <w:jc w:val="both"/>
        <w:rPr>
          <w:rFonts w:ascii="PT Astra Serif" w:hAnsi="PT Astra Serif"/>
          <w:b/>
          <w:sz w:val="28"/>
          <w:szCs w:val="28"/>
        </w:rPr>
      </w:pPr>
    </w:p>
    <w:p w14:paraId="5A6AFCD5" w14:textId="77777777" w:rsidR="00A614C3" w:rsidRPr="003823C7" w:rsidRDefault="00A614C3" w:rsidP="003823C7">
      <w:pPr>
        <w:spacing w:line="240" w:lineRule="auto"/>
        <w:rPr>
          <w:rFonts w:ascii="PT Astra Serif" w:hAnsi="PT Astra Serif"/>
          <w:sz w:val="28"/>
          <w:szCs w:val="28"/>
        </w:rPr>
        <w:sectPr w:rsidR="00A614C3" w:rsidRPr="003823C7" w:rsidSect="00A10CEF">
          <w:footerReference w:type="default" r:id="rId189"/>
          <w:pgSz w:w="11906" w:h="16838"/>
          <w:pgMar w:top="1134" w:right="567" w:bottom="1134" w:left="1701" w:header="284" w:footer="397" w:gutter="0"/>
          <w:pgNumType w:chapStyle="1"/>
          <w:cols w:space="708"/>
          <w:titlePg/>
          <w:docGrid w:linePitch="360"/>
        </w:sectPr>
      </w:pPr>
    </w:p>
    <w:p w14:paraId="68AF30D7" w14:textId="77777777" w:rsidR="00432499" w:rsidRPr="003823C7" w:rsidRDefault="00432499" w:rsidP="003823C7">
      <w:pPr>
        <w:spacing w:line="240" w:lineRule="auto"/>
        <w:rPr>
          <w:rFonts w:ascii="PT Astra Serif" w:hAnsi="PT Astra Serif"/>
        </w:rPr>
      </w:pPr>
      <w:bookmarkStart w:id="175" w:name="_Hlk95749178"/>
    </w:p>
    <w:p w14:paraId="4FECB86F" w14:textId="39CAD143" w:rsidR="00432499" w:rsidRPr="003823C7" w:rsidRDefault="00432499" w:rsidP="003823C7">
      <w:pPr>
        <w:keepNext/>
        <w:spacing w:line="240" w:lineRule="auto"/>
        <w:jc w:val="right"/>
        <w:outlineLvl w:val="0"/>
        <w:rPr>
          <w:rFonts w:ascii="PT Astra Serif" w:eastAsia="Times New Roman" w:hAnsi="PT Astra Serif"/>
          <w:bCs/>
          <w:kern w:val="32"/>
          <w:sz w:val="28"/>
          <w:szCs w:val="28"/>
        </w:rPr>
      </w:pPr>
      <w:bookmarkStart w:id="176" w:name="_Toc127531038"/>
      <w:r w:rsidRPr="003823C7">
        <w:rPr>
          <w:rFonts w:ascii="PT Astra Serif" w:eastAsia="Times New Roman" w:hAnsi="PT Astra Serif"/>
          <w:bCs/>
          <w:kern w:val="32"/>
          <w:sz w:val="28"/>
          <w:szCs w:val="28"/>
        </w:rPr>
        <w:t>Приложение 2</w:t>
      </w:r>
      <w:bookmarkEnd w:id="176"/>
    </w:p>
    <w:p w14:paraId="1E2BCC90" w14:textId="5540F338" w:rsidR="00E0529C" w:rsidRPr="003823C7" w:rsidRDefault="00E0529C" w:rsidP="003823C7">
      <w:pPr>
        <w:spacing w:line="240" w:lineRule="auto"/>
        <w:jc w:val="center"/>
        <w:rPr>
          <w:rFonts w:ascii="PT Astra Serif" w:hAnsi="PT Astra Serif"/>
          <w:b/>
          <w:sz w:val="24"/>
          <w:szCs w:val="24"/>
        </w:rPr>
      </w:pPr>
      <w:r w:rsidRPr="003823C7">
        <w:rPr>
          <w:rFonts w:ascii="PT Astra Serif" w:hAnsi="PT Astra Serif"/>
          <w:b/>
          <w:sz w:val="24"/>
          <w:szCs w:val="24"/>
        </w:rPr>
        <w:t>Количество специалистов ОГУК, прошедших повышение квалификации в 2022 году</w:t>
      </w:r>
    </w:p>
    <w:p w14:paraId="11537D91" w14:textId="77777777" w:rsidR="00E0529C" w:rsidRPr="003823C7" w:rsidRDefault="00E0529C" w:rsidP="003823C7">
      <w:pPr>
        <w:spacing w:line="240" w:lineRule="auto"/>
        <w:jc w:val="center"/>
        <w:rPr>
          <w:rFonts w:ascii="PT Astra Serif" w:hAnsi="PT Astra Serif"/>
          <w:b/>
          <w:sz w:val="12"/>
          <w:szCs w:val="12"/>
        </w:rPr>
      </w:pPr>
    </w:p>
    <w:tbl>
      <w:tblPr>
        <w:tblW w:w="1630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3402"/>
        <w:gridCol w:w="993"/>
        <w:gridCol w:w="992"/>
        <w:gridCol w:w="850"/>
        <w:gridCol w:w="1134"/>
        <w:gridCol w:w="1134"/>
        <w:gridCol w:w="993"/>
        <w:gridCol w:w="1134"/>
        <w:gridCol w:w="1417"/>
        <w:gridCol w:w="992"/>
        <w:gridCol w:w="993"/>
        <w:gridCol w:w="1134"/>
        <w:gridCol w:w="708"/>
      </w:tblGrid>
      <w:tr w:rsidR="00E0529C" w:rsidRPr="003823C7" w14:paraId="3D0D3C08" w14:textId="77777777" w:rsidTr="00993D44">
        <w:trPr>
          <w:trHeight w:val="1241"/>
        </w:trPr>
        <w:tc>
          <w:tcPr>
            <w:tcW w:w="426" w:type="dxa"/>
            <w:vAlign w:val="center"/>
          </w:tcPr>
          <w:p w14:paraId="4B04E191"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w:t>
            </w:r>
          </w:p>
          <w:p w14:paraId="154E52DE" w14:textId="29EA5BCF" w:rsidR="00E0529C" w:rsidRPr="003823C7" w:rsidRDefault="00E0529C" w:rsidP="003823C7">
            <w:pPr>
              <w:spacing w:line="240" w:lineRule="auto"/>
              <w:jc w:val="center"/>
              <w:rPr>
                <w:rFonts w:ascii="PT Astra Serif" w:hAnsi="PT Astra Serif"/>
                <w:b/>
                <w:bCs/>
                <w:sz w:val="16"/>
                <w:szCs w:val="16"/>
              </w:rPr>
            </w:pPr>
          </w:p>
        </w:tc>
        <w:tc>
          <w:tcPr>
            <w:tcW w:w="3402" w:type="dxa"/>
            <w:vAlign w:val="center"/>
          </w:tcPr>
          <w:p w14:paraId="78CDC44B"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Название</w:t>
            </w:r>
          </w:p>
          <w:p w14:paraId="08F0738D"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учреждения</w:t>
            </w:r>
          </w:p>
        </w:tc>
        <w:tc>
          <w:tcPr>
            <w:tcW w:w="993" w:type="dxa"/>
            <w:vAlign w:val="center"/>
          </w:tcPr>
          <w:p w14:paraId="0B8D96E8"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Академия Русского балета имени А.Я. Вагановой</w:t>
            </w:r>
          </w:p>
        </w:tc>
        <w:tc>
          <w:tcPr>
            <w:tcW w:w="992" w:type="dxa"/>
            <w:vAlign w:val="center"/>
          </w:tcPr>
          <w:p w14:paraId="51E2FBFA"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Российский институт театрального искусства - ГИТИС</w:t>
            </w:r>
          </w:p>
        </w:tc>
        <w:tc>
          <w:tcPr>
            <w:tcW w:w="850" w:type="dxa"/>
            <w:vAlign w:val="center"/>
          </w:tcPr>
          <w:p w14:paraId="0BE97A6B"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color w:val="000000"/>
                <w:sz w:val="14"/>
                <w:szCs w:val="14"/>
              </w:rPr>
              <w:t>Дальневосточный государственный институт искусств</w:t>
            </w:r>
          </w:p>
        </w:tc>
        <w:tc>
          <w:tcPr>
            <w:tcW w:w="1134" w:type="dxa"/>
            <w:vAlign w:val="center"/>
          </w:tcPr>
          <w:p w14:paraId="170A111F"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Казанский государственный университет культуры и искусств</w:t>
            </w:r>
          </w:p>
        </w:tc>
        <w:tc>
          <w:tcPr>
            <w:tcW w:w="1134" w:type="dxa"/>
            <w:vAlign w:val="center"/>
          </w:tcPr>
          <w:p w14:paraId="783F9937"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Кемеровский государственный институт культуры</w:t>
            </w:r>
          </w:p>
        </w:tc>
        <w:tc>
          <w:tcPr>
            <w:tcW w:w="993" w:type="dxa"/>
            <w:vAlign w:val="center"/>
          </w:tcPr>
          <w:p w14:paraId="3AE5D3B5"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Краснодарский государственный институт культуры</w:t>
            </w:r>
          </w:p>
        </w:tc>
        <w:tc>
          <w:tcPr>
            <w:tcW w:w="1134" w:type="dxa"/>
            <w:vAlign w:val="center"/>
          </w:tcPr>
          <w:p w14:paraId="1DF7A2FE"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Московский государственный институт культуры</w:t>
            </w:r>
          </w:p>
        </w:tc>
        <w:tc>
          <w:tcPr>
            <w:tcW w:w="1417" w:type="dxa"/>
            <w:vAlign w:val="center"/>
          </w:tcPr>
          <w:p w14:paraId="4034B4C1"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Сибирский государственный институт искусств имени Дмитрия Хворостовского</w:t>
            </w:r>
          </w:p>
        </w:tc>
        <w:tc>
          <w:tcPr>
            <w:tcW w:w="992" w:type="dxa"/>
            <w:vAlign w:val="center"/>
          </w:tcPr>
          <w:p w14:paraId="410718B8"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Санкт-Петербургский государственный институт культуры</w:t>
            </w:r>
          </w:p>
        </w:tc>
        <w:tc>
          <w:tcPr>
            <w:tcW w:w="993" w:type="dxa"/>
            <w:vAlign w:val="center"/>
          </w:tcPr>
          <w:p w14:paraId="484C250F"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Российская государственная библиотека</w:t>
            </w:r>
          </w:p>
        </w:tc>
        <w:tc>
          <w:tcPr>
            <w:tcW w:w="1134" w:type="dxa"/>
            <w:vAlign w:val="center"/>
          </w:tcPr>
          <w:p w14:paraId="2C367E9A"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Московская государственная академия хореографии</w:t>
            </w:r>
          </w:p>
        </w:tc>
        <w:tc>
          <w:tcPr>
            <w:tcW w:w="708" w:type="dxa"/>
            <w:vAlign w:val="center"/>
          </w:tcPr>
          <w:p w14:paraId="41A39EBB"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Итого</w:t>
            </w:r>
          </w:p>
        </w:tc>
      </w:tr>
      <w:tr w:rsidR="00E0529C" w:rsidRPr="003823C7" w14:paraId="780B680B" w14:textId="77777777" w:rsidTr="00993D44">
        <w:tc>
          <w:tcPr>
            <w:tcW w:w="426" w:type="dxa"/>
            <w:vAlign w:val="center"/>
          </w:tcPr>
          <w:p w14:paraId="3FC4DF6A"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EBBBD8C"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«Дворец книги - Ульяновская областная научная библиотека им. В.И. Ленина»</w:t>
            </w:r>
          </w:p>
        </w:tc>
        <w:tc>
          <w:tcPr>
            <w:tcW w:w="993" w:type="dxa"/>
            <w:vAlign w:val="center"/>
          </w:tcPr>
          <w:p w14:paraId="03638E1D"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D4F9187"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108EBB3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EB0F84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134" w:type="dxa"/>
            <w:shd w:val="clear" w:color="auto" w:fill="auto"/>
            <w:vAlign w:val="center"/>
          </w:tcPr>
          <w:p w14:paraId="7631D10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3" w:type="dxa"/>
            <w:shd w:val="clear" w:color="auto" w:fill="FFFFFF"/>
            <w:vAlign w:val="center"/>
          </w:tcPr>
          <w:p w14:paraId="702DB2F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vAlign w:val="center"/>
          </w:tcPr>
          <w:p w14:paraId="2437A67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05F90882"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DC8135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3" w:type="dxa"/>
            <w:vAlign w:val="center"/>
          </w:tcPr>
          <w:p w14:paraId="3F9A6EE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vAlign w:val="center"/>
          </w:tcPr>
          <w:p w14:paraId="229CA720"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EC433F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12</w:t>
            </w:r>
          </w:p>
        </w:tc>
      </w:tr>
      <w:tr w:rsidR="00E0529C" w:rsidRPr="003823C7" w14:paraId="32D75553" w14:textId="77777777" w:rsidTr="00993D44">
        <w:tc>
          <w:tcPr>
            <w:tcW w:w="426" w:type="dxa"/>
            <w:vAlign w:val="center"/>
          </w:tcPr>
          <w:p w14:paraId="68A36701"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FB378B0"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«Ульяновская областная библиотека для детей и юношества имени С.Т. Аксакова»</w:t>
            </w:r>
          </w:p>
        </w:tc>
        <w:tc>
          <w:tcPr>
            <w:tcW w:w="993" w:type="dxa"/>
            <w:vAlign w:val="center"/>
          </w:tcPr>
          <w:p w14:paraId="0329E44A"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9279105"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7DF3581D"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B8845A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vAlign w:val="center"/>
          </w:tcPr>
          <w:p w14:paraId="35E4C78C"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24C8226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2CDC630C"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1DD07B7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21DF96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3" w:type="dxa"/>
            <w:vAlign w:val="center"/>
          </w:tcPr>
          <w:p w14:paraId="32F57E1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vAlign w:val="center"/>
          </w:tcPr>
          <w:p w14:paraId="0EF42A5B"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48099649"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4AD2D619" w14:textId="77777777" w:rsidTr="00993D44">
        <w:tc>
          <w:tcPr>
            <w:tcW w:w="426" w:type="dxa"/>
            <w:vAlign w:val="center"/>
          </w:tcPr>
          <w:p w14:paraId="09F10CB9"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F81D830"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«Ульяновский областной краеведческий музей им. И.А. Гончарова»</w:t>
            </w:r>
          </w:p>
        </w:tc>
        <w:tc>
          <w:tcPr>
            <w:tcW w:w="993" w:type="dxa"/>
            <w:vAlign w:val="center"/>
          </w:tcPr>
          <w:p w14:paraId="334FB87A"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464F0B9"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7F7398DC"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0BC1DD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13</w:t>
            </w:r>
          </w:p>
        </w:tc>
        <w:tc>
          <w:tcPr>
            <w:tcW w:w="1134" w:type="dxa"/>
            <w:shd w:val="clear" w:color="auto" w:fill="auto"/>
            <w:vAlign w:val="center"/>
          </w:tcPr>
          <w:p w14:paraId="1BD1ACE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55E3E88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vAlign w:val="center"/>
          </w:tcPr>
          <w:p w14:paraId="235D24A5"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75382FE"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9D514D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3" w:type="dxa"/>
            <w:vAlign w:val="center"/>
          </w:tcPr>
          <w:p w14:paraId="2E8CD89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vAlign w:val="center"/>
          </w:tcPr>
          <w:p w14:paraId="6C5DEEF2"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AA4AEC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17</w:t>
            </w:r>
          </w:p>
        </w:tc>
      </w:tr>
      <w:tr w:rsidR="00E0529C" w:rsidRPr="003823C7" w14:paraId="05E3A738" w14:textId="77777777" w:rsidTr="00993D44">
        <w:tc>
          <w:tcPr>
            <w:tcW w:w="426" w:type="dxa"/>
            <w:vAlign w:val="center"/>
          </w:tcPr>
          <w:p w14:paraId="156C5EF1"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982FF91" w14:textId="77777777" w:rsidR="00E0529C" w:rsidRPr="003823C7" w:rsidRDefault="00E0529C" w:rsidP="003823C7">
            <w:pPr>
              <w:spacing w:line="240" w:lineRule="auto"/>
              <w:rPr>
                <w:rFonts w:ascii="PT Astra Serif" w:eastAsia="Times New Roman" w:hAnsi="PT Astra Serif"/>
                <w:spacing w:val="-6"/>
                <w:sz w:val="16"/>
                <w:szCs w:val="16"/>
                <w:lang w:eastAsia="ar-SA"/>
              </w:rPr>
            </w:pPr>
            <w:r w:rsidRPr="003823C7">
              <w:rPr>
                <w:rFonts w:ascii="PT Astra Serif" w:eastAsia="Times New Roman" w:hAnsi="PT Astra Serif"/>
                <w:sz w:val="16"/>
                <w:szCs w:val="16"/>
                <w:lang w:eastAsia="ar-SA"/>
              </w:rPr>
              <w:t xml:space="preserve">ОГБУК «Ульяновский областной </w:t>
            </w:r>
            <w:r w:rsidRPr="003823C7">
              <w:rPr>
                <w:rFonts w:ascii="PT Astra Serif" w:eastAsia="Times New Roman" w:hAnsi="PT Astra Serif"/>
                <w:spacing w:val="-6"/>
                <w:sz w:val="16"/>
                <w:szCs w:val="16"/>
                <w:lang w:eastAsia="ar-SA"/>
              </w:rPr>
              <w:t>художественный музей»</w:t>
            </w:r>
          </w:p>
        </w:tc>
        <w:tc>
          <w:tcPr>
            <w:tcW w:w="993" w:type="dxa"/>
            <w:vAlign w:val="center"/>
          </w:tcPr>
          <w:p w14:paraId="31934A7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A9CD3E7"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6D7A3DD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5A3B4A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745555A2"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8C31D3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043A5A9"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7E371B75"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3255A4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3" w:type="dxa"/>
            <w:vAlign w:val="center"/>
          </w:tcPr>
          <w:p w14:paraId="6B04481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E4EFB25"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57056AE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0041947F" w14:textId="77777777" w:rsidTr="00993D44">
        <w:tc>
          <w:tcPr>
            <w:tcW w:w="426" w:type="dxa"/>
            <w:vAlign w:val="center"/>
          </w:tcPr>
          <w:p w14:paraId="0992CDC3"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FEC7114" w14:textId="77777777" w:rsidR="00E0529C" w:rsidRPr="003823C7" w:rsidRDefault="00E0529C" w:rsidP="003823C7">
            <w:pPr>
              <w:spacing w:line="240" w:lineRule="auto"/>
              <w:rPr>
                <w:rFonts w:ascii="PT Astra Serif" w:hAnsi="PT Astra Serif"/>
                <w:b/>
                <w:bCs/>
                <w:spacing w:val="-6"/>
                <w:sz w:val="16"/>
                <w:szCs w:val="16"/>
                <w:lang w:eastAsia="ar-SA"/>
              </w:rPr>
            </w:pPr>
            <w:r w:rsidRPr="003823C7">
              <w:rPr>
                <w:rFonts w:ascii="PT Astra Serif" w:eastAsia="Times New Roman" w:hAnsi="PT Astra Serif"/>
                <w:sz w:val="16"/>
                <w:szCs w:val="16"/>
                <w:lang w:eastAsia="ar-SA"/>
              </w:rPr>
              <w:t>ГАУ ДО «Губернаторская школа искусств для одарённых детей"</w:t>
            </w:r>
          </w:p>
        </w:tc>
        <w:tc>
          <w:tcPr>
            <w:tcW w:w="993" w:type="dxa"/>
            <w:vAlign w:val="center"/>
          </w:tcPr>
          <w:p w14:paraId="0CBAF1C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ADAD74D"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3882AE0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1134" w:type="dxa"/>
            <w:vAlign w:val="center"/>
          </w:tcPr>
          <w:p w14:paraId="085AB1D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1A65252D"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3" w:type="dxa"/>
            <w:shd w:val="clear" w:color="auto" w:fill="FFFFFF"/>
            <w:vAlign w:val="center"/>
          </w:tcPr>
          <w:p w14:paraId="354FFF4C"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5901D92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417" w:type="dxa"/>
            <w:shd w:val="clear" w:color="auto" w:fill="auto"/>
            <w:vAlign w:val="center"/>
          </w:tcPr>
          <w:p w14:paraId="36F599F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vAlign w:val="center"/>
          </w:tcPr>
          <w:p w14:paraId="07218EC7"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2D6F122E"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91936C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vAlign w:val="center"/>
          </w:tcPr>
          <w:p w14:paraId="7757D98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16</w:t>
            </w:r>
          </w:p>
        </w:tc>
      </w:tr>
      <w:tr w:rsidR="00E0529C" w:rsidRPr="003823C7" w14:paraId="518212A9" w14:textId="77777777" w:rsidTr="00993D44">
        <w:tc>
          <w:tcPr>
            <w:tcW w:w="426" w:type="dxa"/>
            <w:vAlign w:val="center"/>
          </w:tcPr>
          <w:p w14:paraId="6EEA8E4C"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3761E25D"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«Центр народной культуры Ульяновской области»</w:t>
            </w:r>
          </w:p>
        </w:tc>
        <w:tc>
          <w:tcPr>
            <w:tcW w:w="993" w:type="dxa"/>
            <w:vAlign w:val="center"/>
          </w:tcPr>
          <w:p w14:paraId="4135C91A"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4770B09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0" w:type="dxa"/>
            <w:vAlign w:val="center"/>
          </w:tcPr>
          <w:p w14:paraId="4932F83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368C5F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257EB3B3"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8C0AB4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62768C3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78ED1AC0"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B28279E"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0E84B995"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4D05329"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1713110E"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66FACA61" w14:textId="77777777" w:rsidTr="00993D44">
        <w:tc>
          <w:tcPr>
            <w:tcW w:w="426" w:type="dxa"/>
            <w:vAlign w:val="center"/>
          </w:tcPr>
          <w:p w14:paraId="0612CFAA"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1AB56050"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Ульяновский областной драматический театр имени И.А. Гончарова</w:t>
            </w:r>
          </w:p>
        </w:tc>
        <w:tc>
          <w:tcPr>
            <w:tcW w:w="993" w:type="dxa"/>
            <w:vAlign w:val="center"/>
          </w:tcPr>
          <w:p w14:paraId="3B3C8F5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D53D1E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850" w:type="dxa"/>
            <w:vAlign w:val="center"/>
          </w:tcPr>
          <w:p w14:paraId="33A74CF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3440DB0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37205F75"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6FFAEE4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0893434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1487D00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9449E52"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187A7A5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DB4518B"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79A9179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r>
      <w:tr w:rsidR="00E0529C" w:rsidRPr="003823C7" w14:paraId="78B794D0" w14:textId="77777777" w:rsidTr="00993D44">
        <w:tc>
          <w:tcPr>
            <w:tcW w:w="426" w:type="dxa"/>
            <w:vAlign w:val="center"/>
          </w:tcPr>
          <w:p w14:paraId="3E32D2DD"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3ED04A24"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«Ульяновский областной театр кукол им. В.М.Леонтьевой»</w:t>
            </w:r>
          </w:p>
        </w:tc>
        <w:tc>
          <w:tcPr>
            <w:tcW w:w="993" w:type="dxa"/>
            <w:vAlign w:val="center"/>
          </w:tcPr>
          <w:p w14:paraId="57B92975"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5785A4C"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252D0BEC"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C2F2F6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939837D"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3E7637C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5847110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39643E4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5B65813"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4F5DBDC6"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A462BD8"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510CF24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07274035" w14:textId="77777777" w:rsidTr="00993D44">
        <w:tc>
          <w:tcPr>
            <w:tcW w:w="426" w:type="dxa"/>
            <w:vAlign w:val="center"/>
          </w:tcPr>
          <w:p w14:paraId="35D4D58A"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4110F137" w14:textId="77777777" w:rsidR="00E0529C" w:rsidRPr="003823C7" w:rsidRDefault="00E0529C" w:rsidP="003823C7">
            <w:pPr>
              <w:spacing w:line="240" w:lineRule="auto"/>
              <w:rPr>
                <w:rFonts w:ascii="PT Astra Serif" w:hAnsi="PT Astra Serif"/>
                <w:sz w:val="16"/>
                <w:szCs w:val="16"/>
                <w:lang w:val="en-US"/>
              </w:rPr>
            </w:pPr>
            <w:r w:rsidRPr="003823C7">
              <w:rPr>
                <w:rFonts w:ascii="PT Astra Serif" w:hAnsi="PT Astra Serif"/>
                <w:sz w:val="16"/>
                <w:szCs w:val="16"/>
              </w:rPr>
              <w:t>ОГАУК «Театр юного зрителя»</w:t>
            </w:r>
          </w:p>
        </w:tc>
        <w:tc>
          <w:tcPr>
            <w:tcW w:w="993" w:type="dxa"/>
            <w:vAlign w:val="center"/>
          </w:tcPr>
          <w:p w14:paraId="42029BE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923CD5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850" w:type="dxa"/>
            <w:vAlign w:val="center"/>
          </w:tcPr>
          <w:p w14:paraId="6D89C6C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99B3BB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334EFF0D"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789B5D3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7B5378AA"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C491DC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C0907AF"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71787F9D"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36C4AF55"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32872F1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r>
      <w:tr w:rsidR="00E0529C" w:rsidRPr="003823C7" w14:paraId="4ACAE6A6" w14:textId="77777777" w:rsidTr="00993D44">
        <w:tc>
          <w:tcPr>
            <w:tcW w:w="426" w:type="dxa"/>
            <w:vAlign w:val="center"/>
          </w:tcPr>
          <w:p w14:paraId="07D6EE79"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B875ACB"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«Ленинский мемориал»</w:t>
            </w:r>
          </w:p>
        </w:tc>
        <w:tc>
          <w:tcPr>
            <w:tcW w:w="993" w:type="dxa"/>
            <w:vAlign w:val="center"/>
          </w:tcPr>
          <w:p w14:paraId="72B2F87B"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6F3859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850" w:type="dxa"/>
            <w:vAlign w:val="center"/>
          </w:tcPr>
          <w:p w14:paraId="5759A67C"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554C3B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auto"/>
            <w:vAlign w:val="center"/>
          </w:tcPr>
          <w:p w14:paraId="3FE4B65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44351628"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39FC67C"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638E679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9294FA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3" w:type="dxa"/>
            <w:vAlign w:val="center"/>
          </w:tcPr>
          <w:p w14:paraId="70E1387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B403108"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38A5C6D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11</w:t>
            </w:r>
          </w:p>
        </w:tc>
      </w:tr>
      <w:tr w:rsidR="00E0529C" w:rsidRPr="003823C7" w14:paraId="374D3F74" w14:textId="77777777" w:rsidTr="00993D44">
        <w:tc>
          <w:tcPr>
            <w:tcW w:w="426" w:type="dxa"/>
            <w:vAlign w:val="center"/>
          </w:tcPr>
          <w:p w14:paraId="64FF4A64"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30D5C13C" w14:textId="1ED0EE31"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«УльяновскКинофонд»</w:t>
            </w:r>
          </w:p>
        </w:tc>
        <w:tc>
          <w:tcPr>
            <w:tcW w:w="993" w:type="dxa"/>
            <w:vAlign w:val="center"/>
          </w:tcPr>
          <w:p w14:paraId="1362EBA6"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4F6F268"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20BE54F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0CEC27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5706A87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357AC72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23649A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37B37D01"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BCF6F31"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5FE9B73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426A21B"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7925B99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593DFB15" w14:textId="77777777" w:rsidTr="00993D44">
        <w:tc>
          <w:tcPr>
            <w:tcW w:w="426" w:type="dxa"/>
            <w:vAlign w:val="center"/>
          </w:tcPr>
          <w:p w14:paraId="29881325"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64532949" w14:textId="77777777" w:rsidR="00E0529C" w:rsidRPr="003823C7" w:rsidRDefault="00E0529C" w:rsidP="003823C7">
            <w:pPr>
              <w:spacing w:line="240" w:lineRule="auto"/>
              <w:rPr>
                <w:rFonts w:ascii="PT Astra Serif" w:eastAsia="Times New Roman" w:hAnsi="PT Astra Serif"/>
                <w:b/>
                <w:bCs/>
                <w:sz w:val="16"/>
                <w:szCs w:val="16"/>
                <w:lang w:eastAsia="ar-SA"/>
              </w:rPr>
            </w:pPr>
            <w:r w:rsidRPr="003823C7">
              <w:rPr>
                <w:rFonts w:ascii="PT Astra Serif" w:eastAsia="Times New Roman" w:hAnsi="PT Astra Serif"/>
                <w:sz w:val="16"/>
                <w:szCs w:val="16"/>
                <w:lang w:eastAsia="ar-SA"/>
              </w:rPr>
              <w:t>ОГБУК «Областная специальная</w:t>
            </w:r>
          </w:p>
          <w:p w14:paraId="6563D439"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библиотека для слепых»</w:t>
            </w:r>
          </w:p>
        </w:tc>
        <w:tc>
          <w:tcPr>
            <w:tcW w:w="993" w:type="dxa"/>
            <w:vAlign w:val="center"/>
          </w:tcPr>
          <w:p w14:paraId="41D16E7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A87AA51"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619DAC2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8E2665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207D7326"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7B73460"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1A6109DD"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17C4259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AE32EE7"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588B495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2890D8E"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0ED9EBF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6788C3B3" w14:textId="77777777" w:rsidTr="00993D44">
        <w:trPr>
          <w:trHeight w:val="301"/>
        </w:trPr>
        <w:tc>
          <w:tcPr>
            <w:tcW w:w="426" w:type="dxa"/>
            <w:vAlign w:val="center"/>
          </w:tcPr>
          <w:p w14:paraId="39D62FBE"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68F26111"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ОГБПОУ «Ульяновский колледж культуры и искусства»</w:t>
            </w:r>
          </w:p>
        </w:tc>
        <w:tc>
          <w:tcPr>
            <w:tcW w:w="993" w:type="dxa"/>
            <w:vAlign w:val="center"/>
          </w:tcPr>
          <w:p w14:paraId="3582A93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vAlign w:val="center"/>
          </w:tcPr>
          <w:p w14:paraId="70A33763"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4090D3F1"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F1F8B8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837D497"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20E380F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52D68075"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0A0AD95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6</w:t>
            </w:r>
          </w:p>
        </w:tc>
        <w:tc>
          <w:tcPr>
            <w:tcW w:w="992" w:type="dxa"/>
            <w:vAlign w:val="center"/>
          </w:tcPr>
          <w:p w14:paraId="5D412B29"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2821991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BFACEFD"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4FE38C4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10</w:t>
            </w:r>
          </w:p>
        </w:tc>
      </w:tr>
      <w:tr w:rsidR="00E0529C" w:rsidRPr="003823C7" w14:paraId="42AB7EE5" w14:textId="77777777" w:rsidTr="00993D44">
        <w:tc>
          <w:tcPr>
            <w:tcW w:w="426" w:type="dxa"/>
            <w:vAlign w:val="center"/>
          </w:tcPr>
          <w:p w14:paraId="04C8904F"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1D54D7DB"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ОГБПОУ «Димитровградский музыкальный колледж»</w:t>
            </w:r>
          </w:p>
        </w:tc>
        <w:tc>
          <w:tcPr>
            <w:tcW w:w="993" w:type="dxa"/>
            <w:vAlign w:val="center"/>
          </w:tcPr>
          <w:p w14:paraId="5AE9A60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0934098"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3C21F032"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D0873F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856E291"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483EA1E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25D6E55B"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02988E2"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475221E"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6CAA8E7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66288CEC"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3CB3395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6AED2584" w14:textId="77777777" w:rsidTr="00993D44">
        <w:tc>
          <w:tcPr>
            <w:tcW w:w="426" w:type="dxa"/>
            <w:vAlign w:val="center"/>
          </w:tcPr>
          <w:p w14:paraId="482FEB30"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15E5BAA" w14:textId="504E870C"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ОГБУ «Государственный архив новейшей истории Ульяновской области»</w:t>
            </w:r>
          </w:p>
        </w:tc>
        <w:tc>
          <w:tcPr>
            <w:tcW w:w="993" w:type="dxa"/>
            <w:vAlign w:val="center"/>
          </w:tcPr>
          <w:p w14:paraId="4BEF70AF"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BC2C104"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39738F52"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14E009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879D62F"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51A926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6770592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5C1838A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8424D90"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12A66090"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3D32039"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2587EF1E"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1A02F537" w14:textId="77777777" w:rsidTr="00993D44">
        <w:tc>
          <w:tcPr>
            <w:tcW w:w="426" w:type="dxa"/>
            <w:vAlign w:val="center"/>
          </w:tcPr>
          <w:p w14:paraId="26C52E11"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585186A"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 «Государственный архив Ульяновской области»</w:t>
            </w:r>
          </w:p>
        </w:tc>
        <w:tc>
          <w:tcPr>
            <w:tcW w:w="993" w:type="dxa"/>
            <w:vAlign w:val="center"/>
          </w:tcPr>
          <w:p w14:paraId="0E069D56"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ECEA56A"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48AC9DB0"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12A3C0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6C4DE99A"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407ABF7"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355CCF50"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48A0CD3"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F1ACF8B"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4298FFFB"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2A11D06"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79E324A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3D6AF3BF" w14:textId="77777777" w:rsidTr="00993D44">
        <w:tc>
          <w:tcPr>
            <w:tcW w:w="426" w:type="dxa"/>
            <w:vAlign w:val="center"/>
          </w:tcPr>
          <w:p w14:paraId="7E860CD4"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7A716A6"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bCs/>
                <w:sz w:val="16"/>
                <w:szCs w:val="16"/>
              </w:rPr>
              <w:t>ОГБУК «Ундоровский палеонтологический музей Ульяновской области им. С.Е.Бирюкова»</w:t>
            </w:r>
          </w:p>
        </w:tc>
        <w:tc>
          <w:tcPr>
            <w:tcW w:w="993" w:type="dxa"/>
            <w:vAlign w:val="center"/>
          </w:tcPr>
          <w:p w14:paraId="601CE566"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4F996713"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4B1428C1"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F6C60A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5BC5FAFB"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553A4E1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38D3B40F"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2CAF712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194A681"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1EC48BB1"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52FBD32"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437A145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42E6A3B7" w14:textId="77777777" w:rsidTr="00993D44">
        <w:tc>
          <w:tcPr>
            <w:tcW w:w="426" w:type="dxa"/>
            <w:vAlign w:val="center"/>
          </w:tcPr>
          <w:p w14:paraId="4B15AB52"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195A46D4"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bCs/>
                <w:sz w:val="16"/>
                <w:szCs w:val="16"/>
              </w:rPr>
              <w:t>ОГБУК "Эстрадный балет "Экситон"</w:t>
            </w:r>
          </w:p>
        </w:tc>
        <w:tc>
          <w:tcPr>
            <w:tcW w:w="993" w:type="dxa"/>
            <w:vAlign w:val="center"/>
          </w:tcPr>
          <w:p w14:paraId="375BE4E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vAlign w:val="center"/>
          </w:tcPr>
          <w:p w14:paraId="5B69E429"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0862DC1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3A297C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1FA682D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3" w:type="dxa"/>
            <w:shd w:val="clear" w:color="auto" w:fill="FFFFFF"/>
            <w:vAlign w:val="center"/>
          </w:tcPr>
          <w:p w14:paraId="51F5629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DD5274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0551C85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D802FEA"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29BAEA3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2B82164"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CE5B1E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1CDA112B" w14:textId="77777777" w:rsidTr="00993D44">
        <w:tc>
          <w:tcPr>
            <w:tcW w:w="426" w:type="dxa"/>
            <w:vAlign w:val="center"/>
          </w:tcPr>
          <w:p w14:paraId="25238843"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F2F3194" w14:textId="77777777" w:rsidR="00E0529C" w:rsidRPr="003823C7" w:rsidRDefault="00E0529C" w:rsidP="003823C7">
            <w:pPr>
              <w:spacing w:line="240" w:lineRule="auto"/>
              <w:rPr>
                <w:rFonts w:ascii="PT Astra Serif" w:hAnsi="PT Astra Serif"/>
                <w:bCs/>
                <w:sz w:val="16"/>
                <w:szCs w:val="16"/>
              </w:rPr>
            </w:pPr>
            <w:r w:rsidRPr="003823C7">
              <w:rPr>
                <w:rFonts w:ascii="PT Astra Serif" w:hAnsi="PT Astra Serif"/>
                <w:bCs/>
                <w:sz w:val="16"/>
                <w:szCs w:val="16"/>
              </w:rPr>
              <w:t>ОГАУК «Ульяновский молодёжный театр»</w:t>
            </w:r>
          </w:p>
        </w:tc>
        <w:tc>
          <w:tcPr>
            <w:tcW w:w="993" w:type="dxa"/>
            <w:vAlign w:val="center"/>
          </w:tcPr>
          <w:p w14:paraId="308DE04B"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4DE27BCE"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04B47085"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94D5A4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78C7BC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737661E7"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1F96D37B"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783BD332"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A222A3D"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7BBB3069"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73D2C92"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0E3C3C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07350A66" w14:textId="77777777" w:rsidTr="00993D44">
        <w:tc>
          <w:tcPr>
            <w:tcW w:w="426" w:type="dxa"/>
            <w:vAlign w:val="center"/>
          </w:tcPr>
          <w:p w14:paraId="74D165BA" w14:textId="77777777" w:rsidR="00E0529C" w:rsidRPr="003823C7" w:rsidRDefault="00E0529C">
            <w:pPr>
              <w:numPr>
                <w:ilvl w:val="0"/>
                <w:numId w:val="36"/>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203878DF" w14:textId="77777777" w:rsidR="00E0529C" w:rsidRPr="003823C7" w:rsidRDefault="00E0529C" w:rsidP="003823C7">
            <w:pPr>
              <w:spacing w:line="240" w:lineRule="auto"/>
              <w:rPr>
                <w:rFonts w:ascii="PT Astra Serif" w:hAnsi="PT Astra Serif"/>
                <w:bCs/>
                <w:sz w:val="16"/>
                <w:szCs w:val="16"/>
              </w:rPr>
            </w:pPr>
            <w:r w:rsidRPr="003823C7">
              <w:rPr>
                <w:rFonts w:ascii="PT Astra Serif" w:hAnsi="PT Astra Serif"/>
                <w:bCs/>
                <w:sz w:val="16"/>
                <w:szCs w:val="16"/>
              </w:rPr>
              <w:t>ОГБУК «Государственный ансамбль песни и танца «Волга» имени В.А. Ионова»</w:t>
            </w:r>
          </w:p>
        </w:tc>
        <w:tc>
          <w:tcPr>
            <w:tcW w:w="993" w:type="dxa"/>
            <w:vAlign w:val="center"/>
          </w:tcPr>
          <w:p w14:paraId="3181D6D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D1C7336"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277CCEC9"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A15CBA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31320528"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66FC9A6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03BB8D0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D1EF155"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71D19E7"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72778C7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6F5440AA"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0E41A3C9"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7AB6FA82" w14:textId="77777777" w:rsidTr="00993D44">
        <w:tc>
          <w:tcPr>
            <w:tcW w:w="426" w:type="dxa"/>
            <w:vAlign w:val="center"/>
          </w:tcPr>
          <w:p w14:paraId="18DC9D42" w14:textId="77777777" w:rsidR="00E0529C" w:rsidRPr="003823C7" w:rsidRDefault="00E0529C" w:rsidP="003823C7">
            <w:pPr>
              <w:spacing w:line="240" w:lineRule="auto"/>
              <w:jc w:val="center"/>
              <w:rPr>
                <w:rFonts w:ascii="PT Astra Serif" w:hAnsi="PT Astra Serif"/>
                <w:sz w:val="16"/>
                <w:szCs w:val="16"/>
              </w:rPr>
            </w:pPr>
          </w:p>
        </w:tc>
        <w:tc>
          <w:tcPr>
            <w:tcW w:w="3402" w:type="dxa"/>
            <w:vAlign w:val="center"/>
          </w:tcPr>
          <w:p w14:paraId="6289BB46" w14:textId="77777777" w:rsidR="00E0529C" w:rsidRPr="003823C7" w:rsidRDefault="00E0529C" w:rsidP="003823C7">
            <w:pPr>
              <w:spacing w:line="240" w:lineRule="auto"/>
              <w:jc w:val="center"/>
              <w:rPr>
                <w:rFonts w:ascii="PT Astra Serif" w:hAnsi="PT Astra Serif"/>
                <w:b/>
                <w:bCs/>
                <w:sz w:val="24"/>
                <w:szCs w:val="24"/>
              </w:rPr>
            </w:pPr>
          </w:p>
        </w:tc>
        <w:tc>
          <w:tcPr>
            <w:tcW w:w="993" w:type="dxa"/>
            <w:vAlign w:val="center"/>
          </w:tcPr>
          <w:p w14:paraId="58E2658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c>
          <w:tcPr>
            <w:tcW w:w="992" w:type="dxa"/>
            <w:vAlign w:val="center"/>
          </w:tcPr>
          <w:p w14:paraId="005D40D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c>
          <w:tcPr>
            <w:tcW w:w="850" w:type="dxa"/>
            <w:vAlign w:val="center"/>
          </w:tcPr>
          <w:p w14:paraId="148C267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c>
          <w:tcPr>
            <w:tcW w:w="1134" w:type="dxa"/>
            <w:vAlign w:val="center"/>
          </w:tcPr>
          <w:p w14:paraId="5FAC278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21</w:t>
            </w:r>
          </w:p>
        </w:tc>
        <w:tc>
          <w:tcPr>
            <w:tcW w:w="1134" w:type="dxa"/>
            <w:shd w:val="clear" w:color="auto" w:fill="auto"/>
            <w:vAlign w:val="center"/>
          </w:tcPr>
          <w:p w14:paraId="6A744F4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c>
          <w:tcPr>
            <w:tcW w:w="993" w:type="dxa"/>
            <w:shd w:val="clear" w:color="auto" w:fill="FFFFFF"/>
            <w:vAlign w:val="center"/>
          </w:tcPr>
          <w:p w14:paraId="0B11DA1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c>
          <w:tcPr>
            <w:tcW w:w="1134" w:type="dxa"/>
            <w:shd w:val="clear" w:color="auto" w:fill="FFFFFF"/>
            <w:vAlign w:val="center"/>
          </w:tcPr>
          <w:p w14:paraId="46E87DE5"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c>
          <w:tcPr>
            <w:tcW w:w="1417" w:type="dxa"/>
            <w:shd w:val="clear" w:color="auto" w:fill="auto"/>
            <w:vAlign w:val="center"/>
          </w:tcPr>
          <w:p w14:paraId="6032965A"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10</w:t>
            </w:r>
          </w:p>
        </w:tc>
        <w:tc>
          <w:tcPr>
            <w:tcW w:w="992" w:type="dxa"/>
            <w:vAlign w:val="center"/>
          </w:tcPr>
          <w:p w14:paraId="0FBEE49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c>
          <w:tcPr>
            <w:tcW w:w="993" w:type="dxa"/>
            <w:vAlign w:val="center"/>
          </w:tcPr>
          <w:p w14:paraId="295381C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c>
          <w:tcPr>
            <w:tcW w:w="1134" w:type="dxa"/>
            <w:vAlign w:val="center"/>
          </w:tcPr>
          <w:p w14:paraId="03A6160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c>
          <w:tcPr>
            <w:tcW w:w="708" w:type="dxa"/>
            <w:vAlign w:val="center"/>
          </w:tcPr>
          <w:p w14:paraId="15A875A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88</w:t>
            </w:r>
          </w:p>
        </w:tc>
      </w:tr>
    </w:tbl>
    <w:p w14:paraId="0A8B2F36" w14:textId="5FFEF8E2" w:rsidR="00E0529C" w:rsidRPr="003823C7" w:rsidRDefault="00E0529C" w:rsidP="003823C7">
      <w:pPr>
        <w:spacing w:line="240" w:lineRule="auto"/>
        <w:rPr>
          <w:rFonts w:ascii="PT Astra Serif" w:hAnsi="PT Astra Serif"/>
          <w:b/>
          <w:sz w:val="24"/>
          <w:szCs w:val="24"/>
        </w:rPr>
      </w:pPr>
    </w:p>
    <w:p w14:paraId="539EE332" w14:textId="77777777" w:rsidR="00E0529C" w:rsidRPr="003823C7" w:rsidRDefault="00E0529C" w:rsidP="003823C7">
      <w:pPr>
        <w:spacing w:line="240" w:lineRule="auto"/>
        <w:rPr>
          <w:rFonts w:ascii="PT Astra Serif" w:hAnsi="PT Astra Serif"/>
          <w:b/>
          <w:sz w:val="24"/>
          <w:szCs w:val="24"/>
        </w:rPr>
      </w:pPr>
      <w:r w:rsidRPr="003823C7">
        <w:rPr>
          <w:rFonts w:ascii="PT Astra Serif" w:hAnsi="PT Astra Serif"/>
          <w:b/>
          <w:sz w:val="24"/>
          <w:szCs w:val="24"/>
        </w:rPr>
        <w:br w:type="page"/>
      </w:r>
    </w:p>
    <w:p w14:paraId="05049E48" w14:textId="77777777" w:rsidR="00E0529C" w:rsidRPr="003823C7" w:rsidRDefault="00E0529C" w:rsidP="003823C7">
      <w:pPr>
        <w:spacing w:line="240" w:lineRule="auto"/>
        <w:jc w:val="center"/>
        <w:rPr>
          <w:rFonts w:ascii="PT Astra Serif" w:hAnsi="PT Astra Serif"/>
          <w:b/>
          <w:sz w:val="24"/>
          <w:szCs w:val="24"/>
        </w:rPr>
      </w:pPr>
      <w:r w:rsidRPr="003823C7">
        <w:rPr>
          <w:rFonts w:ascii="PT Astra Serif" w:hAnsi="PT Astra Serif"/>
          <w:b/>
          <w:sz w:val="24"/>
          <w:szCs w:val="24"/>
        </w:rPr>
        <w:lastRenderedPageBreak/>
        <w:t>Количество специалистов МО, прошедших повышение квалификации в 2022 году</w:t>
      </w:r>
    </w:p>
    <w:tbl>
      <w:tblPr>
        <w:tblW w:w="1616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1843"/>
        <w:gridCol w:w="992"/>
        <w:gridCol w:w="1134"/>
        <w:gridCol w:w="851"/>
        <w:gridCol w:w="1417"/>
        <w:gridCol w:w="1134"/>
        <w:gridCol w:w="1276"/>
        <w:gridCol w:w="1134"/>
        <w:gridCol w:w="1134"/>
        <w:gridCol w:w="992"/>
        <w:gridCol w:w="992"/>
        <w:gridCol w:w="993"/>
        <w:gridCol w:w="1134"/>
        <w:gridCol w:w="708"/>
      </w:tblGrid>
      <w:tr w:rsidR="00E0529C" w:rsidRPr="003823C7" w14:paraId="28A34C63" w14:textId="77777777" w:rsidTr="003D37CD">
        <w:trPr>
          <w:trHeight w:val="1092"/>
        </w:trPr>
        <w:tc>
          <w:tcPr>
            <w:tcW w:w="426" w:type="dxa"/>
            <w:vAlign w:val="center"/>
          </w:tcPr>
          <w:p w14:paraId="1D38F40B"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w:t>
            </w:r>
          </w:p>
          <w:p w14:paraId="2CF71334"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 xml:space="preserve"> </w:t>
            </w:r>
          </w:p>
        </w:tc>
        <w:tc>
          <w:tcPr>
            <w:tcW w:w="1843" w:type="dxa"/>
          </w:tcPr>
          <w:p w14:paraId="1DA87720"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Название</w:t>
            </w:r>
          </w:p>
          <w:p w14:paraId="62EEDA2B"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МО</w:t>
            </w:r>
          </w:p>
        </w:tc>
        <w:tc>
          <w:tcPr>
            <w:tcW w:w="992" w:type="dxa"/>
          </w:tcPr>
          <w:p w14:paraId="003491C5" w14:textId="77777777" w:rsidR="00E0529C" w:rsidRPr="003823C7" w:rsidRDefault="00E0529C" w:rsidP="003823C7">
            <w:pPr>
              <w:spacing w:line="240" w:lineRule="auto"/>
              <w:jc w:val="center"/>
              <w:rPr>
                <w:rFonts w:ascii="PT Astra Serif" w:hAnsi="PT Astra Serif"/>
                <w:b/>
                <w:bCs/>
                <w:sz w:val="18"/>
                <w:szCs w:val="18"/>
              </w:rPr>
            </w:pPr>
            <w:r w:rsidRPr="003823C7">
              <w:rPr>
                <w:rFonts w:ascii="PT Astra Serif" w:hAnsi="PT Astra Serif"/>
                <w:b/>
                <w:bCs/>
                <w:sz w:val="14"/>
                <w:szCs w:val="14"/>
              </w:rPr>
              <w:t>Академия Русского балета имени А.Я. Вагановой</w:t>
            </w:r>
          </w:p>
        </w:tc>
        <w:tc>
          <w:tcPr>
            <w:tcW w:w="1134" w:type="dxa"/>
          </w:tcPr>
          <w:p w14:paraId="7BC8E67D" w14:textId="77777777" w:rsidR="00E0529C" w:rsidRPr="003823C7" w:rsidRDefault="00E0529C" w:rsidP="003823C7">
            <w:pPr>
              <w:spacing w:line="240" w:lineRule="auto"/>
              <w:jc w:val="center"/>
              <w:rPr>
                <w:rFonts w:ascii="PT Astra Serif" w:hAnsi="PT Astra Serif"/>
                <w:b/>
                <w:bCs/>
                <w:sz w:val="18"/>
                <w:szCs w:val="18"/>
              </w:rPr>
            </w:pPr>
            <w:r w:rsidRPr="003823C7">
              <w:rPr>
                <w:rFonts w:ascii="PT Astra Serif" w:hAnsi="PT Astra Serif"/>
                <w:b/>
                <w:bCs/>
                <w:sz w:val="14"/>
                <w:szCs w:val="14"/>
              </w:rPr>
              <w:t>Российский институт театрального искусства - ГИТИС</w:t>
            </w:r>
          </w:p>
        </w:tc>
        <w:tc>
          <w:tcPr>
            <w:tcW w:w="851" w:type="dxa"/>
          </w:tcPr>
          <w:p w14:paraId="653F44E4" w14:textId="77777777" w:rsidR="00E0529C" w:rsidRPr="003823C7" w:rsidRDefault="00E0529C" w:rsidP="003823C7">
            <w:pPr>
              <w:spacing w:line="240" w:lineRule="auto"/>
              <w:jc w:val="center"/>
              <w:rPr>
                <w:rFonts w:ascii="PT Astra Serif" w:hAnsi="PT Astra Serif"/>
                <w:b/>
                <w:bCs/>
                <w:sz w:val="18"/>
                <w:szCs w:val="18"/>
              </w:rPr>
            </w:pPr>
            <w:r w:rsidRPr="003823C7">
              <w:rPr>
                <w:rFonts w:ascii="PT Astra Serif" w:hAnsi="PT Astra Serif"/>
                <w:b/>
                <w:color w:val="000000"/>
                <w:sz w:val="14"/>
                <w:szCs w:val="14"/>
              </w:rPr>
              <w:t>Дальневосточный государственный институт искусств</w:t>
            </w:r>
          </w:p>
        </w:tc>
        <w:tc>
          <w:tcPr>
            <w:tcW w:w="1417" w:type="dxa"/>
          </w:tcPr>
          <w:p w14:paraId="4742D43E"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Казанский государственный университет культуры и искусств</w:t>
            </w:r>
          </w:p>
        </w:tc>
        <w:tc>
          <w:tcPr>
            <w:tcW w:w="1134" w:type="dxa"/>
          </w:tcPr>
          <w:p w14:paraId="69D51A33"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Кемеровский государственный институт культуры</w:t>
            </w:r>
          </w:p>
        </w:tc>
        <w:tc>
          <w:tcPr>
            <w:tcW w:w="1276" w:type="dxa"/>
          </w:tcPr>
          <w:p w14:paraId="2F5B01E7"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Краснодарский государственный институт культуры</w:t>
            </w:r>
          </w:p>
        </w:tc>
        <w:tc>
          <w:tcPr>
            <w:tcW w:w="1134" w:type="dxa"/>
          </w:tcPr>
          <w:p w14:paraId="5164B98F"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Московский государственный институт культуры</w:t>
            </w:r>
          </w:p>
        </w:tc>
        <w:tc>
          <w:tcPr>
            <w:tcW w:w="1134" w:type="dxa"/>
          </w:tcPr>
          <w:p w14:paraId="202F7719"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Сибирский государственный институт искусств имени Дмитрия Хворостовского</w:t>
            </w:r>
          </w:p>
        </w:tc>
        <w:tc>
          <w:tcPr>
            <w:tcW w:w="992" w:type="dxa"/>
          </w:tcPr>
          <w:p w14:paraId="57F8ACE2"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Санкт-Петербургский государственный институт культуры</w:t>
            </w:r>
          </w:p>
        </w:tc>
        <w:tc>
          <w:tcPr>
            <w:tcW w:w="992" w:type="dxa"/>
          </w:tcPr>
          <w:p w14:paraId="7A0D39C8"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Пермский государственный институт культуры</w:t>
            </w:r>
          </w:p>
        </w:tc>
        <w:tc>
          <w:tcPr>
            <w:tcW w:w="993" w:type="dxa"/>
          </w:tcPr>
          <w:p w14:paraId="686EAC22"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Российская государственная библиотека</w:t>
            </w:r>
          </w:p>
        </w:tc>
        <w:tc>
          <w:tcPr>
            <w:tcW w:w="1134" w:type="dxa"/>
          </w:tcPr>
          <w:p w14:paraId="78CE8591"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Московская государственная академия хореографии</w:t>
            </w:r>
          </w:p>
        </w:tc>
        <w:tc>
          <w:tcPr>
            <w:tcW w:w="708" w:type="dxa"/>
          </w:tcPr>
          <w:p w14:paraId="25E6F720"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8"/>
                <w:szCs w:val="18"/>
              </w:rPr>
              <w:t>Итого</w:t>
            </w:r>
          </w:p>
        </w:tc>
      </w:tr>
      <w:tr w:rsidR="00E0529C" w:rsidRPr="003823C7" w14:paraId="77941FB4" w14:textId="77777777" w:rsidTr="003D37CD">
        <w:tc>
          <w:tcPr>
            <w:tcW w:w="426" w:type="dxa"/>
          </w:tcPr>
          <w:p w14:paraId="1BB62990"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36654A9C"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город Ульяновск</w:t>
            </w:r>
          </w:p>
        </w:tc>
        <w:tc>
          <w:tcPr>
            <w:tcW w:w="992" w:type="dxa"/>
          </w:tcPr>
          <w:p w14:paraId="66EC1F9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tcPr>
          <w:p w14:paraId="0B8479F6"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851" w:type="dxa"/>
            <w:shd w:val="clear" w:color="auto" w:fill="FFFFFF"/>
          </w:tcPr>
          <w:p w14:paraId="74479C3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1417" w:type="dxa"/>
            <w:shd w:val="clear" w:color="auto" w:fill="FFFFFF"/>
          </w:tcPr>
          <w:p w14:paraId="7A41FA7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5032C8DA"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276" w:type="dxa"/>
            <w:shd w:val="clear" w:color="auto" w:fill="auto"/>
          </w:tcPr>
          <w:p w14:paraId="4750256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134" w:type="dxa"/>
            <w:shd w:val="clear" w:color="auto" w:fill="auto"/>
          </w:tcPr>
          <w:p w14:paraId="68B7512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19</w:t>
            </w:r>
          </w:p>
        </w:tc>
        <w:tc>
          <w:tcPr>
            <w:tcW w:w="1134" w:type="dxa"/>
            <w:shd w:val="clear" w:color="auto" w:fill="FFFFFF"/>
          </w:tcPr>
          <w:p w14:paraId="5BB05D1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c>
          <w:tcPr>
            <w:tcW w:w="992" w:type="dxa"/>
            <w:shd w:val="clear" w:color="auto" w:fill="auto"/>
          </w:tcPr>
          <w:p w14:paraId="17F0301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992" w:type="dxa"/>
          </w:tcPr>
          <w:p w14:paraId="7471E26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3" w:type="dxa"/>
          </w:tcPr>
          <w:p w14:paraId="500799E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tcPr>
          <w:p w14:paraId="4EA72E5F"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7EAABFF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84</w:t>
            </w:r>
          </w:p>
        </w:tc>
      </w:tr>
      <w:tr w:rsidR="00E0529C" w:rsidRPr="003823C7" w14:paraId="77FA2F55" w14:textId="77777777" w:rsidTr="003D37CD">
        <w:tc>
          <w:tcPr>
            <w:tcW w:w="426" w:type="dxa"/>
          </w:tcPr>
          <w:p w14:paraId="089131A8"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452AB7D9"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город Димитровград</w:t>
            </w:r>
          </w:p>
        </w:tc>
        <w:tc>
          <w:tcPr>
            <w:tcW w:w="992" w:type="dxa"/>
          </w:tcPr>
          <w:p w14:paraId="12DBD40E"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662D6DC"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8D96B1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77EF5CC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FFFFFF"/>
          </w:tcPr>
          <w:p w14:paraId="34C61F7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276" w:type="dxa"/>
            <w:shd w:val="clear" w:color="auto" w:fill="auto"/>
          </w:tcPr>
          <w:p w14:paraId="2FB12F4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auto"/>
          </w:tcPr>
          <w:p w14:paraId="3B6EBE7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28D7349"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78C76C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6</w:t>
            </w:r>
          </w:p>
        </w:tc>
        <w:tc>
          <w:tcPr>
            <w:tcW w:w="992" w:type="dxa"/>
          </w:tcPr>
          <w:p w14:paraId="52B4D601"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7E82C2E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tcPr>
          <w:p w14:paraId="797CBA69"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410856E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17</w:t>
            </w:r>
          </w:p>
        </w:tc>
      </w:tr>
      <w:tr w:rsidR="00E0529C" w:rsidRPr="003823C7" w14:paraId="53E5ED2C" w14:textId="77777777" w:rsidTr="003D37CD">
        <w:tc>
          <w:tcPr>
            <w:tcW w:w="426" w:type="dxa"/>
          </w:tcPr>
          <w:p w14:paraId="53F6CD28"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3E296C58"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город Новоульновск</w:t>
            </w:r>
          </w:p>
        </w:tc>
        <w:tc>
          <w:tcPr>
            <w:tcW w:w="992" w:type="dxa"/>
          </w:tcPr>
          <w:p w14:paraId="562E4CA0"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93E7C1A"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7D2BD37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417" w:type="dxa"/>
            <w:shd w:val="clear" w:color="auto" w:fill="FFFFFF"/>
          </w:tcPr>
          <w:p w14:paraId="155BD31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7EBE245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5F8541F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641C18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73AB505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shd w:val="clear" w:color="auto" w:fill="auto"/>
          </w:tcPr>
          <w:p w14:paraId="0E35AE5D" w14:textId="77777777" w:rsidR="00E0529C" w:rsidRPr="003823C7" w:rsidRDefault="00E0529C" w:rsidP="003823C7">
            <w:pPr>
              <w:spacing w:line="240" w:lineRule="auto"/>
              <w:jc w:val="center"/>
              <w:rPr>
                <w:rFonts w:ascii="PT Astra Serif" w:hAnsi="PT Astra Serif"/>
                <w:sz w:val="24"/>
                <w:szCs w:val="24"/>
              </w:rPr>
            </w:pPr>
          </w:p>
        </w:tc>
        <w:tc>
          <w:tcPr>
            <w:tcW w:w="992" w:type="dxa"/>
          </w:tcPr>
          <w:p w14:paraId="3C6EE566"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05635C1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FCF9BC4"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A9792C1"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r>
      <w:tr w:rsidR="00E0529C" w:rsidRPr="003823C7" w14:paraId="003C6AAD" w14:textId="77777777" w:rsidTr="003D37CD">
        <w:tc>
          <w:tcPr>
            <w:tcW w:w="426" w:type="dxa"/>
          </w:tcPr>
          <w:p w14:paraId="36C8A2E0"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4A1D48CF"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Базарносызганский район</w:t>
            </w:r>
          </w:p>
        </w:tc>
        <w:tc>
          <w:tcPr>
            <w:tcW w:w="992" w:type="dxa"/>
          </w:tcPr>
          <w:p w14:paraId="607F1A7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7265AD0"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5769768"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19B535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0ED7F86F"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0E62820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423403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0763CA50"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1A551F6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4EA3738F"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F95226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7564B2C"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548EAAD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p>
        </w:tc>
      </w:tr>
      <w:tr w:rsidR="00E0529C" w:rsidRPr="003823C7" w14:paraId="575EF51B" w14:textId="77777777" w:rsidTr="003D37CD">
        <w:tc>
          <w:tcPr>
            <w:tcW w:w="426" w:type="dxa"/>
          </w:tcPr>
          <w:p w14:paraId="28D5124A"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112B7781"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Барышский район</w:t>
            </w:r>
          </w:p>
        </w:tc>
        <w:tc>
          <w:tcPr>
            <w:tcW w:w="992" w:type="dxa"/>
          </w:tcPr>
          <w:p w14:paraId="4B9450D3"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3ED9B00"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D601B8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417" w:type="dxa"/>
            <w:shd w:val="clear" w:color="auto" w:fill="FFFFFF"/>
          </w:tcPr>
          <w:p w14:paraId="0B0BE8CD"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62EEB82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7B1B3BB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5ECE678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2F6722C7"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2ADF99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074E0DA0"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86D63D4"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79B9866" w14:textId="77777777" w:rsidR="00E0529C" w:rsidRPr="003823C7" w:rsidRDefault="00E0529C" w:rsidP="003823C7">
            <w:pPr>
              <w:spacing w:line="240" w:lineRule="auto"/>
              <w:jc w:val="center"/>
              <w:rPr>
                <w:rFonts w:ascii="PT Astra Serif" w:hAnsi="PT Astra Serif"/>
                <w:b/>
                <w:bCs/>
                <w:sz w:val="24"/>
                <w:szCs w:val="24"/>
                <w:lang w:val="en-US"/>
              </w:rPr>
            </w:pPr>
          </w:p>
        </w:tc>
        <w:tc>
          <w:tcPr>
            <w:tcW w:w="708" w:type="dxa"/>
          </w:tcPr>
          <w:p w14:paraId="27327FD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10</w:t>
            </w:r>
          </w:p>
        </w:tc>
      </w:tr>
      <w:tr w:rsidR="00E0529C" w:rsidRPr="003823C7" w14:paraId="2BF8A1D1" w14:textId="77777777" w:rsidTr="003D37CD">
        <w:tc>
          <w:tcPr>
            <w:tcW w:w="426" w:type="dxa"/>
          </w:tcPr>
          <w:p w14:paraId="70EDE7C5"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71E15E09"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Вешкаймский район</w:t>
            </w:r>
          </w:p>
        </w:tc>
        <w:tc>
          <w:tcPr>
            <w:tcW w:w="992" w:type="dxa"/>
          </w:tcPr>
          <w:p w14:paraId="6DE167A4"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B51FFD3"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3D04E98"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3963EA5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4921221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1726493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32D4846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1DE90638"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FA043CD"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1255BE7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7E783DB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5E4333A"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7E8E164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15D7AD90" w14:textId="77777777" w:rsidTr="003D37CD">
        <w:tc>
          <w:tcPr>
            <w:tcW w:w="426" w:type="dxa"/>
          </w:tcPr>
          <w:p w14:paraId="7C649F78"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3B46C8E9" w14:textId="77777777" w:rsidR="00E0529C" w:rsidRPr="003823C7" w:rsidRDefault="00E0529C" w:rsidP="003823C7">
            <w:pPr>
              <w:spacing w:line="240" w:lineRule="auto"/>
              <w:rPr>
                <w:rFonts w:ascii="PT Astra Serif" w:hAnsi="PT Astra Serif"/>
                <w:b/>
                <w:bCs/>
                <w:sz w:val="16"/>
                <w:szCs w:val="16"/>
                <w:lang w:val="en-US"/>
              </w:rPr>
            </w:pPr>
            <w:r w:rsidRPr="003823C7">
              <w:rPr>
                <w:rFonts w:ascii="PT Astra Serif" w:hAnsi="PT Astra Serif"/>
                <w:b/>
                <w:bCs/>
                <w:sz w:val="16"/>
                <w:szCs w:val="16"/>
              </w:rPr>
              <w:t>Инзенский район</w:t>
            </w:r>
          </w:p>
        </w:tc>
        <w:tc>
          <w:tcPr>
            <w:tcW w:w="992" w:type="dxa"/>
          </w:tcPr>
          <w:p w14:paraId="2596787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8988E08"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2F8D74B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60C45A7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67CF5EF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197B44D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290C791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5E8D6B46"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72593E0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64AEB949"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E071ED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23687C8"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5103B23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4C04911A" w14:textId="77777777" w:rsidTr="003D37CD">
        <w:tc>
          <w:tcPr>
            <w:tcW w:w="426" w:type="dxa"/>
          </w:tcPr>
          <w:p w14:paraId="0E2A23CA"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01ABB1E3"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Карсунский район</w:t>
            </w:r>
          </w:p>
        </w:tc>
        <w:tc>
          <w:tcPr>
            <w:tcW w:w="992" w:type="dxa"/>
          </w:tcPr>
          <w:p w14:paraId="32D3F91A"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90837AA"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B4C176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5129949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3355E96"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717A672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FD401A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035076C2"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40E8932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tcPr>
          <w:p w14:paraId="3562B649"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6F7DAF3"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D975A3F"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026DDEA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w:t>
            </w:r>
          </w:p>
        </w:tc>
      </w:tr>
      <w:tr w:rsidR="00E0529C" w:rsidRPr="003823C7" w14:paraId="35C19406" w14:textId="77777777" w:rsidTr="003D37CD">
        <w:tc>
          <w:tcPr>
            <w:tcW w:w="426" w:type="dxa"/>
          </w:tcPr>
          <w:p w14:paraId="663F6EC2"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2A88F0EE"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Кузоватоский район</w:t>
            </w:r>
          </w:p>
        </w:tc>
        <w:tc>
          <w:tcPr>
            <w:tcW w:w="992" w:type="dxa"/>
          </w:tcPr>
          <w:p w14:paraId="628F95E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975B427"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738D06B8"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0447B6C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E3BECE6"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6BFC100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3FFF48D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F9A1C6C"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16413D8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5FE2BCF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877FD7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E4283E2"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8CA58E7"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r>
      <w:tr w:rsidR="00E0529C" w:rsidRPr="003823C7" w14:paraId="3030376C" w14:textId="77777777" w:rsidTr="003D37CD">
        <w:tc>
          <w:tcPr>
            <w:tcW w:w="426" w:type="dxa"/>
          </w:tcPr>
          <w:p w14:paraId="5E58788E"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0315B947"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Майнский район</w:t>
            </w:r>
          </w:p>
        </w:tc>
        <w:tc>
          <w:tcPr>
            <w:tcW w:w="992" w:type="dxa"/>
          </w:tcPr>
          <w:p w14:paraId="73719C86"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88EC8AD"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48B5795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417" w:type="dxa"/>
            <w:shd w:val="clear" w:color="auto" w:fill="FFFFFF"/>
          </w:tcPr>
          <w:p w14:paraId="74FC553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0F5F218A"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4F9661E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auto"/>
          </w:tcPr>
          <w:p w14:paraId="5736D2A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FFFFFF"/>
          </w:tcPr>
          <w:p w14:paraId="6D3C348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8</w:t>
            </w:r>
          </w:p>
        </w:tc>
        <w:tc>
          <w:tcPr>
            <w:tcW w:w="992" w:type="dxa"/>
            <w:shd w:val="clear" w:color="auto" w:fill="auto"/>
          </w:tcPr>
          <w:p w14:paraId="39B8BD9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7F4D544A"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4A79B4F"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CFE0C6D"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792F8C8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18</w:t>
            </w:r>
          </w:p>
        </w:tc>
      </w:tr>
      <w:tr w:rsidR="00E0529C" w:rsidRPr="003823C7" w14:paraId="3DFBE467" w14:textId="77777777" w:rsidTr="003D37CD">
        <w:tc>
          <w:tcPr>
            <w:tcW w:w="426" w:type="dxa"/>
          </w:tcPr>
          <w:p w14:paraId="44CAEC3F"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37D607B3"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Мелекесский район</w:t>
            </w:r>
          </w:p>
        </w:tc>
        <w:tc>
          <w:tcPr>
            <w:tcW w:w="992" w:type="dxa"/>
          </w:tcPr>
          <w:p w14:paraId="28F23D90"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030877D"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0CABFDF"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4D2F926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35110CD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6A26FC4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74AA38D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1547224"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5FABB2A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58F1C03B"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4D68722C"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AF0DA8D"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44FD218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r>
      <w:tr w:rsidR="00E0529C" w:rsidRPr="003823C7" w14:paraId="7C462637" w14:textId="77777777" w:rsidTr="003D37CD">
        <w:tc>
          <w:tcPr>
            <w:tcW w:w="426" w:type="dxa"/>
          </w:tcPr>
          <w:p w14:paraId="03760B47"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629B5DAF"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Николаевский район</w:t>
            </w:r>
          </w:p>
        </w:tc>
        <w:tc>
          <w:tcPr>
            <w:tcW w:w="992" w:type="dxa"/>
          </w:tcPr>
          <w:p w14:paraId="7D65F9EE"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C322D3A"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3BFDD706"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42EC99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61F75E9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69F5D44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6DD6B7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7701BCE"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32E77F6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761097BE"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759A4CB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B7E93C0"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01F7034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6CA0A643" w14:textId="77777777" w:rsidTr="003D37CD">
        <w:tc>
          <w:tcPr>
            <w:tcW w:w="426" w:type="dxa"/>
          </w:tcPr>
          <w:p w14:paraId="2A35013F"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4E7DA2A1"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Новомалыклинский район</w:t>
            </w:r>
          </w:p>
        </w:tc>
        <w:tc>
          <w:tcPr>
            <w:tcW w:w="992" w:type="dxa"/>
          </w:tcPr>
          <w:p w14:paraId="44D4E50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6636F59"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FB3847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417" w:type="dxa"/>
            <w:shd w:val="clear" w:color="auto" w:fill="FFFFFF"/>
          </w:tcPr>
          <w:p w14:paraId="44ECDE7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E1F0E9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187E7EE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47D766E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D932626"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12B5A2C" w14:textId="77777777" w:rsidR="00E0529C" w:rsidRPr="003823C7" w:rsidRDefault="00E0529C" w:rsidP="003823C7">
            <w:pPr>
              <w:spacing w:line="240" w:lineRule="auto"/>
              <w:jc w:val="center"/>
              <w:rPr>
                <w:rFonts w:ascii="PT Astra Serif" w:hAnsi="PT Astra Serif"/>
                <w:sz w:val="24"/>
                <w:szCs w:val="24"/>
              </w:rPr>
            </w:pPr>
          </w:p>
        </w:tc>
        <w:tc>
          <w:tcPr>
            <w:tcW w:w="992" w:type="dxa"/>
          </w:tcPr>
          <w:p w14:paraId="772EFFB4"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114A5A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02420C7"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350A711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28480AE2" w14:textId="77777777" w:rsidTr="003D37CD">
        <w:tc>
          <w:tcPr>
            <w:tcW w:w="426" w:type="dxa"/>
          </w:tcPr>
          <w:p w14:paraId="6A1759AA"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1CD7BC61"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Новоспасский район</w:t>
            </w:r>
          </w:p>
        </w:tc>
        <w:tc>
          <w:tcPr>
            <w:tcW w:w="992" w:type="dxa"/>
          </w:tcPr>
          <w:p w14:paraId="1B62A51D"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2651524"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AE8C41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8</w:t>
            </w:r>
          </w:p>
        </w:tc>
        <w:tc>
          <w:tcPr>
            <w:tcW w:w="1417" w:type="dxa"/>
            <w:shd w:val="clear" w:color="auto" w:fill="FFFFFF"/>
          </w:tcPr>
          <w:p w14:paraId="7EB89C0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FFFFFF"/>
          </w:tcPr>
          <w:p w14:paraId="0B46660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26C4D7E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689BD66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D7D995E"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1671847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tcPr>
          <w:p w14:paraId="1BF3907D"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9FADB4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7BB4B1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708" w:type="dxa"/>
          </w:tcPr>
          <w:p w14:paraId="473DC8AA"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20</w:t>
            </w:r>
          </w:p>
        </w:tc>
      </w:tr>
      <w:tr w:rsidR="00E0529C" w:rsidRPr="003823C7" w14:paraId="23B87DA4" w14:textId="77777777" w:rsidTr="003D37CD">
        <w:tc>
          <w:tcPr>
            <w:tcW w:w="426" w:type="dxa"/>
          </w:tcPr>
          <w:p w14:paraId="6ED653DE"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2F5C6EB3"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Павловский район</w:t>
            </w:r>
          </w:p>
        </w:tc>
        <w:tc>
          <w:tcPr>
            <w:tcW w:w="992" w:type="dxa"/>
          </w:tcPr>
          <w:p w14:paraId="080F970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921C4C1"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7F85F873"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519959E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031AABCB"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313D390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4C28B4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0667092E"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39D7D50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2813FA3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172917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343E770"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F127FA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325C6D5A" w14:textId="77777777" w:rsidTr="003D37CD">
        <w:tc>
          <w:tcPr>
            <w:tcW w:w="426" w:type="dxa"/>
          </w:tcPr>
          <w:p w14:paraId="77B8D118"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083A81BB"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Радищевский район</w:t>
            </w:r>
          </w:p>
        </w:tc>
        <w:tc>
          <w:tcPr>
            <w:tcW w:w="992" w:type="dxa"/>
          </w:tcPr>
          <w:p w14:paraId="478F87B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856A529"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5F0B17B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479ACBE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188D751A"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05D2168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67B7EA3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15A18618"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70A2041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128390C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C5581D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7634915"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6F7900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1A7544C7" w14:textId="77777777" w:rsidTr="003D37CD">
        <w:tc>
          <w:tcPr>
            <w:tcW w:w="426" w:type="dxa"/>
          </w:tcPr>
          <w:p w14:paraId="1EDBDA42"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7350D12B"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Сенгилееский район</w:t>
            </w:r>
          </w:p>
        </w:tc>
        <w:tc>
          <w:tcPr>
            <w:tcW w:w="992" w:type="dxa"/>
          </w:tcPr>
          <w:p w14:paraId="7E754B7D"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4DDF7C3"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0276EFB3"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27D6633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66AA2AB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2935ECF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14CFF5C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0914A26C"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77A7B58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77EB7034"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E3C606C"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D4BC78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tcPr>
          <w:p w14:paraId="2F31898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w:t>
            </w:r>
          </w:p>
        </w:tc>
      </w:tr>
      <w:tr w:rsidR="00E0529C" w:rsidRPr="003823C7" w14:paraId="36586C57" w14:textId="77777777" w:rsidTr="003D37CD">
        <w:tc>
          <w:tcPr>
            <w:tcW w:w="426" w:type="dxa"/>
          </w:tcPr>
          <w:p w14:paraId="1FDC4622"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607B56E6"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Старокулаткинский район</w:t>
            </w:r>
          </w:p>
        </w:tc>
        <w:tc>
          <w:tcPr>
            <w:tcW w:w="992" w:type="dxa"/>
          </w:tcPr>
          <w:p w14:paraId="76C19982"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C2AF5E7"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7288B7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097C1BE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7946DFBA"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2F01E3F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693959B"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16DF4675"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E9EC6C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7C3BA231"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6CA27F7"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46BF370"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C66FF2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71BCD893" w14:textId="77777777" w:rsidTr="003D37CD">
        <w:tc>
          <w:tcPr>
            <w:tcW w:w="426" w:type="dxa"/>
          </w:tcPr>
          <w:p w14:paraId="79411D45"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520CCDD6"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Старомайнский район</w:t>
            </w:r>
          </w:p>
        </w:tc>
        <w:tc>
          <w:tcPr>
            <w:tcW w:w="992" w:type="dxa"/>
          </w:tcPr>
          <w:p w14:paraId="504168A0"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857B2D0"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5773DCF5"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2F0858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03FAD24"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15E205C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B04C358"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0C6B9D9"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2D47A2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2C5DCB42"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54B6E3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9CFBFD1"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1FEA99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p>
        </w:tc>
      </w:tr>
      <w:tr w:rsidR="00E0529C" w:rsidRPr="003823C7" w14:paraId="17034D08" w14:textId="77777777" w:rsidTr="003D37CD">
        <w:tc>
          <w:tcPr>
            <w:tcW w:w="426" w:type="dxa"/>
          </w:tcPr>
          <w:p w14:paraId="74CD6D9E"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07F34E19"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Сурский район</w:t>
            </w:r>
          </w:p>
        </w:tc>
        <w:tc>
          <w:tcPr>
            <w:tcW w:w="992" w:type="dxa"/>
          </w:tcPr>
          <w:p w14:paraId="1C07C6C3"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160EAB9"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2E19AAC7"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29B9599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6AF4375"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4CBBC987"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5B2F1AB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920635A"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A90461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7BDEBF3E"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B5B9F4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tcPr>
          <w:p w14:paraId="74F9C359"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2CC830C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4A9FFD7D" w14:textId="77777777" w:rsidTr="003D37CD">
        <w:tc>
          <w:tcPr>
            <w:tcW w:w="426" w:type="dxa"/>
          </w:tcPr>
          <w:p w14:paraId="74AEFB7A"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77F273C6"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Тереньгульский район</w:t>
            </w:r>
          </w:p>
        </w:tc>
        <w:tc>
          <w:tcPr>
            <w:tcW w:w="992" w:type="dxa"/>
          </w:tcPr>
          <w:p w14:paraId="2B5067E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6AE847F"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301DE0D7"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054776B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1A31A50"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093526E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5721924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DF68AE2"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363AE40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0C4BD2C4"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3E16F56"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A7910AF"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181C64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7CFB20D5" w14:textId="77777777" w:rsidTr="003D37CD">
        <w:tc>
          <w:tcPr>
            <w:tcW w:w="426" w:type="dxa"/>
          </w:tcPr>
          <w:p w14:paraId="76CC75A1"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1CC99DCC"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Ульяновский район</w:t>
            </w:r>
          </w:p>
        </w:tc>
        <w:tc>
          <w:tcPr>
            <w:tcW w:w="992" w:type="dxa"/>
          </w:tcPr>
          <w:p w14:paraId="7DB75BC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E488B66"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4018CB8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245D80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1C7D95C2"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18E6E7B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6D53AF0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3E6E295C"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3358078" w14:textId="77777777" w:rsidR="00E0529C" w:rsidRPr="003823C7" w:rsidRDefault="00E0529C" w:rsidP="003823C7">
            <w:pPr>
              <w:spacing w:line="240" w:lineRule="auto"/>
              <w:jc w:val="center"/>
              <w:rPr>
                <w:rFonts w:ascii="PT Astra Serif" w:hAnsi="PT Astra Serif"/>
                <w:sz w:val="24"/>
                <w:szCs w:val="24"/>
              </w:rPr>
            </w:pPr>
          </w:p>
        </w:tc>
        <w:tc>
          <w:tcPr>
            <w:tcW w:w="992" w:type="dxa"/>
          </w:tcPr>
          <w:p w14:paraId="568E5176"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CD7FBDA"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4E5A7D1"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2964040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r>
      <w:tr w:rsidR="00E0529C" w:rsidRPr="003823C7" w14:paraId="4B4B797D" w14:textId="77777777" w:rsidTr="003D37CD">
        <w:tc>
          <w:tcPr>
            <w:tcW w:w="426" w:type="dxa"/>
          </w:tcPr>
          <w:p w14:paraId="49279698"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0EC931F1"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Цильнинский район</w:t>
            </w:r>
          </w:p>
        </w:tc>
        <w:tc>
          <w:tcPr>
            <w:tcW w:w="992" w:type="dxa"/>
          </w:tcPr>
          <w:p w14:paraId="578DB38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22D3F18"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4CDA81FD"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75B9B3E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7038965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45EB67C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2F9531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61F4DD90"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9E4B94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26A3A138"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E6CBA6E"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C390D0A"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13B614D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5D19A4DD" w14:textId="77777777" w:rsidTr="003D37CD">
        <w:tc>
          <w:tcPr>
            <w:tcW w:w="426" w:type="dxa"/>
          </w:tcPr>
          <w:p w14:paraId="29809F61" w14:textId="77777777" w:rsidR="00E0529C" w:rsidRPr="003823C7" w:rsidRDefault="00E0529C">
            <w:pPr>
              <w:numPr>
                <w:ilvl w:val="0"/>
                <w:numId w:val="36"/>
              </w:numPr>
              <w:spacing w:line="240" w:lineRule="auto"/>
              <w:ind w:left="0"/>
              <w:rPr>
                <w:rFonts w:ascii="PT Astra Serif" w:hAnsi="PT Astra Serif"/>
                <w:sz w:val="16"/>
                <w:szCs w:val="16"/>
              </w:rPr>
            </w:pPr>
          </w:p>
        </w:tc>
        <w:tc>
          <w:tcPr>
            <w:tcW w:w="1843" w:type="dxa"/>
          </w:tcPr>
          <w:p w14:paraId="466F2674"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Чердаклинский район</w:t>
            </w:r>
          </w:p>
        </w:tc>
        <w:tc>
          <w:tcPr>
            <w:tcW w:w="992" w:type="dxa"/>
          </w:tcPr>
          <w:p w14:paraId="3122FE4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26824808"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F122B0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1417" w:type="dxa"/>
            <w:shd w:val="clear" w:color="auto" w:fill="FFFFFF"/>
          </w:tcPr>
          <w:p w14:paraId="2708A5D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11D0340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7B69C0F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auto"/>
          </w:tcPr>
          <w:p w14:paraId="231CD9AA"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24D7141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shd w:val="clear" w:color="auto" w:fill="auto"/>
          </w:tcPr>
          <w:p w14:paraId="6A29AAB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5B860BF6"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4085B70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4CB7F80"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DE74A4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r>
      <w:tr w:rsidR="00E0529C" w:rsidRPr="003823C7" w14:paraId="12156FD2" w14:textId="77777777" w:rsidTr="003D37CD">
        <w:tc>
          <w:tcPr>
            <w:tcW w:w="426" w:type="dxa"/>
          </w:tcPr>
          <w:p w14:paraId="3BD6A41A" w14:textId="77777777" w:rsidR="00E0529C" w:rsidRPr="003823C7" w:rsidRDefault="00E0529C" w:rsidP="003823C7">
            <w:pPr>
              <w:spacing w:line="240" w:lineRule="auto"/>
              <w:rPr>
                <w:rFonts w:ascii="PT Astra Serif" w:hAnsi="PT Astra Serif"/>
                <w:sz w:val="16"/>
                <w:szCs w:val="16"/>
              </w:rPr>
            </w:pPr>
          </w:p>
        </w:tc>
        <w:tc>
          <w:tcPr>
            <w:tcW w:w="1843" w:type="dxa"/>
          </w:tcPr>
          <w:p w14:paraId="34624FEA" w14:textId="77777777" w:rsidR="00E0529C" w:rsidRPr="003823C7" w:rsidRDefault="00E0529C" w:rsidP="003823C7">
            <w:pPr>
              <w:spacing w:line="240" w:lineRule="auto"/>
              <w:rPr>
                <w:rFonts w:ascii="PT Astra Serif" w:hAnsi="PT Astra Serif"/>
                <w:b/>
                <w:bCs/>
                <w:sz w:val="24"/>
                <w:szCs w:val="24"/>
              </w:rPr>
            </w:pPr>
          </w:p>
        </w:tc>
        <w:tc>
          <w:tcPr>
            <w:tcW w:w="992" w:type="dxa"/>
          </w:tcPr>
          <w:p w14:paraId="3AA08F0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c>
          <w:tcPr>
            <w:tcW w:w="1134" w:type="dxa"/>
          </w:tcPr>
          <w:p w14:paraId="3C9B391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p>
        </w:tc>
        <w:tc>
          <w:tcPr>
            <w:tcW w:w="851" w:type="dxa"/>
            <w:shd w:val="clear" w:color="auto" w:fill="FFFFFF" w:themeFill="background1"/>
          </w:tcPr>
          <w:p w14:paraId="29EACAE7"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37</w:t>
            </w:r>
          </w:p>
        </w:tc>
        <w:tc>
          <w:tcPr>
            <w:tcW w:w="1417" w:type="dxa"/>
            <w:shd w:val="clear" w:color="auto" w:fill="FFFFFF" w:themeFill="background1"/>
          </w:tcPr>
          <w:p w14:paraId="2F76D0B1"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22</w:t>
            </w:r>
          </w:p>
        </w:tc>
        <w:tc>
          <w:tcPr>
            <w:tcW w:w="1134" w:type="dxa"/>
            <w:shd w:val="clear" w:color="auto" w:fill="FFFFFF" w:themeFill="background1"/>
          </w:tcPr>
          <w:p w14:paraId="7C30E8C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24</w:t>
            </w:r>
          </w:p>
        </w:tc>
        <w:tc>
          <w:tcPr>
            <w:tcW w:w="1276" w:type="dxa"/>
            <w:shd w:val="clear" w:color="auto" w:fill="auto"/>
          </w:tcPr>
          <w:p w14:paraId="7B5FB36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c>
          <w:tcPr>
            <w:tcW w:w="1134" w:type="dxa"/>
            <w:shd w:val="clear" w:color="auto" w:fill="auto"/>
          </w:tcPr>
          <w:p w14:paraId="217323D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34</w:t>
            </w:r>
          </w:p>
        </w:tc>
        <w:tc>
          <w:tcPr>
            <w:tcW w:w="1134" w:type="dxa"/>
            <w:shd w:val="clear" w:color="auto" w:fill="FFFFFF" w:themeFill="background1"/>
          </w:tcPr>
          <w:p w14:paraId="5933588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37</w:t>
            </w:r>
          </w:p>
        </w:tc>
        <w:tc>
          <w:tcPr>
            <w:tcW w:w="992" w:type="dxa"/>
            <w:shd w:val="clear" w:color="auto" w:fill="auto"/>
          </w:tcPr>
          <w:p w14:paraId="21D745C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lang w:val="en-US"/>
              </w:rPr>
              <w:t>54</w:t>
            </w:r>
          </w:p>
        </w:tc>
        <w:tc>
          <w:tcPr>
            <w:tcW w:w="992" w:type="dxa"/>
          </w:tcPr>
          <w:p w14:paraId="5A9D8364" w14:textId="77777777" w:rsidR="00E0529C" w:rsidRPr="003823C7" w:rsidRDefault="00E0529C" w:rsidP="003823C7">
            <w:pPr>
              <w:spacing w:line="240" w:lineRule="auto"/>
              <w:jc w:val="center"/>
              <w:rPr>
                <w:rFonts w:ascii="PT Astra Serif" w:hAnsi="PT Astra Serif"/>
                <w:b/>
                <w:bCs/>
                <w:sz w:val="24"/>
                <w:szCs w:val="24"/>
                <w:lang w:val="en-US"/>
              </w:rPr>
            </w:pPr>
            <w:r w:rsidRPr="003823C7">
              <w:rPr>
                <w:rFonts w:ascii="PT Astra Serif" w:hAnsi="PT Astra Serif"/>
                <w:b/>
                <w:bCs/>
                <w:sz w:val="24"/>
                <w:szCs w:val="24"/>
                <w:lang w:val="en-US"/>
              </w:rPr>
              <w:t>2</w:t>
            </w:r>
          </w:p>
        </w:tc>
        <w:tc>
          <w:tcPr>
            <w:tcW w:w="993" w:type="dxa"/>
          </w:tcPr>
          <w:p w14:paraId="67C67CD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lang w:val="en-US"/>
              </w:rPr>
              <w:t>5</w:t>
            </w:r>
          </w:p>
        </w:tc>
        <w:tc>
          <w:tcPr>
            <w:tcW w:w="1134" w:type="dxa"/>
          </w:tcPr>
          <w:p w14:paraId="44AFA14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lang w:val="en-US"/>
              </w:rPr>
              <w:t>3</w:t>
            </w:r>
          </w:p>
        </w:tc>
        <w:tc>
          <w:tcPr>
            <w:tcW w:w="708" w:type="dxa"/>
          </w:tcPr>
          <w:p w14:paraId="20CA75C9"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237</w:t>
            </w:r>
          </w:p>
        </w:tc>
      </w:tr>
    </w:tbl>
    <w:p w14:paraId="7CA470B8" w14:textId="77777777" w:rsidR="004E5381" w:rsidRPr="003823C7" w:rsidRDefault="004E5381" w:rsidP="003823C7">
      <w:pPr>
        <w:spacing w:line="240" w:lineRule="auto"/>
        <w:rPr>
          <w:rFonts w:ascii="PT Astra Serif" w:hAnsi="PT Astra Serif"/>
        </w:rPr>
      </w:pPr>
    </w:p>
    <w:bookmarkEnd w:id="175"/>
    <w:p w14:paraId="59C4CD4B" w14:textId="77777777" w:rsidR="00A614C3" w:rsidRPr="003823C7" w:rsidRDefault="001D696F" w:rsidP="003823C7">
      <w:pPr>
        <w:spacing w:line="240" w:lineRule="auto"/>
        <w:rPr>
          <w:rFonts w:ascii="PT Astra Serif" w:hAnsi="PT Astra Serif"/>
        </w:rPr>
        <w:sectPr w:rsidR="00A614C3" w:rsidRPr="003823C7" w:rsidSect="00FB290B">
          <w:pgSz w:w="16838" w:h="11906" w:orient="landscape"/>
          <w:pgMar w:top="568" w:right="1134" w:bottom="142" w:left="1134" w:header="284" w:footer="397" w:gutter="0"/>
          <w:pgNumType w:start="147"/>
          <w:cols w:space="708"/>
          <w:docGrid w:linePitch="360"/>
        </w:sectPr>
      </w:pPr>
      <w:r w:rsidRPr="003823C7">
        <w:rPr>
          <w:rFonts w:ascii="PT Astra Serif" w:hAnsi="PT Astra Serif"/>
        </w:rPr>
        <w:br w:type="page"/>
      </w:r>
    </w:p>
    <w:p w14:paraId="6E049567" w14:textId="0318C0F3" w:rsidR="009620F9" w:rsidRPr="003823C7" w:rsidRDefault="00F55266" w:rsidP="003823C7">
      <w:pPr>
        <w:keepNext/>
        <w:spacing w:line="240" w:lineRule="auto"/>
        <w:jc w:val="right"/>
        <w:outlineLvl w:val="0"/>
        <w:rPr>
          <w:rFonts w:ascii="PT Astra Serif" w:eastAsia="Times New Roman" w:hAnsi="PT Astra Serif"/>
          <w:bCs/>
          <w:kern w:val="32"/>
          <w:sz w:val="28"/>
          <w:szCs w:val="28"/>
        </w:rPr>
      </w:pPr>
      <w:bookmarkStart w:id="177" w:name="RANGE!A1:Q29"/>
      <w:bookmarkStart w:id="178" w:name="_Toc127531039"/>
      <w:bookmarkStart w:id="179" w:name="_Hlk95750041"/>
      <w:bookmarkStart w:id="180" w:name="_Toc33005815"/>
      <w:bookmarkStart w:id="181" w:name="_Toc65050186"/>
      <w:bookmarkStart w:id="182" w:name="_Hlk95750011"/>
      <w:bookmarkEnd w:id="177"/>
      <w:r w:rsidRPr="003823C7">
        <w:rPr>
          <w:rFonts w:ascii="PT Astra Serif" w:eastAsia="Times New Roman" w:hAnsi="PT Astra Serif"/>
          <w:bCs/>
          <w:kern w:val="32"/>
          <w:sz w:val="28"/>
          <w:szCs w:val="28"/>
        </w:rPr>
        <w:lastRenderedPageBreak/>
        <w:t xml:space="preserve">Приложение </w:t>
      </w:r>
      <w:r w:rsidR="00993D44" w:rsidRPr="003823C7">
        <w:rPr>
          <w:rFonts w:ascii="PT Astra Serif" w:eastAsia="Times New Roman" w:hAnsi="PT Astra Serif"/>
          <w:bCs/>
          <w:kern w:val="32"/>
          <w:sz w:val="28"/>
          <w:szCs w:val="28"/>
        </w:rPr>
        <w:t>3</w:t>
      </w:r>
      <w:bookmarkEnd w:id="178"/>
    </w:p>
    <w:bookmarkEnd w:id="179"/>
    <w:p w14:paraId="097F7FCA" w14:textId="68233C74" w:rsidR="00F55266" w:rsidRPr="003823C7" w:rsidRDefault="00134A9E" w:rsidP="003823C7">
      <w:pPr>
        <w:spacing w:line="240" w:lineRule="auto"/>
        <w:jc w:val="center"/>
        <w:rPr>
          <w:rFonts w:ascii="PT Astra Serif" w:hAnsi="PT Astra Serif"/>
          <w:b/>
          <w:bCs/>
        </w:rPr>
      </w:pPr>
      <w:r w:rsidRPr="003823C7">
        <w:rPr>
          <w:rFonts w:ascii="PT Astra Serif" w:hAnsi="PT Astra Serif"/>
          <w:b/>
          <w:bCs/>
        </w:rPr>
        <w:t xml:space="preserve">Информация о кредиторской задолженности муниципальных учреждений культуры </w:t>
      </w:r>
      <w:r w:rsidRPr="003823C7">
        <w:rPr>
          <w:rFonts w:ascii="PT Astra Serif" w:hAnsi="PT Astra Serif"/>
          <w:b/>
          <w:bCs/>
        </w:rPr>
        <w:br/>
        <w:t>на 01.01.2023, тыс. рублей</w:t>
      </w:r>
    </w:p>
    <w:p w14:paraId="2AD309C8" w14:textId="77777777" w:rsidR="009F32C8" w:rsidRPr="003823C7" w:rsidRDefault="009F32C8" w:rsidP="003823C7">
      <w:pPr>
        <w:spacing w:line="240" w:lineRule="auto"/>
        <w:jc w:val="center"/>
        <w:rPr>
          <w:rFonts w:ascii="PT Astra Serif" w:hAnsi="PT Astra Serif"/>
          <w:b/>
          <w:bCs/>
        </w:rPr>
      </w:pPr>
    </w:p>
    <w:tbl>
      <w:tblPr>
        <w:tblStyle w:val="ad"/>
        <w:tblW w:w="7792" w:type="dxa"/>
        <w:tblLook w:val="04A0" w:firstRow="1" w:lastRow="0" w:firstColumn="1" w:lastColumn="0" w:noHBand="0" w:noVBand="1"/>
      </w:tblPr>
      <w:tblGrid>
        <w:gridCol w:w="594"/>
        <w:gridCol w:w="4079"/>
        <w:gridCol w:w="3119"/>
      </w:tblGrid>
      <w:tr w:rsidR="009F32C8" w:rsidRPr="003823C7" w14:paraId="3A2EFB13" w14:textId="77777777" w:rsidTr="003D37CD">
        <w:tc>
          <w:tcPr>
            <w:tcW w:w="594" w:type="dxa"/>
            <w:tcBorders>
              <w:top w:val="single" w:sz="4" w:space="0" w:color="auto"/>
              <w:left w:val="single" w:sz="4" w:space="0" w:color="auto"/>
              <w:bottom w:val="single" w:sz="4" w:space="0" w:color="auto"/>
              <w:right w:val="single" w:sz="4" w:space="0" w:color="auto"/>
            </w:tcBorders>
            <w:shd w:val="clear" w:color="auto" w:fill="auto"/>
            <w:vAlign w:val="center"/>
          </w:tcPr>
          <w:p w14:paraId="4212476A"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 п/п</w:t>
            </w:r>
          </w:p>
        </w:tc>
        <w:tc>
          <w:tcPr>
            <w:tcW w:w="4079" w:type="dxa"/>
            <w:tcBorders>
              <w:top w:val="single" w:sz="4" w:space="0" w:color="auto"/>
              <w:left w:val="single" w:sz="4" w:space="0" w:color="auto"/>
              <w:bottom w:val="single" w:sz="4" w:space="0" w:color="auto"/>
              <w:right w:val="single" w:sz="4" w:space="0" w:color="auto"/>
            </w:tcBorders>
            <w:shd w:val="clear" w:color="auto" w:fill="auto"/>
            <w:vAlign w:val="center"/>
          </w:tcPr>
          <w:p w14:paraId="524A94D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Наименование муниципального образования</w:t>
            </w:r>
          </w:p>
        </w:tc>
        <w:tc>
          <w:tcPr>
            <w:tcW w:w="3119" w:type="dxa"/>
          </w:tcPr>
          <w:p w14:paraId="123C9BBA" w14:textId="1E92EA7F"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bCs/>
                <w:kern w:val="32"/>
                <w:sz w:val="24"/>
                <w:szCs w:val="24"/>
              </w:rPr>
              <w:t>Всего, тыс.</w:t>
            </w:r>
            <w:r w:rsidR="006C3392" w:rsidRPr="003823C7">
              <w:rPr>
                <w:rFonts w:ascii="PT Astra Serif" w:hAnsi="PT Astra Serif"/>
                <w:bCs/>
                <w:kern w:val="32"/>
                <w:sz w:val="24"/>
                <w:szCs w:val="24"/>
              </w:rPr>
              <w:t xml:space="preserve"> </w:t>
            </w:r>
            <w:r w:rsidRPr="003823C7">
              <w:rPr>
                <w:rFonts w:ascii="PT Astra Serif" w:hAnsi="PT Astra Serif"/>
                <w:bCs/>
                <w:kern w:val="32"/>
                <w:sz w:val="24"/>
                <w:szCs w:val="24"/>
              </w:rPr>
              <w:t>рублей</w:t>
            </w:r>
          </w:p>
        </w:tc>
      </w:tr>
      <w:tr w:rsidR="009F32C8" w:rsidRPr="003823C7" w14:paraId="0AE6ABBE" w14:textId="77777777" w:rsidTr="003D37CD">
        <w:tc>
          <w:tcPr>
            <w:tcW w:w="594" w:type="dxa"/>
            <w:tcBorders>
              <w:top w:val="single" w:sz="4" w:space="0" w:color="auto"/>
              <w:left w:val="single" w:sz="4" w:space="0" w:color="auto"/>
              <w:bottom w:val="single" w:sz="4" w:space="0" w:color="auto"/>
              <w:right w:val="single" w:sz="4" w:space="0" w:color="auto"/>
            </w:tcBorders>
            <w:vAlign w:val="center"/>
          </w:tcPr>
          <w:p w14:paraId="3762CCD6"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w:t>
            </w:r>
          </w:p>
        </w:tc>
        <w:tc>
          <w:tcPr>
            <w:tcW w:w="4079" w:type="dxa"/>
            <w:tcBorders>
              <w:top w:val="single" w:sz="4" w:space="0" w:color="auto"/>
              <w:left w:val="single" w:sz="4" w:space="0" w:color="auto"/>
              <w:bottom w:val="single" w:sz="4" w:space="0" w:color="auto"/>
              <w:right w:val="single" w:sz="4" w:space="0" w:color="auto"/>
            </w:tcBorders>
            <w:vAlign w:val="center"/>
          </w:tcPr>
          <w:p w14:paraId="64590BC6"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г. Ульяновск</w:t>
            </w:r>
          </w:p>
        </w:tc>
        <w:tc>
          <w:tcPr>
            <w:tcW w:w="3119" w:type="dxa"/>
            <w:vAlign w:val="center"/>
          </w:tcPr>
          <w:p w14:paraId="4725A98F"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43,2</w:t>
            </w:r>
          </w:p>
        </w:tc>
      </w:tr>
      <w:tr w:rsidR="009F32C8" w:rsidRPr="003823C7" w14:paraId="67A0DE72" w14:textId="77777777" w:rsidTr="003D37CD">
        <w:tc>
          <w:tcPr>
            <w:tcW w:w="594" w:type="dxa"/>
            <w:vAlign w:val="center"/>
          </w:tcPr>
          <w:p w14:paraId="4E5754DD"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w:t>
            </w:r>
          </w:p>
        </w:tc>
        <w:tc>
          <w:tcPr>
            <w:tcW w:w="4079" w:type="dxa"/>
            <w:vAlign w:val="center"/>
          </w:tcPr>
          <w:p w14:paraId="075F8F03"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г. Димитровград</w:t>
            </w:r>
          </w:p>
        </w:tc>
        <w:tc>
          <w:tcPr>
            <w:tcW w:w="3119" w:type="dxa"/>
            <w:vAlign w:val="center"/>
          </w:tcPr>
          <w:p w14:paraId="77FE08B4"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8 073,2</w:t>
            </w:r>
          </w:p>
        </w:tc>
      </w:tr>
      <w:tr w:rsidR="009F32C8" w:rsidRPr="003823C7" w14:paraId="21599E80" w14:textId="77777777" w:rsidTr="003D37CD">
        <w:tc>
          <w:tcPr>
            <w:tcW w:w="594" w:type="dxa"/>
            <w:vAlign w:val="center"/>
          </w:tcPr>
          <w:p w14:paraId="21829B66"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3</w:t>
            </w:r>
          </w:p>
        </w:tc>
        <w:tc>
          <w:tcPr>
            <w:tcW w:w="4079" w:type="dxa"/>
            <w:vAlign w:val="center"/>
          </w:tcPr>
          <w:p w14:paraId="2A9065A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г. Новоульяновск</w:t>
            </w:r>
          </w:p>
        </w:tc>
        <w:tc>
          <w:tcPr>
            <w:tcW w:w="3119" w:type="dxa"/>
            <w:vAlign w:val="center"/>
          </w:tcPr>
          <w:p w14:paraId="0099A4F3"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1 771,8</w:t>
            </w:r>
          </w:p>
        </w:tc>
      </w:tr>
      <w:tr w:rsidR="009F32C8" w:rsidRPr="003823C7" w14:paraId="19735CC4" w14:textId="77777777" w:rsidTr="003D37CD">
        <w:tc>
          <w:tcPr>
            <w:tcW w:w="594" w:type="dxa"/>
            <w:vAlign w:val="center"/>
          </w:tcPr>
          <w:p w14:paraId="06224C0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4</w:t>
            </w:r>
          </w:p>
        </w:tc>
        <w:tc>
          <w:tcPr>
            <w:tcW w:w="4079" w:type="dxa"/>
            <w:vAlign w:val="center"/>
          </w:tcPr>
          <w:p w14:paraId="6CCB580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Базарносызганский</w:t>
            </w:r>
          </w:p>
        </w:tc>
        <w:tc>
          <w:tcPr>
            <w:tcW w:w="3119" w:type="dxa"/>
            <w:vAlign w:val="center"/>
          </w:tcPr>
          <w:p w14:paraId="4FFC346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13 081,9</w:t>
            </w:r>
          </w:p>
        </w:tc>
      </w:tr>
      <w:tr w:rsidR="009F32C8" w:rsidRPr="003823C7" w14:paraId="222A0F66" w14:textId="77777777" w:rsidTr="003D37CD">
        <w:tc>
          <w:tcPr>
            <w:tcW w:w="594" w:type="dxa"/>
            <w:vAlign w:val="center"/>
          </w:tcPr>
          <w:p w14:paraId="79BA7CA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5</w:t>
            </w:r>
          </w:p>
        </w:tc>
        <w:tc>
          <w:tcPr>
            <w:tcW w:w="4079" w:type="dxa"/>
            <w:vAlign w:val="center"/>
          </w:tcPr>
          <w:p w14:paraId="024D0E61"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Барышский район</w:t>
            </w:r>
          </w:p>
        </w:tc>
        <w:tc>
          <w:tcPr>
            <w:tcW w:w="3119" w:type="dxa"/>
            <w:vAlign w:val="center"/>
          </w:tcPr>
          <w:p w14:paraId="612D4E84"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61 662,8</w:t>
            </w:r>
          </w:p>
        </w:tc>
      </w:tr>
      <w:tr w:rsidR="009F32C8" w:rsidRPr="003823C7" w14:paraId="6A9777E9" w14:textId="77777777" w:rsidTr="003D37CD">
        <w:tc>
          <w:tcPr>
            <w:tcW w:w="594" w:type="dxa"/>
            <w:vAlign w:val="center"/>
          </w:tcPr>
          <w:p w14:paraId="429D86A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6</w:t>
            </w:r>
          </w:p>
        </w:tc>
        <w:tc>
          <w:tcPr>
            <w:tcW w:w="4079" w:type="dxa"/>
            <w:vAlign w:val="center"/>
          </w:tcPr>
          <w:p w14:paraId="3044BE1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Вешкаймский</w:t>
            </w:r>
          </w:p>
        </w:tc>
        <w:tc>
          <w:tcPr>
            <w:tcW w:w="3119" w:type="dxa"/>
            <w:vAlign w:val="center"/>
          </w:tcPr>
          <w:p w14:paraId="583E56DE"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14 812,4</w:t>
            </w:r>
          </w:p>
        </w:tc>
      </w:tr>
      <w:tr w:rsidR="009F32C8" w:rsidRPr="003823C7" w14:paraId="0C3104CE" w14:textId="77777777" w:rsidTr="003D37CD">
        <w:tc>
          <w:tcPr>
            <w:tcW w:w="594" w:type="dxa"/>
            <w:vAlign w:val="center"/>
          </w:tcPr>
          <w:p w14:paraId="4FE009C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7</w:t>
            </w:r>
          </w:p>
        </w:tc>
        <w:tc>
          <w:tcPr>
            <w:tcW w:w="4079" w:type="dxa"/>
            <w:vAlign w:val="center"/>
          </w:tcPr>
          <w:p w14:paraId="60E2D80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Инзенский</w:t>
            </w:r>
          </w:p>
        </w:tc>
        <w:tc>
          <w:tcPr>
            <w:tcW w:w="3119" w:type="dxa"/>
            <w:vAlign w:val="center"/>
          </w:tcPr>
          <w:p w14:paraId="79855C40"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23 628,3</w:t>
            </w:r>
          </w:p>
        </w:tc>
      </w:tr>
      <w:tr w:rsidR="009F32C8" w:rsidRPr="003823C7" w14:paraId="4FD7413F" w14:textId="77777777" w:rsidTr="003D37CD">
        <w:tc>
          <w:tcPr>
            <w:tcW w:w="594" w:type="dxa"/>
            <w:vAlign w:val="center"/>
          </w:tcPr>
          <w:p w14:paraId="4F92088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8</w:t>
            </w:r>
          </w:p>
        </w:tc>
        <w:tc>
          <w:tcPr>
            <w:tcW w:w="4079" w:type="dxa"/>
            <w:vAlign w:val="center"/>
          </w:tcPr>
          <w:p w14:paraId="305F38DB"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Карсунский</w:t>
            </w:r>
          </w:p>
        </w:tc>
        <w:tc>
          <w:tcPr>
            <w:tcW w:w="3119" w:type="dxa"/>
            <w:vAlign w:val="center"/>
          </w:tcPr>
          <w:p w14:paraId="5014FA6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6 690,7</w:t>
            </w:r>
          </w:p>
        </w:tc>
      </w:tr>
      <w:tr w:rsidR="009F32C8" w:rsidRPr="003823C7" w14:paraId="34B3A5AA" w14:textId="77777777" w:rsidTr="003D37CD">
        <w:tc>
          <w:tcPr>
            <w:tcW w:w="594" w:type="dxa"/>
            <w:vAlign w:val="center"/>
          </w:tcPr>
          <w:p w14:paraId="0FEEE31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9</w:t>
            </w:r>
          </w:p>
        </w:tc>
        <w:tc>
          <w:tcPr>
            <w:tcW w:w="4079" w:type="dxa"/>
            <w:vAlign w:val="center"/>
          </w:tcPr>
          <w:p w14:paraId="5A8A644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Кузоватовский</w:t>
            </w:r>
          </w:p>
        </w:tc>
        <w:tc>
          <w:tcPr>
            <w:tcW w:w="3119" w:type="dxa"/>
            <w:vAlign w:val="center"/>
          </w:tcPr>
          <w:p w14:paraId="0A352AB2"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32 022,3</w:t>
            </w:r>
          </w:p>
        </w:tc>
      </w:tr>
      <w:tr w:rsidR="009F32C8" w:rsidRPr="003823C7" w14:paraId="5B3FB46E" w14:textId="77777777" w:rsidTr="003D37CD">
        <w:tc>
          <w:tcPr>
            <w:tcW w:w="594" w:type="dxa"/>
            <w:vAlign w:val="center"/>
          </w:tcPr>
          <w:p w14:paraId="6AE72AAB"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10</w:t>
            </w:r>
          </w:p>
        </w:tc>
        <w:tc>
          <w:tcPr>
            <w:tcW w:w="4079" w:type="dxa"/>
            <w:vAlign w:val="center"/>
          </w:tcPr>
          <w:p w14:paraId="415CE00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Майнский район</w:t>
            </w:r>
          </w:p>
        </w:tc>
        <w:tc>
          <w:tcPr>
            <w:tcW w:w="3119" w:type="dxa"/>
            <w:vAlign w:val="center"/>
          </w:tcPr>
          <w:p w14:paraId="230A3FD6"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39 831,5</w:t>
            </w:r>
          </w:p>
        </w:tc>
      </w:tr>
      <w:tr w:rsidR="009F32C8" w:rsidRPr="003823C7" w14:paraId="57644D90" w14:textId="77777777" w:rsidTr="003D37CD">
        <w:trPr>
          <w:trHeight w:val="70"/>
        </w:trPr>
        <w:tc>
          <w:tcPr>
            <w:tcW w:w="594" w:type="dxa"/>
            <w:vAlign w:val="center"/>
          </w:tcPr>
          <w:p w14:paraId="35F9C8F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11</w:t>
            </w:r>
          </w:p>
        </w:tc>
        <w:tc>
          <w:tcPr>
            <w:tcW w:w="4079" w:type="dxa"/>
            <w:vAlign w:val="center"/>
          </w:tcPr>
          <w:p w14:paraId="4A9E650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Мелекесский</w:t>
            </w:r>
          </w:p>
        </w:tc>
        <w:tc>
          <w:tcPr>
            <w:tcW w:w="3119" w:type="dxa"/>
            <w:vAlign w:val="center"/>
          </w:tcPr>
          <w:p w14:paraId="399655BF"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4 212,7</w:t>
            </w:r>
          </w:p>
        </w:tc>
      </w:tr>
      <w:tr w:rsidR="009F32C8" w:rsidRPr="003823C7" w14:paraId="4DA120B0" w14:textId="77777777" w:rsidTr="003D37CD">
        <w:tc>
          <w:tcPr>
            <w:tcW w:w="594" w:type="dxa"/>
            <w:vAlign w:val="center"/>
          </w:tcPr>
          <w:p w14:paraId="3E006A99"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12</w:t>
            </w:r>
          </w:p>
        </w:tc>
        <w:tc>
          <w:tcPr>
            <w:tcW w:w="4079" w:type="dxa"/>
            <w:vAlign w:val="center"/>
          </w:tcPr>
          <w:p w14:paraId="31064EE4"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Николаевский</w:t>
            </w:r>
          </w:p>
        </w:tc>
        <w:tc>
          <w:tcPr>
            <w:tcW w:w="3119" w:type="dxa"/>
            <w:vAlign w:val="center"/>
          </w:tcPr>
          <w:p w14:paraId="5A0D5C77"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3 370,1</w:t>
            </w:r>
          </w:p>
        </w:tc>
      </w:tr>
      <w:tr w:rsidR="009F32C8" w:rsidRPr="003823C7" w14:paraId="5F1EBF11" w14:textId="77777777" w:rsidTr="003D37CD">
        <w:tc>
          <w:tcPr>
            <w:tcW w:w="594" w:type="dxa"/>
            <w:vAlign w:val="center"/>
          </w:tcPr>
          <w:p w14:paraId="396FE983"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13</w:t>
            </w:r>
          </w:p>
        </w:tc>
        <w:tc>
          <w:tcPr>
            <w:tcW w:w="4079" w:type="dxa"/>
            <w:vAlign w:val="center"/>
          </w:tcPr>
          <w:p w14:paraId="155E1DC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Новомалыклинский</w:t>
            </w:r>
          </w:p>
        </w:tc>
        <w:tc>
          <w:tcPr>
            <w:tcW w:w="3119" w:type="dxa"/>
            <w:vAlign w:val="center"/>
          </w:tcPr>
          <w:p w14:paraId="56AA522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5 889,3</w:t>
            </w:r>
          </w:p>
        </w:tc>
      </w:tr>
      <w:tr w:rsidR="009F32C8" w:rsidRPr="003823C7" w14:paraId="69AD4D94" w14:textId="77777777" w:rsidTr="003D37CD">
        <w:tc>
          <w:tcPr>
            <w:tcW w:w="594" w:type="dxa"/>
            <w:vAlign w:val="center"/>
          </w:tcPr>
          <w:p w14:paraId="3994D6A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14</w:t>
            </w:r>
          </w:p>
        </w:tc>
        <w:tc>
          <w:tcPr>
            <w:tcW w:w="4079" w:type="dxa"/>
            <w:vAlign w:val="center"/>
          </w:tcPr>
          <w:p w14:paraId="1DFB989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Новоспасский</w:t>
            </w:r>
          </w:p>
        </w:tc>
        <w:tc>
          <w:tcPr>
            <w:tcW w:w="3119" w:type="dxa"/>
            <w:vAlign w:val="center"/>
          </w:tcPr>
          <w:p w14:paraId="58199D1D"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44 173,3</w:t>
            </w:r>
          </w:p>
        </w:tc>
      </w:tr>
      <w:tr w:rsidR="009F32C8" w:rsidRPr="003823C7" w14:paraId="0051D6BE" w14:textId="77777777" w:rsidTr="003D37CD">
        <w:tc>
          <w:tcPr>
            <w:tcW w:w="594" w:type="dxa"/>
            <w:vAlign w:val="center"/>
          </w:tcPr>
          <w:p w14:paraId="3886241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15</w:t>
            </w:r>
          </w:p>
        </w:tc>
        <w:tc>
          <w:tcPr>
            <w:tcW w:w="4079" w:type="dxa"/>
            <w:vAlign w:val="center"/>
          </w:tcPr>
          <w:p w14:paraId="0D248EA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Павловский</w:t>
            </w:r>
          </w:p>
        </w:tc>
        <w:tc>
          <w:tcPr>
            <w:tcW w:w="3119" w:type="dxa"/>
            <w:vAlign w:val="center"/>
          </w:tcPr>
          <w:p w14:paraId="4E8285BF"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27 157,4</w:t>
            </w:r>
          </w:p>
        </w:tc>
      </w:tr>
      <w:tr w:rsidR="009F32C8" w:rsidRPr="003823C7" w14:paraId="74CC23EA" w14:textId="77777777" w:rsidTr="003D37CD">
        <w:tc>
          <w:tcPr>
            <w:tcW w:w="594" w:type="dxa"/>
            <w:vAlign w:val="center"/>
          </w:tcPr>
          <w:p w14:paraId="5EA7EF2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16</w:t>
            </w:r>
          </w:p>
        </w:tc>
        <w:tc>
          <w:tcPr>
            <w:tcW w:w="4079" w:type="dxa"/>
            <w:vAlign w:val="center"/>
          </w:tcPr>
          <w:p w14:paraId="6B8E3A2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Радищевский</w:t>
            </w:r>
          </w:p>
        </w:tc>
        <w:tc>
          <w:tcPr>
            <w:tcW w:w="3119" w:type="dxa"/>
            <w:vAlign w:val="center"/>
          </w:tcPr>
          <w:p w14:paraId="4A59DEFB"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39 276,1</w:t>
            </w:r>
          </w:p>
        </w:tc>
      </w:tr>
      <w:tr w:rsidR="009F32C8" w:rsidRPr="003823C7" w14:paraId="0CBFA454" w14:textId="77777777" w:rsidTr="003D37CD">
        <w:tc>
          <w:tcPr>
            <w:tcW w:w="594" w:type="dxa"/>
            <w:vAlign w:val="center"/>
          </w:tcPr>
          <w:p w14:paraId="568AB4F4"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17</w:t>
            </w:r>
          </w:p>
        </w:tc>
        <w:tc>
          <w:tcPr>
            <w:tcW w:w="4079" w:type="dxa"/>
            <w:vAlign w:val="center"/>
          </w:tcPr>
          <w:p w14:paraId="224CD2A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Сенгилеевский</w:t>
            </w:r>
          </w:p>
        </w:tc>
        <w:tc>
          <w:tcPr>
            <w:tcW w:w="3119" w:type="dxa"/>
            <w:vAlign w:val="center"/>
          </w:tcPr>
          <w:p w14:paraId="783B0F1C"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30 946,6</w:t>
            </w:r>
          </w:p>
        </w:tc>
      </w:tr>
      <w:tr w:rsidR="009F32C8" w:rsidRPr="003823C7" w14:paraId="26D47B1D" w14:textId="77777777" w:rsidTr="003D37CD">
        <w:tc>
          <w:tcPr>
            <w:tcW w:w="594" w:type="dxa"/>
            <w:vAlign w:val="center"/>
          </w:tcPr>
          <w:p w14:paraId="2F0FE76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18</w:t>
            </w:r>
          </w:p>
        </w:tc>
        <w:tc>
          <w:tcPr>
            <w:tcW w:w="4079" w:type="dxa"/>
            <w:vAlign w:val="center"/>
          </w:tcPr>
          <w:p w14:paraId="102E5AA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Старокулаткинский</w:t>
            </w:r>
          </w:p>
        </w:tc>
        <w:tc>
          <w:tcPr>
            <w:tcW w:w="3119" w:type="dxa"/>
            <w:vAlign w:val="center"/>
          </w:tcPr>
          <w:p w14:paraId="5D587D87"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17 532,4</w:t>
            </w:r>
          </w:p>
        </w:tc>
      </w:tr>
      <w:tr w:rsidR="009F32C8" w:rsidRPr="003823C7" w14:paraId="3A75E18E" w14:textId="77777777" w:rsidTr="003D37CD">
        <w:tc>
          <w:tcPr>
            <w:tcW w:w="594" w:type="dxa"/>
            <w:vAlign w:val="center"/>
          </w:tcPr>
          <w:p w14:paraId="4083BD8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19</w:t>
            </w:r>
          </w:p>
        </w:tc>
        <w:tc>
          <w:tcPr>
            <w:tcW w:w="4079" w:type="dxa"/>
            <w:vAlign w:val="center"/>
          </w:tcPr>
          <w:p w14:paraId="190BEF5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Старомайнский</w:t>
            </w:r>
          </w:p>
        </w:tc>
        <w:tc>
          <w:tcPr>
            <w:tcW w:w="3119" w:type="dxa"/>
            <w:vAlign w:val="center"/>
          </w:tcPr>
          <w:p w14:paraId="79EAA982"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10 791,7</w:t>
            </w:r>
          </w:p>
        </w:tc>
      </w:tr>
      <w:tr w:rsidR="009F32C8" w:rsidRPr="003823C7" w14:paraId="46A20971" w14:textId="77777777" w:rsidTr="003D37CD">
        <w:tc>
          <w:tcPr>
            <w:tcW w:w="594" w:type="dxa"/>
            <w:vAlign w:val="center"/>
          </w:tcPr>
          <w:p w14:paraId="575ACBD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20</w:t>
            </w:r>
          </w:p>
        </w:tc>
        <w:tc>
          <w:tcPr>
            <w:tcW w:w="4079" w:type="dxa"/>
            <w:vAlign w:val="center"/>
          </w:tcPr>
          <w:p w14:paraId="514AED5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Сурский</w:t>
            </w:r>
          </w:p>
        </w:tc>
        <w:tc>
          <w:tcPr>
            <w:tcW w:w="3119" w:type="dxa"/>
            <w:vAlign w:val="center"/>
          </w:tcPr>
          <w:p w14:paraId="42801492"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376,1</w:t>
            </w:r>
          </w:p>
        </w:tc>
      </w:tr>
      <w:tr w:rsidR="009F32C8" w:rsidRPr="003823C7" w14:paraId="03588A6C" w14:textId="77777777" w:rsidTr="003D37CD">
        <w:tc>
          <w:tcPr>
            <w:tcW w:w="594" w:type="dxa"/>
            <w:vAlign w:val="center"/>
          </w:tcPr>
          <w:p w14:paraId="51511D2D"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21</w:t>
            </w:r>
          </w:p>
        </w:tc>
        <w:tc>
          <w:tcPr>
            <w:tcW w:w="4079" w:type="dxa"/>
            <w:vAlign w:val="center"/>
          </w:tcPr>
          <w:p w14:paraId="2FD91B1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Тереньгульский</w:t>
            </w:r>
          </w:p>
        </w:tc>
        <w:tc>
          <w:tcPr>
            <w:tcW w:w="3119" w:type="dxa"/>
            <w:vAlign w:val="center"/>
          </w:tcPr>
          <w:p w14:paraId="36F22A96"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2 900,9</w:t>
            </w:r>
          </w:p>
        </w:tc>
      </w:tr>
      <w:tr w:rsidR="009F32C8" w:rsidRPr="003823C7" w14:paraId="4F63392A" w14:textId="77777777" w:rsidTr="003D37CD">
        <w:tc>
          <w:tcPr>
            <w:tcW w:w="594" w:type="dxa"/>
            <w:vAlign w:val="center"/>
          </w:tcPr>
          <w:p w14:paraId="76C3011C"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22</w:t>
            </w:r>
          </w:p>
        </w:tc>
        <w:tc>
          <w:tcPr>
            <w:tcW w:w="4079" w:type="dxa"/>
            <w:vAlign w:val="center"/>
          </w:tcPr>
          <w:p w14:paraId="320E91F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Ульяновский</w:t>
            </w:r>
          </w:p>
        </w:tc>
        <w:tc>
          <w:tcPr>
            <w:tcW w:w="3119" w:type="dxa"/>
            <w:vAlign w:val="center"/>
          </w:tcPr>
          <w:p w14:paraId="7403C32B"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39 116,2</w:t>
            </w:r>
          </w:p>
        </w:tc>
      </w:tr>
      <w:tr w:rsidR="009F32C8" w:rsidRPr="003823C7" w14:paraId="4BD8743F" w14:textId="77777777" w:rsidTr="003D37CD">
        <w:tc>
          <w:tcPr>
            <w:tcW w:w="594" w:type="dxa"/>
            <w:vAlign w:val="center"/>
          </w:tcPr>
          <w:p w14:paraId="2C94D381"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23</w:t>
            </w:r>
          </w:p>
        </w:tc>
        <w:tc>
          <w:tcPr>
            <w:tcW w:w="4079" w:type="dxa"/>
            <w:vAlign w:val="center"/>
          </w:tcPr>
          <w:p w14:paraId="6482CE2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Цильнинский</w:t>
            </w:r>
          </w:p>
        </w:tc>
        <w:tc>
          <w:tcPr>
            <w:tcW w:w="3119" w:type="dxa"/>
            <w:vAlign w:val="center"/>
          </w:tcPr>
          <w:p w14:paraId="092AD921"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5 921,2</w:t>
            </w:r>
          </w:p>
        </w:tc>
      </w:tr>
      <w:tr w:rsidR="009F32C8" w:rsidRPr="003823C7" w14:paraId="3190573A" w14:textId="77777777" w:rsidTr="003D37CD">
        <w:tc>
          <w:tcPr>
            <w:tcW w:w="594" w:type="dxa"/>
            <w:vAlign w:val="center"/>
          </w:tcPr>
          <w:p w14:paraId="49F063A3"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24</w:t>
            </w:r>
          </w:p>
        </w:tc>
        <w:tc>
          <w:tcPr>
            <w:tcW w:w="4079" w:type="dxa"/>
            <w:vAlign w:val="center"/>
          </w:tcPr>
          <w:p w14:paraId="262B3A6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Чердаклинский</w:t>
            </w:r>
          </w:p>
        </w:tc>
        <w:tc>
          <w:tcPr>
            <w:tcW w:w="3119" w:type="dxa"/>
            <w:vAlign w:val="center"/>
          </w:tcPr>
          <w:p w14:paraId="636B971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11 359,8</w:t>
            </w:r>
          </w:p>
        </w:tc>
      </w:tr>
      <w:tr w:rsidR="009F32C8" w:rsidRPr="003823C7" w14:paraId="5EC4B00B" w14:textId="77777777" w:rsidTr="003D37CD">
        <w:tc>
          <w:tcPr>
            <w:tcW w:w="594" w:type="dxa"/>
            <w:vAlign w:val="center"/>
          </w:tcPr>
          <w:p w14:paraId="096F07F1"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b/>
                <w:bCs/>
                <w:sz w:val="24"/>
                <w:szCs w:val="24"/>
                <w:lang w:eastAsia="ru-RU"/>
              </w:rPr>
              <w:t> </w:t>
            </w:r>
          </w:p>
        </w:tc>
        <w:tc>
          <w:tcPr>
            <w:tcW w:w="4079" w:type="dxa"/>
            <w:vAlign w:val="center"/>
          </w:tcPr>
          <w:p w14:paraId="0390610D" w14:textId="4C81039C"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b/>
                <w:bCs/>
                <w:sz w:val="24"/>
                <w:szCs w:val="24"/>
                <w:lang w:eastAsia="ru-RU"/>
              </w:rPr>
              <w:t>ИТОГО:</w:t>
            </w:r>
          </w:p>
        </w:tc>
        <w:tc>
          <w:tcPr>
            <w:tcW w:w="3119" w:type="dxa"/>
            <w:vAlign w:val="center"/>
          </w:tcPr>
          <w:p w14:paraId="54E7E18D"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b/>
                <w:bCs/>
                <w:sz w:val="24"/>
                <w:szCs w:val="24"/>
                <w:lang w:eastAsia="ru-RU"/>
              </w:rPr>
              <w:t>444 641,9</w:t>
            </w:r>
          </w:p>
        </w:tc>
      </w:tr>
    </w:tbl>
    <w:p w14:paraId="6BC99DB3" w14:textId="77777777" w:rsidR="00CA2ADB" w:rsidRPr="003823C7" w:rsidRDefault="00CA2ADB" w:rsidP="003823C7">
      <w:pPr>
        <w:spacing w:line="240" w:lineRule="auto"/>
        <w:jc w:val="center"/>
        <w:rPr>
          <w:rFonts w:ascii="PT Astra Serif" w:hAnsi="PT Astra Serif"/>
        </w:rPr>
      </w:pPr>
    </w:p>
    <w:p w14:paraId="6ED3A31B" w14:textId="77777777" w:rsidR="00CA2ADB" w:rsidRPr="003823C7" w:rsidRDefault="00F55266" w:rsidP="003823C7">
      <w:pPr>
        <w:spacing w:line="240" w:lineRule="auto"/>
        <w:rPr>
          <w:rFonts w:ascii="PT Astra Serif" w:hAnsi="PT Astra Serif"/>
        </w:rPr>
        <w:sectPr w:rsidR="00CA2ADB" w:rsidRPr="003823C7" w:rsidSect="00FB290B">
          <w:footerReference w:type="default" r:id="rId190"/>
          <w:headerReference w:type="first" r:id="rId191"/>
          <w:footerReference w:type="first" r:id="rId192"/>
          <w:pgSz w:w="11906" w:h="16838"/>
          <w:pgMar w:top="709" w:right="567" w:bottom="851" w:left="1701" w:header="284" w:footer="397" w:gutter="0"/>
          <w:pgNumType w:start="149" w:chapStyle="1"/>
          <w:cols w:space="708"/>
          <w:titlePg/>
          <w:docGrid w:linePitch="360"/>
        </w:sectPr>
      </w:pPr>
      <w:r w:rsidRPr="003823C7">
        <w:rPr>
          <w:rFonts w:ascii="PT Astra Serif" w:hAnsi="PT Astra Serif"/>
        </w:rPr>
        <w:br w:type="page"/>
      </w:r>
    </w:p>
    <w:p w14:paraId="540ACF91" w14:textId="2732B9F6" w:rsidR="00CA2ADB" w:rsidRPr="003823C7" w:rsidRDefault="00CA2ADB" w:rsidP="003823C7">
      <w:pPr>
        <w:keepNext/>
        <w:spacing w:line="240" w:lineRule="auto"/>
        <w:jc w:val="right"/>
        <w:outlineLvl w:val="0"/>
        <w:rPr>
          <w:rFonts w:ascii="PT Astra Serif" w:eastAsia="Times New Roman" w:hAnsi="PT Astra Serif"/>
          <w:bCs/>
          <w:kern w:val="32"/>
          <w:sz w:val="28"/>
          <w:szCs w:val="28"/>
        </w:rPr>
      </w:pPr>
      <w:bookmarkStart w:id="183" w:name="_Toc127531040"/>
      <w:bookmarkStart w:id="184" w:name="_Toc126081495"/>
      <w:r w:rsidRPr="003823C7">
        <w:rPr>
          <w:rFonts w:ascii="PT Astra Serif" w:eastAsia="Times New Roman" w:hAnsi="PT Astra Serif"/>
          <w:bCs/>
          <w:kern w:val="32"/>
          <w:sz w:val="28"/>
          <w:szCs w:val="28"/>
        </w:rPr>
        <w:lastRenderedPageBreak/>
        <w:t>Приложение 4</w:t>
      </w:r>
      <w:bookmarkEnd w:id="183"/>
    </w:p>
    <w:p w14:paraId="2BB128BB"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Информация о грантах, полученных учреждением (НКО при учреждении) в 2022 году</w:t>
      </w:r>
    </w:p>
    <w:tbl>
      <w:tblPr>
        <w:tblStyle w:val="ad"/>
        <w:tblW w:w="16019" w:type="dxa"/>
        <w:tblInd w:w="-289" w:type="dxa"/>
        <w:tblLayout w:type="fixed"/>
        <w:tblLook w:val="04A0" w:firstRow="1" w:lastRow="0" w:firstColumn="1" w:lastColumn="0" w:noHBand="0" w:noVBand="1"/>
      </w:tblPr>
      <w:tblGrid>
        <w:gridCol w:w="559"/>
        <w:gridCol w:w="2837"/>
        <w:gridCol w:w="2537"/>
        <w:gridCol w:w="15"/>
        <w:gridCol w:w="8511"/>
        <w:gridCol w:w="1560"/>
      </w:tblGrid>
      <w:tr w:rsidR="00CA2ADB" w:rsidRPr="003823C7" w14:paraId="03C37D97" w14:textId="77777777" w:rsidTr="00CA2ADB">
        <w:tc>
          <w:tcPr>
            <w:tcW w:w="559" w:type="dxa"/>
          </w:tcPr>
          <w:p w14:paraId="46745B4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п/п</w:t>
            </w:r>
          </w:p>
        </w:tc>
        <w:tc>
          <w:tcPr>
            <w:tcW w:w="2837" w:type="dxa"/>
          </w:tcPr>
          <w:p w14:paraId="78DDDE3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Грантополучатель</w:t>
            </w:r>
          </w:p>
        </w:tc>
        <w:tc>
          <w:tcPr>
            <w:tcW w:w="2537" w:type="dxa"/>
          </w:tcPr>
          <w:p w14:paraId="72A2219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Название проекта</w:t>
            </w:r>
          </w:p>
        </w:tc>
        <w:tc>
          <w:tcPr>
            <w:tcW w:w="8526" w:type="dxa"/>
            <w:gridSpan w:val="2"/>
          </w:tcPr>
          <w:p w14:paraId="50EFA0C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Краткое описание</w:t>
            </w:r>
          </w:p>
        </w:tc>
        <w:tc>
          <w:tcPr>
            <w:tcW w:w="1560" w:type="dxa"/>
          </w:tcPr>
          <w:p w14:paraId="13F6F28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Сумма гранта (тыс. рублей)</w:t>
            </w:r>
          </w:p>
        </w:tc>
      </w:tr>
      <w:tr w:rsidR="00CA2ADB" w:rsidRPr="003823C7" w14:paraId="3FD6FB6E" w14:textId="77777777" w:rsidTr="00CA2ADB">
        <w:tc>
          <w:tcPr>
            <w:tcW w:w="16019" w:type="dxa"/>
            <w:gridSpan w:val="6"/>
          </w:tcPr>
          <w:p w14:paraId="7DB5BB14"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Фонд президентских грантов</w:t>
            </w:r>
          </w:p>
        </w:tc>
      </w:tr>
      <w:tr w:rsidR="00CA2ADB" w:rsidRPr="003823C7" w14:paraId="29361694" w14:textId="77777777" w:rsidTr="00CA2ADB">
        <w:tc>
          <w:tcPr>
            <w:tcW w:w="559" w:type="dxa"/>
          </w:tcPr>
          <w:p w14:paraId="35788CE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w:t>
            </w:r>
          </w:p>
        </w:tc>
        <w:tc>
          <w:tcPr>
            <w:tcW w:w="2837" w:type="dxa"/>
          </w:tcPr>
          <w:p w14:paraId="6CC1F02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Культурный фонд имени И.А.Гончарова</w:t>
            </w:r>
          </w:p>
        </w:tc>
        <w:tc>
          <w:tcPr>
            <w:tcW w:w="2537" w:type="dxa"/>
          </w:tcPr>
          <w:p w14:paraId="6727D705"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bCs/>
                <w:sz w:val="24"/>
                <w:szCs w:val="24"/>
                <w:lang w:eastAsia="ru-RU"/>
              </w:rPr>
              <w:t>«Вербатим: лица тылового города»</w:t>
            </w:r>
          </w:p>
        </w:tc>
        <w:tc>
          <w:tcPr>
            <w:tcW w:w="8526" w:type="dxa"/>
            <w:gridSpan w:val="2"/>
          </w:tcPr>
          <w:p w14:paraId="7E70D19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Документально-игровой спектакль для детей и молодёжи, театрализованная экскурсия по Ульяновску 1941-1945 гг., которая проводится на базе экспозиции музея «Война. Победа. Память.». За основу сценария взяты письма военного времени и воспоминания очевидцев событий. </w:t>
            </w:r>
          </w:p>
        </w:tc>
        <w:tc>
          <w:tcPr>
            <w:tcW w:w="1560" w:type="dxa"/>
          </w:tcPr>
          <w:p w14:paraId="4924F0C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579,3</w:t>
            </w:r>
          </w:p>
        </w:tc>
      </w:tr>
      <w:tr w:rsidR="00CA2ADB" w:rsidRPr="003823C7" w14:paraId="5A8C2049" w14:textId="77777777" w:rsidTr="00CA2ADB">
        <w:tc>
          <w:tcPr>
            <w:tcW w:w="16019" w:type="dxa"/>
            <w:gridSpan w:val="6"/>
          </w:tcPr>
          <w:p w14:paraId="1B0CF127"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eastAsia="Times New Roman" w:hAnsi="PT Astra Serif"/>
                <w:b/>
                <w:sz w:val="24"/>
                <w:szCs w:val="24"/>
                <w:lang w:eastAsia="ru-RU"/>
              </w:rPr>
              <w:t>Российский фонд культуры</w:t>
            </w:r>
          </w:p>
        </w:tc>
      </w:tr>
      <w:tr w:rsidR="00CA2ADB" w:rsidRPr="003823C7" w14:paraId="2B85101D" w14:textId="77777777" w:rsidTr="00CA2ADB">
        <w:tc>
          <w:tcPr>
            <w:tcW w:w="559" w:type="dxa"/>
          </w:tcPr>
          <w:p w14:paraId="4CBF766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w:t>
            </w:r>
          </w:p>
        </w:tc>
        <w:tc>
          <w:tcPr>
            <w:tcW w:w="2837" w:type="dxa"/>
          </w:tcPr>
          <w:p w14:paraId="682EE84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Культурный фонд имени И.А.Гончарова</w:t>
            </w:r>
          </w:p>
        </w:tc>
        <w:tc>
          <w:tcPr>
            <w:tcW w:w="2537" w:type="dxa"/>
          </w:tcPr>
          <w:p w14:paraId="6A919381"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bCs/>
                <w:sz w:val="24"/>
                <w:szCs w:val="24"/>
                <w:lang w:eastAsia="ru-RU"/>
              </w:rPr>
              <w:t>«Музейные волонтёры – наследию Симбирска 2.0»</w:t>
            </w:r>
          </w:p>
        </w:tc>
        <w:tc>
          <w:tcPr>
            <w:tcW w:w="8526" w:type="dxa"/>
            <w:gridSpan w:val="2"/>
          </w:tcPr>
          <w:p w14:paraId="6DD4A00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реализован на базе памятника природы регионального значения «Языковский парк», поселок Языково, Карсунского района Ульяновской области. В ходе проекта силами волонтёров восстановлена вязовая аллея, проведен субботник и обновлены информационные таблички у фруктового сада, Пушкинской ели, прудов, благоустроен родник и прилегающая к нему территория. В рамках проекта состоялась конференция «Волонтеры наследия».</w:t>
            </w:r>
          </w:p>
        </w:tc>
        <w:tc>
          <w:tcPr>
            <w:tcW w:w="1560" w:type="dxa"/>
          </w:tcPr>
          <w:p w14:paraId="110C9A38" w14:textId="77777777" w:rsidR="00CA2ADB" w:rsidRPr="003823C7" w:rsidRDefault="00CA2ADB" w:rsidP="003823C7">
            <w:pPr>
              <w:spacing w:line="240" w:lineRule="auto"/>
              <w:rPr>
                <w:rFonts w:ascii="PT Astra Serif" w:hAnsi="PT Astra Serif"/>
                <w:sz w:val="24"/>
                <w:szCs w:val="24"/>
                <w:highlight w:val="yellow"/>
              </w:rPr>
            </w:pPr>
            <w:r w:rsidRPr="003823C7">
              <w:rPr>
                <w:rFonts w:ascii="PT Astra Serif" w:hAnsi="PT Astra Serif"/>
                <w:sz w:val="24"/>
                <w:szCs w:val="24"/>
              </w:rPr>
              <w:t>360,0</w:t>
            </w:r>
          </w:p>
        </w:tc>
      </w:tr>
      <w:tr w:rsidR="00CA2ADB" w:rsidRPr="003823C7" w14:paraId="58B4AABA" w14:textId="77777777" w:rsidTr="00CA2ADB">
        <w:tc>
          <w:tcPr>
            <w:tcW w:w="559" w:type="dxa"/>
          </w:tcPr>
          <w:p w14:paraId="2AC8041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3.</w:t>
            </w:r>
          </w:p>
        </w:tc>
        <w:tc>
          <w:tcPr>
            <w:tcW w:w="2837" w:type="dxa"/>
          </w:tcPr>
          <w:p w14:paraId="56520B9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театрального искусства «Премьера» - учредитель ОГАУК «Ульяновский Театр юного зрителя»</w:t>
            </w:r>
          </w:p>
        </w:tc>
        <w:tc>
          <w:tcPr>
            <w:tcW w:w="2537" w:type="dxa"/>
          </w:tcPr>
          <w:p w14:paraId="2492CDBC"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 xml:space="preserve">Театрально-образовательный проект «СОЛНЦЕ МУХА КРОКОДИЛ» </w:t>
            </w:r>
          </w:p>
        </w:tc>
        <w:tc>
          <w:tcPr>
            <w:tcW w:w="8526" w:type="dxa"/>
            <w:gridSpan w:val="2"/>
          </w:tcPr>
          <w:p w14:paraId="2EEB7C2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реализован в период с 1.05.2022 по 10.11.2022 года. Программа способствовала популяризации имени и наследия К.И. Чуковского среди детей младшего школьного возраста. В год 140-летия со дня рождения писателя в Ульяновском театре юного зрителя был создан и представлен спектакль «Солнце Муха Крокодил», объединивший разные стихотворные сказки автора. Премьерные 12 показов постановки на благотворительной основе состоялись в октябре 2022 года, зрителями стали 600 человек.</w:t>
            </w:r>
          </w:p>
        </w:tc>
        <w:tc>
          <w:tcPr>
            <w:tcW w:w="1560" w:type="dxa"/>
          </w:tcPr>
          <w:p w14:paraId="1B06389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1435,0</w:t>
            </w:r>
          </w:p>
        </w:tc>
      </w:tr>
      <w:tr w:rsidR="00CA2ADB" w:rsidRPr="003823C7" w14:paraId="637C8883" w14:textId="77777777" w:rsidTr="00CA2ADB">
        <w:tc>
          <w:tcPr>
            <w:tcW w:w="16019" w:type="dxa"/>
            <w:gridSpan w:val="6"/>
          </w:tcPr>
          <w:p w14:paraId="2606872D"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eastAsia="Times New Roman" w:hAnsi="PT Astra Serif"/>
                <w:b/>
                <w:sz w:val="24"/>
                <w:szCs w:val="24"/>
                <w:lang w:eastAsia="ru-RU"/>
              </w:rPr>
              <w:t>Президентский Фонд культурных инициатив</w:t>
            </w:r>
          </w:p>
        </w:tc>
      </w:tr>
      <w:tr w:rsidR="00CA2ADB" w:rsidRPr="003823C7" w14:paraId="5FB8E7CB" w14:textId="77777777" w:rsidTr="00CA2ADB">
        <w:tc>
          <w:tcPr>
            <w:tcW w:w="559" w:type="dxa"/>
          </w:tcPr>
          <w:p w14:paraId="3B8DE82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w:t>
            </w:r>
          </w:p>
        </w:tc>
        <w:tc>
          <w:tcPr>
            <w:tcW w:w="2837" w:type="dxa"/>
          </w:tcPr>
          <w:p w14:paraId="4E0FDC7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развития местных сообществ «Мосты»</w:t>
            </w:r>
          </w:p>
          <w:p w14:paraId="518A635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(ГАНИ)</w:t>
            </w:r>
          </w:p>
        </w:tc>
        <w:tc>
          <w:tcPr>
            <w:tcW w:w="2537" w:type="dxa"/>
          </w:tcPr>
          <w:p w14:paraId="4512598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«Волжская рокада – трудовой подвиг народа»</w:t>
            </w:r>
          </w:p>
        </w:tc>
        <w:tc>
          <w:tcPr>
            <w:tcW w:w="8526" w:type="dxa"/>
            <w:gridSpan w:val="2"/>
          </w:tcPr>
          <w:p w14:paraId="6C013DB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Реконструкция истории создания рокадной железной дороги «Свияжск-Сталинград», выставка, конференция, фильм</w:t>
            </w:r>
          </w:p>
        </w:tc>
        <w:tc>
          <w:tcPr>
            <w:tcW w:w="1560" w:type="dxa"/>
          </w:tcPr>
          <w:p w14:paraId="06AAC0F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1521,4</w:t>
            </w:r>
          </w:p>
        </w:tc>
      </w:tr>
      <w:tr w:rsidR="00CA2ADB" w:rsidRPr="003823C7" w14:paraId="272F14CB" w14:textId="77777777" w:rsidTr="00CA2ADB">
        <w:tc>
          <w:tcPr>
            <w:tcW w:w="559" w:type="dxa"/>
          </w:tcPr>
          <w:p w14:paraId="53A1357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w:t>
            </w:r>
          </w:p>
        </w:tc>
        <w:tc>
          <w:tcPr>
            <w:tcW w:w="2837" w:type="dxa"/>
          </w:tcPr>
          <w:p w14:paraId="6A8C93C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театрального искусства «Премьера» - учредитель ОГАУК «Ульяновский Театр юного зрителя»</w:t>
            </w:r>
          </w:p>
        </w:tc>
        <w:tc>
          <w:tcPr>
            <w:tcW w:w="2537" w:type="dxa"/>
          </w:tcPr>
          <w:p w14:paraId="2E0D538B"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bCs/>
                <w:sz w:val="24"/>
                <w:szCs w:val="24"/>
                <w:lang w:eastAsia="ru-RU"/>
              </w:rPr>
              <w:t>Проект «Сто фантазий» для детей Донбасса»</w:t>
            </w:r>
          </w:p>
        </w:tc>
        <w:tc>
          <w:tcPr>
            <w:tcW w:w="8526" w:type="dxa"/>
            <w:gridSpan w:val="2"/>
          </w:tcPr>
          <w:p w14:paraId="504ABBB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рамках проекта NEBOLSHOY ТЕАТР будет работать с самодеятельным коллективом «Росток» г. Лутугино ЛНР над созданием спектакля для детей младшего школьного возраста «Сто фантазий», в него войдут произведения советских поэтов и писателей, музыка советских композиторов. Для детей-участников будет организовано более 40 мастер-классов. Первые премьерные показы постановки с участием детей из коллектива «Росток» пройдут в Ульяновске. Работа над спектаклем и последующий его прокат на территории ЛНР станет стимулом для сохранения и популяризации общероссийской </w:t>
            </w:r>
            <w:r w:rsidRPr="003823C7">
              <w:rPr>
                <w:rFonts w:ascii="PT Astra Serif" w:hAnsi="PT Astra Serif"/>
                <w:sz w:val="24"/>
                <w:szCs w:val="24"/>
              </w:rPr>
              <w:lastRenderedPageBreak/>
              <w:t>культурной идентичности, для укрепления традиционных российских духовно-нравственных ценностей. Постановка станет подарком юным актерам, Лутугинскому району ЛНР и всему Донбассу от Российской Федерации, так как спектакль будет подготовлен и полностью передан для дальнейшего проката на Донбассе.</w:t>
            </w:r>
          </w:p>
        </w:tc>
        <w:tc>
          <w:tcPr>
            <w:tcW w:w="1560" w:type="dxa"/>
          </w:tcPr>
          <w:p w14:paraId="5E100224"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bCs/>
                <w:sz w:val="24"/>
                <w:szCs w:val="24"/>
                <w:lang w:eastAsia="ru-RU"/>
              </w:rPr>
              <w:lastRenderedPageBreak/>
              <w:t>1559,9</w:t>
            </w:r>
          </w:p>
        </w:tc>
      </w:tr>
      <w:tr w:rsidR="00CA2ADB" w:rsidRPr="003823C7" w14:paraId="19E680A8" w14:textId="77777777" w:rsidTr="00CA2ADB">
        <w:tc>
          <w:tcPr>
            <w:tcW w:w="559" w:type="dxa"/>
          </w:tcPr>
          <w:p w14:paraId="543D70E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6.</w:t>
            </w:r>
          </w:p>
        </w:tc>
        <w:tc>
          <w:tcPr>
            <w:tcW w:w="2837" w:type="dxa"/>
          </w:tcPr>
          <w:p w14:paraId="54225BB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45253B9E"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XIII Международный фестиваль кино- и телепрограмм для семейного просмотра имени В.М.Леонтьевой «От всей души»</w:t>
            </w:r>
          </w:p>
        </w:tc>
        <w:tc>
          <w:tcPr>
            <w:tcW w:w="8526" w:type="dxa"/>
            <w:gridSpan w:val="2"/>
          </w:tcPr>
          <w:p w14:paraId="406D08D2" w14:textId="2DB445BF"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Смотр специально отобранных фильмов детского и семейного кино, включающий конкурсную программу, состоящую из оцениваемых жюри фильмов. Продолжительность кинофестиваля составляет 5 дней. В программе фестиваля принимают участие фильмы национального и зарубежного производства.</w:t>
            </w:r>
          </w:p>
        </w:tc>
        <w:tc>
          <w:tcPr>
            <w:tcW w:w="1560" w:type="dxa"/>
          </w:tcPr>
          <w:p w14:paraId="31F833C3" w14:textId="77777777" w:rsidR="00CA2ADB" w:rsidRPr="003823C7" w:rsidRDefault="00CA2ADB" w:rsidP="003823C7">
            <w:pPr>
              <w:spacing w:line="240" w:lineRule="auto"/>
              <w:rPr>
                <w:rFonts w:ascii="PT Astra Serif" w:hAnsi="PT Astra Serif"/>
                <w:bCs/>
                <w:sz w:val="24"/>
                <w:szCs w:val="24"/>
              </w:rPr>
            </w:pPr>
            <w:r w:rsidRPr="003823C7">
              <w:rPr>
                <w:rStyle w:val="af4"/>
                <w:rFonts w:ascii="PT Astra Serif" w:hAnsi="PT Astra Serif"/>
                <w:b w:val="0"/>
                <w:bCs w:val="0"/>
                <w:sz w:val="24"/>
                <w:szCs w:val="24"/>
                <w:shd w:val="clear" w:color="auto" w:fill="FFFFFF"/>
              </w:rPr>
              <w:t>1592,0</w:t>
            </w:r>
          </w:p>
        </w:tc>
      </w:tr>
      <w:tr w:rsidR="00CA2ADB" w:rsidRPr="003823C7" w14:paraId="1A4C8503" w14:textId="77777777" w:rsidTr="00CA2ADB">
        <w:tc>
          <w:tcPr>
            <w:tcW w:w="16019" w:type="dxa"/>
            <w:gridSpan w:val="6"/>
          </w:tcPr>
          <w:p w14:paraId="3AE26514"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федеральные грантодатели</w:t>
            </w:r>
          </w:p>
        </w:tc>
      </w:tr>
      <w:tr w:rsidR="00CA2ADB" w:rsidRPr="003823C7" w14:paraId="1131A798" w14:textId="77777777" w:rsidTr="00CA2ADB">
        <w:tc>
          <w:tcPr>
            <w:tcW w:w="559" w:type="dxa"/>
          </w:tcPr>
          <w:p w14:paraId="0497884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7.</w:t>
            </w:r>
          </w:p>
        </w:tc>
        <w:tc>
          <w:tcPr>
            <w:tcW w:w="2837" w:type="dxa"/>
          </w:tcPr>
          <w:p w14:paraId="4453CA8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ОГБУК «Ульяновский областной краеведческий музей имени И.А.Гончарова»</w:t>
            </w:r>
          </w:p>
          <w:p w14:paraId="5D8CB85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«История Отечества»)</w:t>
            </w:r>
          </w:p>
        </w:tc>
        <w:tc>
          <w:tcPr>
            <w:tcW w:w="2537" w:type="dxa"/>
          </w:tcPr>
          <w:p w14:paraId="7A88B6A5"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«Бунт бессмысленный и беспощадный»</w:t>
            </w:r>
          </w:p>
        </w:tc>
        <w:tc>
          <w:tcPr>
            <w:tcW w:w="8526" w:type="dxa"/>
            <w:gridSpan w:val="2"/>
          </w:tcPr>
          <w:p w14:paraId="69D3DE5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Выставка посвящена 250-летию начала Крестьянской войны под предводительством Емельяна Пугачева и рассказывает о </w:t>
            </w:r>
            <w:r w:rsidRPr="003823C7">
              <w:rPr>
                <w:rFonts w:ascii="PT Astra Serif" w:hAnsi="PT Astra Serif" w:cs="Arial"/>
                <w:color w:val="000000"/>
                <w:sz w:val="24"/>
                <w:szCs w:val="24"/>
                <w:shd w:val="clear" w:color="auto" w:fill="FFFFFF"/>
              </w:rPr>
              <w:t>кладе симбирян в сохранение Российской государственности в сложные и драматические периоды её истории</w:t>
            </w:r>
            <w:r w:rsidRPr="003823C7">
              <w:rPr>
                <w:rFonts w:ascii="PT Astra Serif" w:hAnsi="PT Astra Serif"/>
                <w:sz w:val="24"/>
                <w:szCs w:val="24"/>
              </w:rPr>
              <w:t>. Выставка создана на основе материалов из фондов Ульяновского областного краеведческого музея имени И.А. Гончарова.</w:t>
            </w:r>
          </w:p>
        </w:tc>
        <w:tc>
          <w:tcPr>
            <w:tcW w:w="1560" w:type="dxa"/>
          </w:tcPr>
          <w:p w14:paraId="00066A8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206,3</w:t>
            </w:r>
          </w:p>
        </w:tc>
      </w:tr>
      <w:tr w:rsidR="00CA2ADB" w:rsidRPr="003823C7" w14:paraId="1F5DD9A8" w14:textId="77777777" w:rsidTr="00CA2ADB">
        <w:tc>
          <w:tcPr>
            <w:tcW w:w="559" w:type="dxa"/>
          </w:tcPr>
          <w:p w14:paraId="38F730F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8.</w:t>
            </w:r>
          </w:p>
        </w:tc>
        <w:tc>
          <w:tcPr>
            <w:tcW w:w="2837" w:type="dxa"/>
          </w:tcPr>
          <w:p w14:paraId="7E1D299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p w14:paraId="3FD17BA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регионального кинематографа Союза кинематографистов России)</w:t>
            </w:r>
          </w:p>
        </w:tc>
        <w:tc>
          <w:tcPr>
            <w:tcW w:w="2537" w:type="dxa"/>
          </w:tcPr>
          <w:p w14:paraId="62813118"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hAnsi="PT Astra Serif"/>
                <w:bCs/>
                <w:sz w:val="24"/>
                <w:szCs w:val="24"/>
              </w:rPr>
              <w:t>Съемки документального фильма «Балалайка 2.0»</w:t>
            </w:r>
          </w:p>
        </w:tc>
        <w:tc>
          <w:tcPr>
            <w:tcW w:w="8526" w:type="dxa"/>
            <w:gridSpan w:val="2"/>
          </w:tcPr>
          <w:p w14:paraId="114562D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Съемки короткометражного документального фильма «Балалайка 2.0» (реж. В. Бучинский, Р. Махмуд-Ахунов). Фильм рассказывает о Дане Воронкове – коренном москвиче, молодом музыканте, играющем на балалайке.</w:t>
            </w:r>
          </w:p>
        </w:tc>
        <w:tc>
          <w:tcPr>
            <w:tcW w:w="1560" w:type="dxa"/>
          </w:tcPr>
          <w:p w14:paraId="2DEE05B6"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1500,0</w:t>
            </w:r>
          </w:p>
        </w:tc>
      </w:tr>
      <w:tr w:rsidR="00CA2ADB" w:rsidRPr="003823C7" w14:paraId="5B43FBF0" w14:textId="77777777" w:rsidTr="00CA2ADB">
        <w:tc>
          <w:tcPr>
            <w:tcW w:w="559" w:type="dxa"/>
          </w:tcPr>
          <w:p w14:paraId="6E73C0E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9.</w:t>
            </w:r>
          </w:p>
        </w:tc>
        <w:tc>
          <w:tcPr>
            <w:tcW w:w="2837" w:type="dxa"/>
          </w:tcPr>
          <w:p w14:paraId="69BBFA3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Мялицин В.В., актёр ОГАУК Ульяновский молодёжный театра</w:t>
            </w:r>
          </w:p>
          <w:p w14:paraId="6B7BE97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(Федеральное агентство по делам молодёжи - Росмолодёжь) </w:t>
            </w:r>
          </w:p>
        </w:tc>
        <w:tc>
          <w:tcPr>
            <w:tcW w:w="2537" w:type="dxa"/>
          </w:tcPr>
          <w:p w14:paraId="0BB8B5B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Организация и проведение мероприятия «Импровизационный театральный батл - ITB - Improve theatrical battle»</w:t>
            </w:r>
          </w:p>
        </w:tc>
        <w:tc>
          <w:tcPr>
            <w:tcW w:w="8526" w:type="dxa"/>
            <w:gridSpan w:val="2"/>
          </w:tcPr>
          <w:p w14:paraId="481F7F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color w:val="000000"/>
                <w:sz w:val="24"/>
                <w:szCs w:val="24"/>
                <w:shd w:val="clear" w:color="auto" w:fill="FFFFFF"/>
              </w:rPr>
              <w:t>Турнир среди профессиональных ульяновских театров в жанре актерской импровизации</w:t>
            </w:r>
          </w:p>
        </w:tc>
        <w:tc>
          <w:tcPr>
            <w:tcW w:w="1560" w:type="dxa"/>
          </w:tcPr>
          <w:p w14:paraId="7B78904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195,0</w:t>
            </w:r>
          </w:p>
        </w:tc>
      </w:tr>
      <w:tr w:rsidR="00CA2ADB" w:rsidRPr="003823C7" w14:paraId="34E13C54" w14:textId="77777777" w:rsidTr="00CA2ADB">
        <w:tc>
          <w:tcPr>
            <w:tcW w:w="559" w:type="dxa"/>
          </w:tcPr>
          <w:p w14:paraId="5A2501A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10.</w:t>
            </w:r>
          </w:p>
        </w:tc>
        <w:tc>
          <w:tcPr>
            <w:tcW w:w="2837" w:type="dxa"/>
          </w:tcPr>
          <w:p w14:paraId="58BE1B5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ОГБУК «Ульяновская областная библиотека </w:t>
            </w:r>
            <w:r w:rsidRPr="003823C7">
              <w:rPr>
                <w:rFonts w:ascii="PT Astra Serif" w:hAnsi="PT Astra Serif"/>
                <w:sz w:val="24"/>
                <w:szCs w:val="24"/>
              </w:rPr>
              <w:lastRenderedPageBreak/>
              <w:t>для детей и юношества имени С.Т. Аксакова»</w:t>
            </w:r>
          </w:p>
          <w:p w14:paraId="102CD6F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гуманитарных и просветительских инициатив «Соработничество»)</w:t>
            </w:r>
          </w:p>
        </w:tc>
        <w:tc>
          <w:tcPr>
            <w:tcW w:w="2537" w:type="dxa"/>
          </w:tcPr>
          <w:p w14:paraId="233F9833"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lastRenderedPageBreak/>
              <w:t xml:space="preserve">«Пластов и Православие. </w:t>
            </w:r>
            <w:r w:rsidRPr="003823C7">
              <w:rPr>
                <w:rFonts w:ascii="PT Astra Serif" w:hAnsi="PT Astra Serif"/>
                <w:bCs/>
                <w:sz w:val="24"/>
                <w:szCs w:val="24"/>
              </w:rPr>
              <w:lastRenderedPageBreak/>
              <w:t>Культурный марафон»</w:t>
            </w:r>
          </w:p>
        </w:tc>
        <w:tc>
          <w:tcPr>
            <w:tcW w:w="8526" w:type="dxa"/>
            <w:gridSpan w:val="2"/>
          </w:tcPr>
          <w:p w14:paraId="59BEA78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 xml:space="preserve">Проект популяризует творчество выдающегося православного живописца Аркадия Пластова и выявляет, и поддерживает юных иллюстраторов. Призван </w:t>
            </w:r>
            <w:r w:rsidRPr="003823C7">
              <w:rPr>
                <w:rFonts w:ascii="PT Astra Serif" w:hAnsi="PT Astra Serif"/>
                <w:sz w:val="24"/>
                <w:szCs w:val="24"/>
              </w:rPr>
              <w:lastRenderedPageBreak/>
              <w:t>через книгу и творчество, углубленное знакомство с художественным наследием А. Пластова, основанном на православных ценностях, помочь одаренным детям и молодежи поверить в себя, продемонстрировать таланты обществу. Способствует созданию условий для развития творческих способностей детей, молодежи и формированию у них посредством погружения в творческий мир А.Пластова, шкалы нравственных ценностей.</w:t>
            </w:r>
          </w:p>
        </w:tc>
        <w:tc>
          <w:tcPr>
            <w:tcW w:w="1560" w:type="dxa"/>
          </w:tcPr>
          <w:p w14:paraId="022DDF6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118,3</w:t>
            </w:r>
          </w:p>
        </w:tc>
      </w:tr>
      <w:tr w:rsidR="00CA2ADB" w:rsidRPr="003823C7" w14:paraId="5DB146B8" w14:textId="77777777" w:rsidTr="00CA2ADB">
        <w:tc>
          <w:tcPr>
            <w:tcW w:w="559" w:type="dxa"/>
          </w:tcPr>
          <w:p w14:paraId="3FD4334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11.</w:t>
            </w:r>
          </w:p>
        </w:tc>
        <w:tc>
          <w:tcPr>
            <w:tcW w:w="2837" w:type="dxa"/>
          </w:tcPr>
          <w:p w14:paraId="4AC0876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ОГАУК «Ленинский мемориал»</w:t>
            </w:r>
          </w:p>
          <w:p w14:paraId="57168A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(Российское военно-историческое общество)</w:t>
            </w:r>
          </w:p>
        </w:tc>
        <w:tc>
          <w:tcPr>
            <w:tcW w:w="2537" w:type="dxa"/>
          </w:tcPr>
          <w:p w14:paraId="16D99547"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 xml:space="preserve">«Волжская военная флотилия. Ульяновск – Сталинград. Рука помощи» </w:t>
            </w:r>
          </w:p>
        </w:tc>
        <w:tc>
          <w:tcPr>
            <w:tcW w:w="8526" w:type="dxa"/>
            <w:gridSpan w:val="2"/>
          </w:tcPr>
          <w:p w14:paraId="3440949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Выставочный проект освещает деятельность Волжской военной флотилии (ВВФ) в период обороны Сталинграда. В годы Великой Отечественной войны штаб Волжской военной флотилии находился в Ульяновске. Именно из Ульяновска штаб флотилии руководил поставками вооружения, обороной города Сталинграда с Волги. Корабли подразделений ВВФ поставляли продовольствие в Сталинград и принимали на свои борта эвакуированных жителей и раненых, переправлявшихся в тыл, в том числе и в госпитали Ульяновска.</w:t>
            </w:r>
          </w:p>
        </w:tc>
        <w:tc>
          <w:tcPr>
            <w:tcW w:w="1560" w:type="dxa"/>
          </w:tcPr>
          <w:p w14:paraId="2C914FD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418,0</w:t>
            </w:r>
          </w:p>
        </w:tc>
      </w:tr>
      <w:tr w:rsidR="00CA2ADB" w:rsidRPr="003823C7" w14:paraId="2DE5C998" w14:textId="77777777" w:rsidTr="00CA2ADB">
        <w:tc>
          <w:tcPr>
            <w:tcW w:w="559" w:type="dxa"/>
          </w:tcPr>
          <w:p w14:paraId="74F2E99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12.</w:t>
            </w:r>
          </w:p>
        </w:tc>
        <w:tc>
          <w:tcPr>
            <w:tcW w:w="2837" w:type="dxa"/>
          </w:tcPr>
          <w:p w14:paraId="25F8438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ОГАУК «Ульяновский молодёжный театр»</w:t>
            </w:r>
          </w:p>
          <w:p w14:paraId="4042C39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(Некоммерческая организация Благотворительный фонд «Искусство, наука и спорт»)</w:t>
            </w:r>
          </w:p>
        </w:tc>
        <w:tc>
          <w:tcPr>
            <w:tcW w:w="2537" w:type="dxa"/>
          </w:tcPr>
          <w:p w14:paraId="5C56713D"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sz w:val="24"/>
                <w:szCs w:val="24"/>
              </w:rPr>
              <w:t xml:space="preserve"> Обеспечение театральных постановок тифлокомментариями</w:t>
            </w:r>
          </w:p>
        </w:tc>
        <w:tc>
          <w:tcPr>
            <w:tcW w:w="8526" w:type="dxa"/>
            <w:gridSpan w:val="2"/>
          </w:tcPr>
          <w:p w14:paraId="7B4314E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Проведение спектаклей для слепых и слабовидящих зрителей с использованием тифлокомментирования</w:t>
            </w:r>
          </w:p>
        </w:tc>
        <w:tc>
          <w:tcPr>
            <w:tcW w:w="1560" w:type="dxa"/>
          </w:tcPr>
          <w:p w14:paraId="57853F9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147,1</w:t>
            </w:r>
          </w:p>
        </w:tc>
      </w:tr>
      <w:tr w:rsidR="00CA2ADB" w:rsidRPr="003823C7" w14:paraId="7DCA5E1C" w14:textId="77777777" w:rsidTr="00CA2ADB">
        <w:tc>
          <w:tcPr>
            <w:tcW w:w="559" w:type="dxa"/>
          </w:tcPr>
          <w:p w14:paraId="63738D1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13.</w:t>
            </w:r>
          </w:p>
        </w:tc>
        <w:tc>
          <w:tcPr>
            <w:tcW w:w="2837" w:type="dxa"/>
          </w:tcPr>
          <w:p w14:paraId="62F92A2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ОГАУК «Ульяновский молодёжный театр»</w:t>
            </w:r>
          </w:p>
          <w:p w14:paraId="0BD4441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(Некоммерческая организация Благотворительный фонд «Искусство, наука и спорт»)</w:t>
            </w:r>
          </w:p>
        </w:tc>
        <w:tc>
          <w:tcPr>
            <w:tcW w:w="2537" w:type="dxa"/>
          </w:tcPr>
          <w:p w14:paraId="6943DE5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Обеспечение специальным оборудованием для тифлокомментирования театральных постановок.</w:t>
            </w:r>
          </w:p>
          <w:p w14:paraId="6BB6C411" w14:textId="77777777" w:rsidR="00CA2ADB" w:rsidRPr="003823C7" w:rsidRDefault="00CA2ADB" w:rsidP="003823C7">
            <w:pPr>
              <w:spacing w:line="240" w:lineRule="auto"/>
              <w:rPr>
                <w:rFonts w:ascii="PT Astra Serif" w:hAnsi="PT Astra Serif"/>
                <w:bCs/>
                <w:sz w:val="24"/>
                <w:szCs w:val="24"/>
              </w:rPr>
            </w:pPr>
          </w:p>
        </w:tc>
        <w:tc>
          <w:tcPr>
            <w:tcW w:w="8526" w:type="dxa"/>
            <w:gridSpan w:val="2"/>
          </w:tcPr>
          <w:p w14:paraId="5D8CAD0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Проведение спектаклей для слепых и слабовидящих зрителей с использованием тифлокомментирования</w:t>
            </w:r>
          </w:p>
        </w:tc>
        <w:tc>
          <w:tcPr>
            <w:tcW w:w="1560" w:type="dxa"/>
          </w:tcPr>
          <w:p w14:paraId="78D77C5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224,7</w:t>
            </w:r>
          </w:p>
        </w:tc>
      </w:tr>
      <w:tr w:rsidR="00CA2ADB" w:rsidRPr="003823C7" w14:paraId="4B77A7F7" w14:textId="77777777" w:rsidTr="00CA2ADB">
        <w:tc>
          <w:tcPr>
            <w:tcW w:w="16019" w:type="dxa"/>
            <w:gridSpan w:val="6"/>
          </w:tcPr>
          <w:p w14:paraId="57895B12"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Гранты Правительства Ульяновской области</w:t>
            </w:r>
          </w:p>
        </w:tc>
      </w:tr>
      <w:tr w:rsidR="00CA2ADB" w:rsidRPr="003823C7" w14:paraId="03C31EAC" w14:textId="77777777" w:rsidTr="00CA2ADB">
        <w:tc>
          <w:tcPr>
            <w:tcW w:w="559" w:type="dxa"/>
          </w:tcPr>
          <w:p w14:paraId="4873942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14.</w:t>
            </w:r>
          </w:p>
        </w:tc>
        <w:tc>
          <w:tcPr>
            <w:tcW w:w="2837" w:type="dxa"/>
          </w:tcPr>
          <w:p w14:paraId="1508A6A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НКО «Фонд «Развитие театра кукол»</w:t>
            </w:r>
          </w:p>
        </w:tc>
        <w:tc>
          <w:tcPr>
            <w:tcW w:w="2537" w:type="dxa"/>
          </w:tcPr>
          <w:p w14:paraId="07EEAE90"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Восстановление спектакля «ТЕРЕМОК»</w:t>
            </w:r>
          </w:p>
        </w:tc>
        <w:tc>
          <w:tcPr>
            <w:tcW w:w="8526" w:type="dxa"/>
            <w:gridSpan w:val="2"/>
          </w:tcPr>
          <w:p w14:paraId="6AAB85E1"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Проведены работы по реставрации старых и изготовлению новых декораций, игрушек: деревьев, теремка, куклы ежик, куклы волк, куклы медведь, куклы лиса, куклы мышка, куклы лягушка, куклы петушок; реквизита: цветы, камыши, связка дров, ведро, сковорода, замок, домик с одуванчиками, домик мышки, домик ежа, стопка блинов на блюдце, корзинка с пирожками, кувшин, бочонок с тестом, одуванчик.</w:t>
            </w:r>
          </w:p>
        </w:tc>
        <w:tc>
          <w:tcPr>
            <w:tcW w:w="1560" w:type="dxa"/>
          </w:tcPr>
          <w:p w14:paraId="513BF216"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494,1</w:t>
            </w:r>
          </w:p>
        </w:tc>
      </w:tr>
      <w:tr w:rsidR="00CA2ADB" w:rsidRPr="003823C7" w14:paraId="31BE92D5" w14:textId="77777777" w:rsidTr="00CA2ADB">
        <w:tc>
          <w:tcPr>
            <w:tcW w:w="559" w:type="dxa"/>
          </w:tcPr>
          <w:p w14:paraId="6F7C567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15.</w:t>
            </w:r>
          </w:p>
        </w:tc>
        <w:tc>
          <w:tcPr>
            <w:tcW w:w="2837" w:type="dxa"/>
          </w:tcPr>
          <w:p w14:paraId="100D227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Культурный фонд имени И.А.Гончарова</w:t>
            </w:r>
          </w:p>
        </w:tc>
        <w:tc>
          <w:tcPr>
            <w:tcW w:w="2537" w:type="dxa"/>
          </w:tcPr>
          <w:p w14:paraId="62EFFAFB"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«Ульяновск – город трудовой доблести. Мы гордимся!»</w:t>
            </w:r>
          </w:p>
        </w:tc>
        <w:tc>
          <w:tcPr>
            <w:tcW w:w="8526" w:type="dxa"/>
            <w:gridSpan w:val="2"/>
          </w:tcPr>
          <w:p w14:paraId="2B7C6187"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sz w:val="24"/>
                <w:szCs w:val="24"/>
              </w:rPr>
              <w:t>Создание уличной выставки на площадке перед Ульяновским областным краеведческим музеем имени И.А.Гончарова: 12 двухсторонних стендов, на которых представлены фотографии и документы о трудовом подвиге жителей города, отражающие вклад нашего региона в Великую Победу.</w:t>
            </w:r>
          </w:p>
        </w:tc>
        <w:tc>
          <w:tcPr>
            <w:tcW w:w="1560" w:type="dxa"/>
          </w:tcPr>
          <w:p w14:paraId="5DB6328F"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sz w:val="24"/>
                <w:szCs w:val="24"/>
              </w:rPr>
              <w:t>1000,0</w:t>
            </w:r>
          </w:p>
        </w:tc>
      </w:tr>
      <w:tr w:rsidR="00CA2ADB" w:rsidRPr="003823C7" w14:paraId="6729E97E" w14:textId="77777777" w:rsidTr="00CA2ADB">
        <w:tc>
          <w:tcPr>
            <w:tcW w:w="559" w:type="dxa"/>
          </w:tcPr>
          <w:p w14:paraId="7713CB0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16.</w:t>
            </w:r>
          </w:p>
        </w:tc>
        <w:tc>
          <w:tcPr>
            <w:tcW w:w="2837" w:type="dxa"/>
          </w:tcPr>
          <w:p w14:paraId="4D60704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Культурный фонд имени И.А.Гончарова</w:t>
            </w:r>
          </w:p>
        </w:tc>
        <w:tc>
          <w:tcPr>
            <w:tcW w:w="2537" w:type="dxa"/>
          </w:tcPr>
          <w:p w14:paraId="07BF6E1E"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«Этнографическая экспедиция. Народные промыслы»</w:t>
            </w:r>
          </w:p>
        </w:tc>
        <w:tc>
          <w:tcPr>
            <w:tcW w:w="8526" w:type="dxa"/>
            <w:gridSpan w:val="2"/>
          </w:tcPr>
          <w:p w14:paraId="55F03C14"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Организация этнографических экспедиций для иностранных студентов в районы Ульяновской области, с целью знакомства с народными промыслами: гончарное мастерство, лозоплетение, резьба и роспись по дереву, кузнечное дело. По итогам экспедиций будет снят мини-фильм, создана выставка. На выставке были представлены работы (поделки) участников проекта, а также предметы из фондовых коллекций музея. Участники проекта - иностранные студенты Ульяновского госуниверситета из Индии, Йемена, Саудовской Аравии и Сирии.</w:t>
            </w:r>
          </w:p>
        </w:tc>
        <w:tc>
          <w:tcPr>
            <w:tcW w:w="1560" w:type="dxa"/>
          </w:tcPr>
          <w:p w14:paraId="7C3DBA8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bCs/>
                <w:sz w:val="24"/>
                <w:szCs w:val="24"/>
              </w:rPr>
              <w:t>300,0</w:t>
            </w:r>
          </w:p>
        </w:tc>
      </w:tr>
      <w:tr w:rsidR="00CA2ADB" w:rsidRPr="003823C7" w14:paraId="68DCD6AD" w14:textId="77777777" w:rsidTr="00CA2ADB">
        <w:tc>
          <w:tcPr>
            <w:tcW w:w="559" w:type="dxa"/>
          </w:tcPr>
          <w:p w14:paraId="4DEF6AC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17.</w:t>
            </w:r>
          </w:p>
        </w:tc>
        <w:tc>
          <w:tcPr>
            <w:tcW w:w="2837" w:type="dxa"/>
          </w:tcPr>
          <w:p w14:paraId="74E1271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Культурный фонд имени И.А.Гончарова</w:t>
            </w:r>
          </w:p>
        </w:tc>
        <w:tc>
          <w:tcPr>
            <w:tcW w:w="2537" w:type="dxa"/>
          </w:tcPr>
          <w:p w14:paraId="7CA69245"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«Симбирские ткачи: творческая лаборатория по возрождению ремёсел»</w:t>
            </w:r>
          </w:p>
        </w:tc>
        <w:tc>
          <w:tcPr>
            <w:tcW w:w="8526" w:type="dxa"/>
            <w:gridSpan w:val="2"/>
          </w:tcPr>
          <w:p w14:paraId="1D466252"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Проект направлен на возрождение традиционного ткацкого промысла на территории Ульяновской области.</w:t>
            </w:r>
          </w:p>
          <w:p w14:paraId="3036A40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bCs/>
                <w:color w:val="000000"/>
                <w:sz w:val="24"/>
                <w:szCs w:val="24"/>
              </w:rPr>
              <w:t xml:space="preserve">В рамках проекта проводились </w:t>
            </w:r>
            <w:r w:rsidRPr="003823C7">
              <w:rPr>
                <w:rFonts w:ascii="PT Astra Serif" w:hAnsi="PT Astra Serif"/>
                <w:color w:val="000000"/>
                <w:sz w:val="24"/>
                <w:szCs w:val="24"/>
                <w:shd w:val="clear" w:color="auto" w:fill="FFFFFF"/>
              </w:rPr>
              <w:t>культурно-просветительные мероприятия и мастер-классы для учащихся и молодёжи; семинары-практикумы для волонтёров; а также специальные мероприятия по арт-терапии для взрослых и детей с ОВЗ.</w:t>
            </w:r>
          </w:p>
        </w:tc>
        <w:tc>
          <w:tcPr>
            <w:tcW w:w="1560" w:type="dxa"/>
          </w:tcPr>
          <w:p w14:paraId="3B3E876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bCs/>
                <w:sz w:val="24"/>
                <w:szCs w:val="24"/>
              </w:rPr>
              <w:t>300,0</w:t>
            </w:r>
          </w:p>
        </w:tc>
      </w:tr>
      <w:tr w:rsidR="00CA2ADB" w:rsidRPr="003823C7" w14:paraId="53A23006" w14:textId="77777777" w:rsidTr="00CA2ADB">
        <w:tc>
          <w:tcPr>
            <w:tcW w:w="559" w:type="dxa"/>
          </w:tcPr>
          <w:p w14:paraId="7B24926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18.</w:t>
            </w:r>
          </w:p>
        </w:tc>
        <w:tc>
          <w:tcPr>
            <w:tcW w:w="2837" w:type="dxa"/>
          </w:tcPr>
          <w:p w14:paraId="45112DF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3F1C5D21"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 xml:space="preserve">Про Россию с любовью </w:t>
            </w:r>
          </w:p>
        </w:tc>
        <w:tc>
          <w:tcPr>
            <w:tcW w:w="8526" w:type="dxa"/>
            <w:gridSpan w:val="2"/>
          </w:tcPr>
          <w:p w14:paraId="3E2D880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Кинопоказы патриотических фильмов современного отечественного кинематографа в кинозалах Ульяновской области</w:t>
            </w:r>
          </w:p>
        </w:tc>
        <w:tc>
          <w:tcPr>
            <w:tcW w:w="1560" w:type="dxa"/>
          </w:tcPr>
          <w:p w14:paraId="73C7D0C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500,0</w:t>
            </w:r>
          </w:p>
        </w:tc>
      </w:tr>
      <w:tr w:rsidR="00CA2ADB" w:rsidRPr="003823C7" w14:paraId="32BB4423" w14:textId="77777777" w:rsidTr="00CA2ADB">
        <w:tc>
          <w:tcPr>
            <w:tcW w:w="559" w:type="dxa"/>
          </w:tcPr>
          <w:p w14:paraId="1019313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19.</w:t>
            </w:r>
          </w:p>
        </w:tc>
        <w:tc>
          <w:tcPr>
            <w:tcW w:w="2837" w:type="dxa"/>
          </w:tcPr>
          <w:p w14:paraId="3181FF6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6330900C"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II Фестиваль национальных кинематографий народов, населяющих Ульяновскую область</w:t>
            </w:r>
          </w:p>
        </w:tc>
        <w:tc>
          <w:tcPr>
            <w:tcW w:w="8526" w:type="dxa"/>
            <w:gridSpan w:val="2"/>
          </w:tcPr>
          <w:p w14:paraId="591316F1" w14:textId="77777777" w:rsidR="00CA2ADB" w:rsidRPr="003823C7" w:rsidRDefault="00CA2ADB" w:rsidP="003823C7">
            <w:pPr>
              <w:spacing w:line="240" w:lineRule="auto"/>
              <w:rPr>
                <w:rFonts w:ascii="PT Astra Serif" w:hAnsi="PT Astra Serif"/>
                <w:sz w:val="24"/>
                <w:szCs w:val="24"/>
              </w:rPr>
            </w:pPr>
            <w:r w:rsidRPr="003823C7">
              <w:rPr>
                <w:rFonts w:ascii="PT Astra Serif" w:eastAsia="PT Astra Serif" w:hAnsi="PT Astra Serif" w:cs="PT Astra Serif"/>
                <w:sz w:val="24"/>
                <w:szCs w:val="24"/>
              </w:rPr>
              <w:t>Цикл творческих встреч с кинематографистами Республик Чувашии, Мордовии, Татарстана и демонстрацию лучших фильмов на языках коренных народов, населяющих Ульяновскую область</w:t>
            </w:r>
          </w:p>
        </w:tc>
        <w:tc>
          <w:tcPr>
            <w:tcW w:w="1560" w:type="dxa"/>
          </w:tcPr>
          <w:p w14:paraId="4C63FBA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500,0</w:t>
            </w:r>
          </w:p>
        </w:tc>
      </w:tr>
      <w:tr w:rsidR="00CA2ADB" w:rsidRPr="003823C7" w14:paraId="3C485231" w14:textId="77777777" w:rsidTr="00CA2ADB">
        <w:tc>
          <w:tcPr>
            <w:tcW w:w="559" w:type="dxa"/>
          </w:tcPr>
          <w:p w14:paraId="5531CB3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w:t>
            </w:r>
          </w:p>
        </w:tc>
        <w:tc>
          <w:tcPr>
            <w:tcW w:w="2837" w:type="dxa"/>
          </w:tcPr>
          <w:p w14:paraId="724D779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20F18C56"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Сказки народов Поволжья</w:t>
            </w:r>
          </w:p>
        </w:tc>
        <w:tc>
          <w:tcPr>
            <w:tcW w:w="8526" w:type="dxa"/>
            <w:gridSpan w:val="2"/>
          </w:tcPr>
          <w:p w14:paraId="6DA186C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Создание анимационных работ о легендах, сказках и мифах народов Поволжья, о знаменитых национальных героях, о национальных традициях</w:t>
            </w:r>
          </w:p>
        </w:tc>
        <w:tc>
          <w:tcPr>
            <w:tcW w:w="1560" w:type="dxa"/>
          </w:tcPr>
          <w:p w14:paraId="68BD2BD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276,0</w:t>
            </w:r>
          </w:p>
        </w:tc>
      </w:tr>
      <w:tr w:rsidR="00CA2ADB" w:rsidRPr="003823C7" w14:paraId="3AC41C24" w14:textId="77777777" w:rsidTr="00CA2ADB">
        <w:tc>
          <w:tcPr>
            <w:tcW w:w="559" w:type="dxa"/>
          </w:tcPr>
          <w:p w14:paraId="3D85EF4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21.</w:t>
            </w:r>
          </w:p>
        </w:tc>
        <w:tc>
          <w:tcPr>
            <w:tcW w:w="2837" w:type="dxa"/>
          </w:tcPr>
          <w:p w14:paraId="5639499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Ульяновский фонд поддержки детского чтения (НКО при библиотеке)</w:t>
            </w:r>
          </w:p>
        </w:tc>
        <w:tc>
          <w:tcPr>
            <w:tcW w:w="2537" w:type="dxa"/>
          </w:tcPr>
          <w:p w14:paraId="6EC8F4AD" w14:textId="77777777" w:rsidR="00CA2ADB" w:rsidRPr="003823C7" w:rsidRDefault="00CA2ADB" w:rsidP="003823C7">
            <w:pPr>
              <w:spacing w:line="240" w:lineRule="auto"/>
              <w:rPr>
                <w:rFonts w:ascii="PT Astra Serif" w:hAnsi="PT Astra Serif"/>
                <w:bCs/>
                <w:sz w:val="24"/>
                <w:szCs w:val="24"/>
              </w:rPr>
            </w:pPr>
            <w:r w:rsidRPr="003823C7">
              <w:rPr>
                <w:rFonts w:ascii="PT Astra Serif" w:eastAsia="Times New Roman" w:hAnsi="PT Astra Serif"/>
                <w:bCs/>
                <w:sz w:val="24"/>
                <w:szCs w:val="24"/>
                <w:lang w:eastAsia="ru-RU"/>
              </w:rPr>
              <w:t>«Аркадий Пластов и Мартирос Сарьян: через искусство-к согласию народов»</w:t>
            </w:r>
          </w:p>
        </w:tc>
        <w:tc>
          <w:tcPr>
            <w:tcW w:w="8526" w:type="dxa"/>
            <w:gridSpan w:val="2"/>
          </w:tcPr>
          <w:p w14:paraId="2E5F945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направлен на создание в Ульяновской области территории добрососедства для всех национальностей, проживающих в ней. Он призван формировать и развивать у подрастающего поколения уважение и добросердечие к представителям разных народов, культур, верований на примере изучения и популяризации творчества выдающихся художников ХХ века Аркадия Пластова и Мартироса Сарьяна.</w:t>
            </w:r>
          </w:p>
        </w:tc>
        <w:tc>
          <w:tcPr>
            <w:tcW w:w="1560" w:type="dxa"/>
          </w:tcPr>
          <w:p w14:paraId="23CAEBC8"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360,0</w:t>
            </w:r>
          </w:p>
        </w:tc>
      </w:tr>
      <w:tr w:rsidR="00CA2ADB" w:rsidRPr="003823C7" w14:paraId="76C749BF" w14:textId="77777777" w:rsidTr="00CA2ADB">
        <w:tc>
          <w:tcPr>
            <w:tcW w:w="16019" w:type="dxa"/>
            <w:gridSpan w:val="6"/>
          </w:tcPr>
          <w:p w14:paraId="10786BAB"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грантодатели</w:t>
            </w:r>
          </w:p>
        </w:tc>
      </w:tr>
      <w:tr w:rsidR="00CA2ADB" w:rsidRPr="003823C7" w14:paraId="2FD2851D" w14:textId="77777777" w:rsidTr="00CA2ADB">
        <w:tc>
          <w:tcPr>
            <w:tcW w:w="559" w:type="dxa"/>
          </w:tcPr>
          <w:p w14:paraId="5665214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22.</w:t>
            </w:r>
          </w:p>
        </w:tc>
        <w:tc>
          <w:tcPr>
            <w:tcW w:w="2837" w:type="dxa"/>
          </w:tcPr>
          <w:p w14:paraId="00BB0C4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ОГБУК «Ульяновская областная специальная библиотека для слепых»</w:t>
            </w:r>
          </w:p>
          <w:p w14:paraId="22D36F1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(Министерство молодежного развития)</w:t>
            </w:r>
          </w:p>
        </w:tc>
        <w:tc>
          <w:tcPr>
            <w:tcW w:w="2552" w:type="dxa"/>
            <w:gridSpan w:val="2"/>
          </w:tcPr>
          <w:p w14:paraId="245A8B8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Если желаешь помочь инвалиду по зрению</w:t>
            </w:r>
          </w:p>
        </w:tc>
        <w:tc>
          <w:tcPr>
            <w:tcW w:w="8511" w:type="dxa"/>
          </w:tcPr>
          <w:p w14:paraId="40A7467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рамках проекта предполагается организация и проведение мастер-классов «Если желаешь помочь инвалиду по зрению» для волонтёров, в частности волонтёры из числа студентов СУЗов. Поскольку в современном мире доступны и очные и заочные формы работы, в рамках проекта будут организованы подобные мастер-классы и в том, и другом форматах. </w:t>
            </w:r>
          </w:p>
          <w:p w14:paraId="6C464C6E"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hAnsi="PT Astra Serif"/>
                <w:sz w:val="24"/>
                <w:szCs w:val="24"/>
              </w:rPr>
              <w:t>Мастер-классы представляют собой общение с волонтёрами, проигрывание ситуаций и</w:t>
            </w:r>
            <w:r w:rsidRPr="003823C7">
              <w:rPr>
                <w:rFonts w:ascii="PT Astra Serif" w:eastAsia="Times New Roman" w:hAnsi="PT Astra Serif"/>
                <w:sz w:val="24"/>
                <w:szCs w:val="24"/>
                <w:lang w:eastAsia="ru-RU"/>
              </w:rPr>
              <w:t xml:space="preserve"> разбор тех моментов, которые вызвали трудности.</w:t>
            </w:r>
          </w:p>
          <w:p w14:paraId="5FEF055B"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 целью качественного проведения мастер-классов и использования современных форматов и технологий в рамках проекта предполагается создание 10 видео-роликов различной тематики.</w:t>
            </w:r>
          </w:p>
          <w:p w14:paraId="6FAD5563"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С целью создания роликов, от разработки сценария до съемок и монтажа, в рамках проекта предполагается приобретение необходимого оборудования. </w:t>
            </w:r>
          </w:p>
          <w:p w14:paraId="67B1B54B"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Кроме того, для закрепления полученных знаний каждый волонтёр получает буклет (методическое пособие) «Если желаешь помочь инвалиду по зрению» с основными правилами.</w:t>
            </w:r>
          </w:p>
        </w:tc>
        <w:tc>
          <w:tcPr>
            <w:tcW w:w="1560" w:type="dxa"/>
          </w:tcPr>
          <w:p w14:paraId="2784E1A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173,0</w:t>
            </w:r>
          </w:p>
        </w:tc>
      </w:tr>
      <w:tr w:rsidR="00CA2ADB" w:rsidRPr="003823C7" w14:paraId="4BF94EA5" w14:textId="77777777" w:rsidTr="00CA2ADB">
        <w:tc>
          <w:tcPr>
            <w:tcW w:w="559" w:type="dxa"/>
          </w:tcPr>
          <w:p w14:paraId="3A49662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23.</w:t>
            </w:r>
          </w:p>
        </w:tc>
        <w:tc>
          <w:tcPr>
            <w:tcW w:w="2837" w:type="dxa"/>
          </w:tcPr>
          <w:p w14:paraId="2CE0BDF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ОГБУК «Ульяновский областной краеведческий музей имени И.А.Гончарова»</w:t>
            </w:r>
          </w:p>
          <w:p w14:paraId="44E541E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(Министерство молодежного развития)</w:t>
            </w:r>
          </w:p>
        </w:tc>
        <w:tc>
          <w:tcPr>
            <w:tcW w:w="2552" w:type="dxa"/>
            <w:gridSpan w:val="2"/>
          </w:tcPr>
          <w:p w14:paraId="2A1D9D66"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val="en-US" w:eastAsia="ru-RU"/>
              </w:rPr>
              <w:t>SMART</w:t>
            </w:r>
            <w:r w:rsidRPr="003823C7">
              <w:rPr>
                <w:rFonts w:ascii="PT Astra Serif" w:eastAsia="Times New Roman" w:hAnsi="PT Astra Serif"/>
                <w:sz w:val="24"/>
                <w:szCs w:val="24"/>
                <w:lang w:eastAsia="ru-RU"/>
              </w:rPr>
              <w:t>-Школа мягких навыков и компетенций для волонтёров культуры»</w:t>
            </w:r>
          </w:p>
        </w:tc>
        <w:tc>
          <w:tcPr>
            <w:tcW w:w="8511" w:type="dxa"/>
          </w:tcPr>
          <w:p w14:paraId="4D2C162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каждую смену «школы» ведущие специалисты по проектному менеджменту давали азы по написанию проектов в сфере культуры и искусства. </w:t>
            </w:r>
          </w:p>
          <w:p w14:paraId="2F5B275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Специалисты провели уроки по волонтерской деятельности, целям, задачам и актуальности волонтёрских движений.</w:t>
            </w:r>
          </w:p>
          <w:p w14:paraId="5702206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Участники: студенты средних учебных заведений Ульяновска</w:t>
            </w:r>
          </w:p>
        </w:tc>
        <w:tc>
          <w:tcPr>
            <w:tcW w:w="1560" w:type="dxa"/>
          </w:tcPr>
          <w:p w14:paraId="07A1244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843,3</w:t>
            </w:r>
          </w:p>
        </w:tc>
      </w:tr>
      <w:tr w:rsidR="00CA2ADB" w:rsidRPr="003823C7" w14:paraId="67D98E7D" w14:textId="77777777" w:rsidTr="00CA2ADB">
        <w:tc>
          <w:tcPr>
            <w:tcW w:w="14459" w:type="dxa"/>
            <w:gridSpan w:val="5"/>
          </w:tcPr>
          <w:p w14:paraId="364AF924" w14:textId="57E2AA83" w:rsidR="00CA2ADB" w:rsidRPr="003823C7" w:rsidRDefault="00CA2ADB" w:rsidP="003823C7">
            <w:pPr>
              <w:spacing w:line="240" w:lineRule="auto"/>
              <w:jc w:val="right"/>
              <w:rPr>
                <w:rFonts w:ascii="PT Astra Serif" w:hAnsi="PT Astra Serif"/>
                <w:b/>
                <w:sz w:val="24"/>
                <w:szCs w:val="24"/>
              </w:rPr>
            </w:pPr>
            <w:r w:rsidRPr="003823C7">
              <w:rPr>
                <w:rFonts w:ascii="PT Astra Serif" w:hAnsi="PT Astra Serif"/>
                <w:b/>
                <w:sz w:val="24"/>
                <w:szCs w:val="24"/>
              </w:rPr>
              <w:t>ИТОГО ОГУК</w:t>
            </w:r>
          </w:p>
        </w:tc>
        <w:tc>
          <w:tcPr>
            <w:tcW w:w="1560" w:type="dxa"/>
          </w:tcPr>
          <w:p w14:paraId="7544B4D0" w14:textId="77777777" w:rsidR="00CA2ADB" w:rsidRPr="003823C7" w:rsidRDefault="00CA2ADB" w:rsidP="003823C7">
            <w:pPr>
              <w:spacing w:line="240" w:lineRule="auto"/>
              <w:rPr>
                <w:rFonts w:ascii="PT Astra Serif" w:hAnsi="PT Astra Serif"/>
                <w:b/>
                <w:sz w:val="24"/>
                <w:szCs w:val="24"/>
              </w:rPr>
            </w:pPr>
            <w:r w:rsidRPr="003823C7">
              <w:rPr>
                <w:rFonts w:ascii="PT Astra Serif" w:hAnsi="PT Astra Serif"/>
                <w:b/>
                <w:sz w:val="24"/>
                <w:szCs w:val="24"/>
              </w:rPr>
              <w:t>14603,4</w:t>
            </w:r>
          </w:p>
        </w:tc>
      </w:tr>
    </w:tbl>
    <w:p w14:paraId="40DD48EE" w14:textId="57A9ED79" w:rsidR="00FB290B" w:rsidRPr="003823C7" w:rsidRDefault="00FB290B" w:rsidP="003823C7">
      <w:pPr>
        <w:spacing w:line="240" w:lineRule="auto"/>
        <w:jc w:val="center"/>
        <w:rPr>
          <w:rFonts w:ascii="PT Astra Serif" w:hAnsi="PT Astra Serif"/>
          <w:b/>
          <w:bCs/>
          <w:sz w:val="24"/>
          <w:szCs w:val="24"/>
        </w:rPr>
      </w:pPr>
    </w:p>
    <w:p w14:paraId="2D08237C" w14:textId="77777777" w:rsidR="00FB290B" w:rsidRPr="003823C7" w:rsidRDefault="00FB290B" w:rsidP="003823C7">
      <w:pPr>
        <w:spacing w:line="240" w:lineRule="auto"/>
        <w:rPr>
          <w:rFonts w:ascii="PT Astra Serif" w:hAnsi="PT Astra Serif"/>
          <w:b/>
          <w:bCs/>
          <w:sz w:val="24"/>
          <w:szCs w:val="24"/>
        </w:rPr>
      </w:pPr>
      <w:r w:rsidRPr="003823C7">
        <w:rPr>
          <w:rFonts w:ascii="PT Astra Serif" w:hAnsi="PT Astra Serif"/>
          <w:b/>
          <w:bCs/>
          <w:sz w:val="24"/>
          <w:szCs w:val="24"/>
        </w:rPr>
        <w:br w:type="page"/>
      </w:r>
    </w:p>
    <w:p w14:paraId="48A0B0C2" w14:textId="77777777" w:rsidR="00C14519" w:rsidRPr="003823C7" w:rsidRDefault="00C14519" w:rsidP="003823C7">
      <w:pPr>
        <w:spacing w:line="240" w:lineRule="auto"/>
        <w:jc w:val="center"/>
        <w:rPr>
          <w:rFonts w:ascii="PT Astra Serif" w:hAnsi="PT Astra Serif"/>
          <w:b/>
          <w:bCs/>
          <w:sz w:val="24"/>
          <w:szCs w:val="24"/>
        </w:rPr>
      </w:pPr>
    </w:p>
    <w:p w14:paraId="203C463A" w14:textId="3DECCF66" w:rsidR="00CA2ADB" w:rsidRPr="003823C7" w:rsidRDefault="00CA2ADB"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Информация о грантах, полученных муниципальным учреждением (НКО при учреждении) в 2022 году</w:t>
      </w:r>
    </w:p>
    <w:tbl>
      <w:tblPr>
        <w:tblStyle w:val="ad"/>
        <w:tblW w:w="16167" w:type="dxa"/>
        <w:tblInd w:w="-431" w:type="dxa"/>
        <w:tblLook w:val="04A0" w:firstRow="1" w:lastRow="0" w:firstColumn="1" w:lastColumn="0" w:noHBand="0" w:noVBand="1"/>
      </w:tblPr>
      <w:tblGrid>
        <w:gridCol w:w="562"/>
        <w:gridCol w:w="2770"/>
        <w:gridCol w:w="2286"/>
        <w:gridCol w:w="8983"/>
        <w:gridCol w:w="1531"/>
        <w:gridCol w:w="35"/>
      </w:tblGrid>
      <w:tr w:rsidR="00CA2ADB" w:rsidRPr="003823C7" w14:paraId="4245791A" w14:textId="77777777" w:rsidTr="00CA2ADB">
        <w:trPr>
          <w:gridAfter w:val="1"/>
          <w:wAfter w:w="35" w:type="dxa"/>
        </w:trPr>
        <w:tc>
          <w:tcPr>
            <w:tcW w:w="562" w:type="dxa"/>
          </w:tcPr>
          <w:p w14:paraId="435ED95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п/п</w:t>
            </w:r>
          </w:p>
        </w:tc>
        <w:tc>
          <w:tcPr>
            <w:tcW w:w="2770" w:type="dxa"/>
          </w:tcPr>
          <w:p w14:paraId="28C5AAC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Грантополучатель</w:t>
            </w:r>
          </w:p>
        </w:tc>
        <w:tc>
          <w:tcPr>
            <w:tcW w:w="2286" w:type="dxa"/>
          </w:tcPr>
          <w:p w14:paraId="4234DC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Название проекта</w:t>
            </w:r>
          </w:p>
        </w:tc>
        <w:tc>
          <w:tcPr>
            <w:tcW w:w="8983" w:type="dxa"/>
          </w:tcPr>
          <w:p w14:paraId="01093AC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Краткое описание</w:t>
            </w:r>
          </w:p>
        </w:tc>
        <w:tc>
          <w:tcPr>
            <w:tcW w:w="1531" w:type="dxa"/>
          </w:tcPr>
          <w:p w14:paraId="5A21159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Сумма гранта (тыс. рублей)</w:t>
            </w:r>
          </w:p>
        </w:tc>
      </w:tr>
      <w:tr w:rsidR="00CA2ADB" w:rsidRPr="003823C7" w14:paraId="05FAEB1C" w14:textId="77777777" w:rsidTr="00CA2ADB">
        <w:tc>
          <w:tcPr>
            <w:tcW w:w="16167" w:type="dxa"/>
            <w:gridSpan w:val="6"/>
          </w:tcPr>
          <w:p w14:paraId="7E43B16F" w14:textId="55B28D8F"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Президентский фонд культурных инициатив</w:t>
            </w:r>
          </w:p>
        </w:tc>
      </w:tr>
      <w:tr w:rsidR="00CA2ADB" w:rsidRPr="003823C7" w14:paraId="5342518B" w14:textId="77777777" w:rsidTr="00CA2ADB">
        <w:trPr>
          <w:gridAfter w:val="1"/>
          <w:wAfter w:w="35" w:type="dxa"/>
        </w:trPr>
        <w:tc>
          <w:tcPr>
            <w:tcW w:w="562" w:type="dxa"/>
          </w:tcPr>
          <w:p w14:paraId="061A475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w:t>
            </w:r>
          </w:p>
        </w:tc>
        <w:tc>
          <w:tcPr>
            <w:tcW w:w="2770" w:type="dxa"/>
          </w:tcPr>
          <w:p w14:paraId="392FE15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ДШИ №2 г. Ульяновск </w:t>
            </w:r>
          </w:p>
        </w:tc>
        <w:tc>
          <w:tcPr>
            <w:tcW w:w="2286" w:type="dxa"/>
          </w:tcPr>
          <w:p w14:paraId="7CE3E54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«Культурный блогер».</w:t>
            </w:r>
          </w:p>
        </w:tc>
        <w:tc>
          <w:tcPr>
            <w:tcW w:w="8983" w:type="dxa"/>
          </w:tcPr>
          <w:p w14:paraId="4DDF8A2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Цели:</w:t>
            </w:r>
          </w:p>
          <w:p w14:paraId="13C36D8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 Обучение основам блогинга, журналистики, видеомонтажа, телережиссуры, фотожурналистики, информационной безопасности.500 чел.</w:t>
            </w:r>
          </w:p>
          <w:p w14:paraId="4B4CD351" w14:textId="04E0C77A"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 Созданный участниками культурный медиа контент о событиях своей школы, мероприятиях, музеях, театрах города. Количество публикаций не менее 1000</w:t>
            </w:r>
          </w:p>
          <w:p w14:paraId="5D53A20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3. Команда медиа - лидеров из состава числа участников проекта (500)</w:t>
            </w:r>
          </w:p>
        </w:tc>
        <w:tc>
          <w:tcPr>
            <w:tcW w:w="1531" w:type="dxa"/>
          </w:tcPr>
          <w:p w14:paraId="6C7B5A4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2062,0</w:t>
            </w:r>
          </w:p>
        </w:tc>
      </w:tr>
      <w:tr w:rsidR="00CA2ADB" w:rsidRPr="003823C7" w14:paraId="7765C829" w14:textId="77777777" w:rsidTr="00CA2ADB">
        <w:trPr>
          <w:gridAfter w:val="1"/>
          <w:wAfter w:w="35" w:type="dxa"/>
        </w:trPr>
        <w:tc>
          <w:tcPr>
            <w:tcW w:w="562" w:type="dxa"/>
          </w:tcPr>
          <w:p w14:paraId="323F2AE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w:t>
            </w:r>
          </w:p>
        </w:tc>
        <w:tc>
          <w:tcPr>
            <w:tcW w:w="2770" w:type="dxa"/>
          </w:tcPr>
          <w:p w14:paraId="3C5E690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«ДХШ» г. Ульяновск </w:t>
            </w:r>
          </w:p>
        </w:tc>
        <w:tc>
          <w:tcPr>
            <w:tcW w:w="2286" w:type="dxa"/>
          </w:tcPr>
          <w:p w14:paraId="0CEF8AA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Создание креативного пространства «МультиСимбирск»</w:t>
            </w:r>
          </w:p>
        </w:tc>
        <w:tc>
          <w:tcPr>
            <w:tcW w:w="8983" w:type="dxa"/>
          </w:tcPr>
          <w:p w14:paraId="5CA71E7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Целью проекта является создание креативного пространства для популяризации и позитивного освещения традиционного образа жизни и культуры народов Ульяновской области как составной части этнокультурного многообразия для детей от 6 до 12 лет средствами анимации.</w:t>
            </w:r>
          </w:p>
        </w:tc>
        <w:tc>
          <w:tcPr>
            <w:tcW w:w="1531" w:type="dxa"/>
          </w:tcPr>
          <w:p w14:paraId="124836A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1106,6</w:t>
            </w:r>
          </w:p>
        </w:tc>
      </w:tr>
      <w:tr w:rsidR="00CA2ADB" w:rsidRPr="003823C7" w14:paraId="7A2B586D" w14:textId="77777777" w:rsidTr="00CA2ADB">
        <w:trPr>
          <w:gridAfter w:val="1"/>
          <w:wAfter w:w="35" w:type="dxa"/>
        </w:trPr>
        <w:tc>
          <w:tcPr>
            <w:tcW w:w="562" w:type="dxa"/>
          </w:tcPr>
          <w:p w14:paraId="16BCB3C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3.</w:t>
            </w:r>
          </w:p>
        </w:tc>
        <w:tc>
          <w:tcPr>
            <w:tcW w:w="2770" w:type="dxa"/>
          </w:tcPr>
          <w:p w14:paraId="6049758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Кузоватовская ДШИ совместно с индивидуальным предпринимателем Михайловым Романом Александровичем (заявитель гранта)</w:t>
            </w:r>
          </w:p>
        </w:tc>
        <w:tc>
          <w:tcPr>
            <w:tcW w:w="2286" w:type="dxa"/>
          </w:tcPr>
          <w:p w14:paraId="7D2F1B5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Фестиваль-конкурс резчиков по дереву «Наследники Сорокина». </w:t>
            </w:r>
          </w:p>
        </w:tc>
        <w:tc>
          <w:tcPr>
            <w:tcW w:w="8983" w:type="dxa"/>
          </w:tcPr>
          <w:p w14:paraId="13384A7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Художественная резьба по дереву и кузоватовская роспись по деревянному фону – это ремесленное наследие и культурный код Кузоватовского района Ульяновской области. Для сохранения и популяризации данных видов деятельности и реализуется уникальный фестиваль резьбы, включающий в себя разнообразие форм благоприятного воздействия на целевую группу благополучателей проекта.</w:t>
            </w:r>
          </w:p>
          <w:p w14:paraId="718CC4A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 рамках проекта были проведены мероприятия по изучению и сбору информации о самобытных мастерах Ульяновской области, фестиваль-конкурс для повышения профессионального уровня народных умельцев и стимулирования создания новых творческих работ, широкой пропаганде традиционных и современных жанров резьбы по дереву среди населения, в частности, среди молодых людей 14-35 лет. Таким образом, фестиваль-конкурс выступает связующим звеном между прошлым и будущим, объединяя в одно целое разные поколения любителей резьбы по дереву.</w:t>
            </w:r>
          </w:p>
        </w:tc>
        <w:tc>
          <w:tcPr>
            <w:tcW w:w="1531" w:type="dxa"/>
          </w:tcPr>
          <w:p w14:paraId="4061920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491,3</w:t>
            </w:r>
          </w:p>
        </w:tc>
      </w:tr>
      <w:tr w:rsidR="00CA2ADB" w:rsidRPr="003823C7" w14:paraId="5082E784" w14:textId="77777777" w:rsidTr="00CA2ADB">
        <w:trPr>
          <w:gridAfter w:val="1"/>
          <w:wAfter w:w="35" w:type="dxa"/>
        </w:trPr>
        <w:tc>
          <w:tcPr>
            <w:tcW w:w="562" w:type="dxa"/>
          </w:tcPr>
          <w:p w14:paraId="6BEC378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w:t>
            </w:r>
          </w:p>
        </w:tc>
        <w:tc>
          <w:tcPr>
            <w:tcW w:w="2770" w:type="dxa"/>
          </w:tcPr>
          <w:p w14:paraId="601BC9B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ДШИ №7</w:t>
            </w:r>
          </w:p>
        </w:tc>
        <w:tc>
          <w:tcPr>
            <w:tcW w:w="2286" w:type="dxa"/>
          </w:tcPr>
          <w:p w14:paraId="2515E21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I Всероссийский фестиваль-конкурс «Аккордеонисты и баянисты Поволжья»</w:t>
            </w:r>
          </w:p>
        </w:tc>
        <w:tc>
          <w:tcPr>
            <w:tcW w:w="8983" w:type="dxa"/>
          </w:tcPr>
          <w:p w14:paraId="5390900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Для участия в I Всероссийском фестивале-конкурсе «Аккордеонисты и баянисты Поволжья» было подано более 200 заявок (солисты и ансамбли) в номинациях: классика, эстрада, гармонь, ансамбль. Участие проходило в очном и заочном форматах, 285 участников из 45 регионов страны.</w:t>
            </w:r>
          </w:p>
        </w:tc>
        <w:tc>
          <w:tcPr>
            <w:tcW w:w="1531" w:type="dxa"/>
          </w:tcPr>
          <w:p w14:paraId="6BF27BC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476,7</w:t>
            </w:r>
          </w:p>
        </w:tc>
      </w:tr>
      <w:tr w:rsidR="00CA2ADB" w:rsidRPr="003823C7" w14:paraId="594A603D" w14:textId="77777777" w:rsidTr="00CA2ADB">
        <w:trPr>
          <w:gridAfter w:val="1"/>
          <w:wAfter w:w="35" w:type="dxa"/>
        </w:trPr>
        <w:tc>
          <w:tcPr>
            <w:tcW w:w="562" w:type="dxa"/>
          </w:tcPr>
          <w:p w14:paraId="48F8A09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w:t>
            </w:r>
          </w:p>
        </w:tc>
        <w:tc>
          <w:tcPr>
            <w:tcW w:w="2770" w:type="dxa"/>
          </w:tcPr>
          <w:p w14:paraId="0534F74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«ДХШ» г. Ульяновск</w:t>
            </w:r>
          </w:p>
        </w:tc>
        <w:tc>
          <w:tcPr>
            <w:tcW w:w="2286" w:type="dxa"/>
          </w:tcPr>
          <w:p w14:paraId="5BFF2A6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Создание творческой мастерской «Венцы </w:t>
            </w:r>
            <w:r w:rsidRPr="003823C7">
              <w:rPr>
                <w:rFonts w:ascii="PT Astra Serif" w:hAnsi="PT Astra Serif"/>
                <w:sz w:val="24"/>
                <w:szCs w:val="24"/>
              </w:rPr>
              <w:lastRenderedPageBreak/>
              <w:t>Симбирска-Ульяновска»</w:t>
            </w:r>
          </w:p>
        </w:tc>
        <w:tc>
          <w:tcPr>
            <w:tcW w:w="8983" w:type="dxa"/>
          </w:tcPr>
          <w:p w14:paraId="670A4918" w14:textId="511D9FB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 xml:space="preserve">Направления работы творческой мастерской - изучение изобразительного искусства Симбирска-Ульяновска (духовный венец), изучение и изображение архитектурного наследия Симбирска-Ульяновска (градостроительный венец), изображение </w:t>
            </w:r>
            <w:r w:rsidRPr="003823C7">
              <w:rPr>
                <w:rFonts w:ascii="PT Astra Serif" w:hAnsi="PT Astra Serif"/>
                <w:sz w:val="24"/>
                <w:szCs w:val="24"/>
              </w:rPr>
              <w:lastRenderedPageBreak/>
              <w:t>уникального природного ландшафта г. Ульяновска и Ульяновской области (природный венец), формируя два больших блока работы - исследовательский и творческий.</w:t>
            </w:r>
          </w:p>
        </w:tc>
        <w:tc>
          <w:tcPr>
            <w:tcW w:w="1531" w:type="dxa"/>
          </w:tcPr>
          <w:p w14:paraId="10A306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1935,2</w:t>
            </w:r>
          </w:p>
        </w:tc>
      </w:tr>
      <w:tr w:rsidR="00CA2ADB" w:rsidRPr="003823C7" w14:paraId="00B16974" w14:textId="77777777" w:rsidTr="00CA2ADB">
        <w:trPr>
          <w:gridAfter w:val="1"/>
          <w:wAfter w:w="35" w:type="dxa"/>
        </w:trPr>
        <w:tc>
          <w:tcPr>
            <w:tcW w:w="562" w:type="dxa"/>
          </w:tcPr>
          <w:p w14:paraId="155AE0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6.</w:t>
            </w:r>
          </w:p>
        </w:tc>
        <w:tc>
          <w:tcPr>
            <w:tcW w:w="2770" w:type="dxa"/>
          </w:tcPr>
          <w:p w14:paraId="5A70B2C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МКУ ДО Карсунская ДШИ им. А. Пластова</w:t>
            </w:r>
          </w:p>
        </w:tc>
        <w:tc>
          <w:tcPr>
            <w:tcW w:w="2286" w:type="dxa"/>
          </w:tcPr>
          <w:p w14:paraId="308692B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Проекта «Бабушка Лина»</w:t>
            </w:r>
          </w:p>
        </w:tc>
        <w:tc>
          <w:tcPr>
            <w:tcW w:w="8983" w:type="dxa"/>
          </w:tcPr>
          <w:p w14:paraId="35B7794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Школа искусств им. А. Пластова совместно с НО «Фонд поддержки творческой молодежи имени А.А. Пластова» с октября 2022 года начала реализацию проекта «Бабушка Лина». Проект стал победителем конкурса социальных проектов, организованного Президентским фондом культурных инициатив.  В ходе реализации проекта группа людей пенсионного возраста, обучится технике графического искусства «Линогравюра» в Карсунской детской школе искусств имени Аркадия Пластова. В начале «серебряные» волонтеры под руководством преподавателя подготовят рисунки на бумаге, затем перерисуют их на линолеум. Следующим этапом нужно будет вырезать рисунок на линолеуме, тем самым подготовив клише, на которое наносится типографская краска и методом прокатки на офортном станке рисунок переносится на бумагу. Затем созданные картины упаковываются в рамы, и передвижная выставка начинает свой путь по ЦАДам и реабилитационным центрам Ульяновской области. Тема выставки «История родного края», в нее также войдут изображения подвигов наших дедов в годы Великой Отечественной войны. Из 40 работ комиссия из педагогов отберет восемь самых лучших, в дальнейшем их увеличат на баннеры, которые разместятся на многоэтажных домах центральной улицы р.п. Карсун.</w:t>
            </w:r>
          </w:p>
        </w:tc>
        <w:tc>
          <w:tcPr>
            <w:tcW w:w="1531" w:type="dxa"/>
          </w:tcPr>
          <w:p w14:paraId="5AB584B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458,7</w:t>
            </w:r>
          </w:p>
        </w:tc>
      </w:tr>
      <w:tr w:rsidR="00CA2ADB" w:rsidRPr="003823C7" w14:paraId="493A0E7C" w14:textId="77777777" w:rsidTr="00CA2ADB">
        <w:tc>
          <w:tcPr>
            <w:tcW w:w="16167" w:type="dxa"/>
            <w:gridSpan w:val="6"/>
          </w:tcPr>
          <w:p w14:paraId="31273C1E"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федеральные грантодатели</w:t>
            </w:r>
          </w:p>
        </w:tc>
      </w:tr>
      <w:tr w:rsidR="00CA2ADB" w:rsidRPr="003823C7" w14:paraId="4FCC8F1D" w14:textId="77777777" w:rsidTr="00CA2ADB">
        <w:trPr>
          <w:gridAfter w:val="1"/>
          <w:wAfter w:w="35" w:type="dxa"/>
        </w:trPr>
        <w:tc>
          <w:tcPr>
            <w:tcW w:w="562" w:type="dxa"/>
          </w:tcPr>
          <w:p w14:paraId="534A8A3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7.</w:t>
            </w:r>
          </w:p>
        </w:tc>
        <w:tc>
          <w:tcPr>
            <w:tcW w:w="2770" w:type="dxa"/>
          </w:tcPr>
          <w:p w14:paraId="6DA650E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«Тимирязевская ДШИ»</w:t>
            </w:r>
          </w:p>
          <w:p w14:paraId="207B7D3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(Росмолодежь)</w:t>
            </w:r>
          </w:p>
        </w:tc>
        <w:tc>
          <w:tcPr>
            <w:tcW w:w="2286" w:type="dxa"/>
          </w:tcPr>
          <w:p w14:paraId="3C7FC78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Молодежное музыкальное пространство «Арт музыка»</w:t>
            </w:r>
          </w:p>
        </w:tc>
        <w:tc>
          <w:tcPr>
            <w:tcW w:w="8983" w:type="dxa"/>
          </w:tcPr>
          <w:p w14:paraId="0D174FE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Цикл обучающих мастер-классов и концертные выступления музыкальной группы. Цель проведения - повышение интереса учащихся заниматься музыкой</w:t>
            </w:r>
          </w:p>
        </w:tc>
        <w:tc>
          <w:tcPr>
            <w:tcW w:w="1531" w:type="dxa"/>
          </w:tcPr>
          <w:p w14:paraId="5260348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100,0</w:t>
            </w:r>
          </w:p>
        </w:tc>
      </w:tr>
      <w:tr w:rsidR="00CA2ADB" w:rsidRPr="003823C7" w14:paraId="69833B73" w14:textId="77777777" w:rsidTr="00CA2ADB">
        <w:trPr>
          <w:gridAfter w:val="1"/>
          <w:wAfter w:w="35" w:type="dxa"/>
        </w:trPr>
        <w:tc>
          <w:tcPr>
            <w:tcW w:w="562" w:type="dxa"/>
          </w:tcPr>
          <w:p w14:paraId="759B247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8.</w:t>
            </w:r>
          </w:p>
        </w:tc>
        <w:tc>
          <w:tcPr>
            <w:tcW w:w="2770" w:type="dxa"/>
          </w:tcPr>
          <w:p w14:paraId="5BD3271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Бюджетное учреждение культуры «Старомайнский межпоселенческий культурно-досуговый центр» им. А.К. Новопольцева</w:t>
            </w:r>
          </w:p>
          <w:p w14:paraId="4E8FCEB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(Правительство Российской Федерации)</w:t>
            </w:r>
          </w:p>
        </w:tc>
        <w:tc>
          <w:tcPr>
            <w:tcW w:w="2286" w:type="dxa"/>
          </w:tcPr>
          <w:p w14:paraId="7DF9F3C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color w:val="111111"/>
                <w:sz w:val="24"/>
                <w:szCs w:val="24"/>
              </w:rPr>
              <w:t>Всероссийский конкурс «Лучшая муниципальная практика»</w:t>
            </w:r>
          </w:p>
        </w:tc>
        <w:tc>
          <w:tcPr>
            <w:tcW w:w="8983" w:type="dxa"/>
          </w:tcPr>
          <w:p w14:paraId="790A2D6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 областном этапе Всероссийского конкурса «Лучшая муниципальная практика» в номинации «Укрепление межнационального мира и согласия, реализация иных мероприятий в сфере национальной политики на муниципальном уровне» библиотечный проект занял второе место. На выигранные средства приобретены стулья, стенд на джокерной системе, информационные стенды «Наша Родина - Россия», «Информация», баннер и конструкции для проведения фестиваля мордовской культуры «Велень Озкс»</w:t>
            </w:r>
          </w:p>
        </w:tc>
        <w:tc>
          <w:tcPr>
            <w:tcW w:w="1531" w:type="dxa"/>
          </w:tcPr>
          <w:p w14:paraId="167D8C7C"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zh-CN"/>
              </w:rPr>
              <w:t>60,0</w:t>
            </w:r>
          </w:p>
        </w:tc>
      </w:tr>
      <w:tr w:rsidR="00CA2ADB" w:rsidRPr="003823C7" w14:paraId="6BB438DE" w14:textId="77777777" w:rsidTr="00CA2ADB">
        <w:trPr>
          <w:gridAfter w:val="1"/>
          <w:wAfter w:w="35" w:type="dxa"/>
        </w:trPr>
        <w:tc>
          <w:tcPr>
            <w:tcW w:w="562" w:type="dxa"/>
          </w:tcPr>
          <w:p w14:paraId="6A8C92C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9.</w:t>
            </w:r>
          </w:p>
        </w:tc>
        <w:tc>
          <w:tcPr>
            <w:tcW w:w="2770" w:type="dxa"/>
          </w:tcPr>
          <w:p w14:paraId="2DE7BAA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ДШИ № 4 совместно с </w:t>
            </w:r>
            <w:r w:rsidRPr="003823C7">
              <w:rPr>
                <w:rFonts w:ascii="PT Astra Serif" w:hAnsi="PT Astra Serif"/>
                <w:sz w:val="24"/>
                <w:szCs w:val="24"/>
              </w:rPr>
              <w:lastRenderedPageBreak/>
              <w:t>Государственной корпорации по атомной энергии «РОСАТОМ»</w:t>
            </w:r>
          </w:p>
          <w:p w14:paraId="2DEF804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(Государственная корпорация по атомной энергии «РОСАТОМ»)</w:t>
            </w:r>
          </w:p>
        </w:tc>
        <w:tc>
          <w:tcPr>
            <w:tcW w:w="2286" w:type="dxa"/>
          </w:tcPr>
          <w:p w14:paraId="58187902" w14:textId="77777777" w:rsidR="00CA2ADB" w:rsidRPr="003823C7" w:rsidRDefault="00CA2ADB" w:rsidP="003823C7">
            <w:pPr>
              <w:spacing w:line="240" w:lineRule="auto"/>
              <w:rPr>
                <w:rFonts w:ascii="PT Astra Serif" w:hAnsi="PT Astra Serif"/>
                <w:color w:val="111111"/>
                <w:sz w:val="24"/>
                <w:szCs w:val="24"/>
              </w:rPr>
            </w:pPr>
            <w:r w:rsidRPr="003823C7">
              <w:rPr>
                <w:rFonts w:ascii="PT Astra Serif" w:hAnsi="PT Astra Serif"/>
                <w:sz w:val="24"/>
                <w:szCs w:val="24"/>
              </w:rPr>
              <w:lastRenderedPageBreak/>
              <w:t xml:space="preserve">Проект «Оптимизация </w:t>
            </w:r>
            <w:r w:rsidRPr="003823C7">
              <w:rPr>
                <w:rFonts w:ascii="PT Astra Serif" w:hAnsi="PT Astra Serif"/>
                <w:sz w:val="24"/>
                <w:szCs w:val="24"/>
              </w:rPr>
              <w:lastRenderedPageBreak/>
              <w:t>процессов обработки межведомственных запросов» - участник проекта «Бережливое производство»</w:t>
            </w:r>
          </w:p>
        </w:tc>
        <w:tc>
          <w:tcPr>
            <w:tcW w:w="8983" w:type="dxa"/>
          </w:tcPr>
          <w:p w14:paraId="3DE7266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 xml:space="preserve">Целью Проекта является оптимизация системы процессов документооборота в рамках бережливого производства. Разработана Инструкция «Организация рабочего </w:t>
            </w:r>
            <w:r w:rsidRPr="003823C7">
              <w:rPr>
                <w:rFonts w:ascii="PT Astra Serif" w:hAnsi="PT Astra Serif"/>
                <w:sz w:val="24"/>
                <w:szCs w:val="24"/>
              </w:rPr>
              <w:lastRenderedPageBreak/>
              <w:t>пространства» и методические материалы по обучению персонала с целью распространения положительного опыта во все детские школы искусств.</w:t>
            </w:r>
          </w:p>
        </w:tc>
        <w:tc>
          <w:tcPr>
            <w:tcW w:w="1531" w:type="dxa"/>
          </w:tcPr>
          <w:p w14:paraId="67BA2898" w14:textId="77777777" w:rsidR="00CA2ADB" w:rsidRPr="003823C7" w:rsidRDefault="00CA2ADB" w:rsidP="003823C7">
            <w:pPr>
              <w:spacing w:line="240" w:lineRule="auto"/>
              <w:rPr>
                <w:rFonts w:ascii="PT Astra Serif" w:eastAsia="Times New Roman" w:hAnsi="PT Astra Serif"/>
                <w:sz w:val="24"/>
                <w:szCs w:val="24"/>
                <w:lang w:eastAsia="zh-CN"/>
              </w:rPr>
            </w:pPr>
            <w:r w:rsidRPr="003823C7">
              <w:rPr>
                <w:rFonts w:ascii="PT Astra Serif" w:hAnsi="PT Astra Serif"/>
                <w:sz w:val="24"/>
                <w:szCs w:val="24"/>
              </w:rPr>
              <w:lastRenderedPageBreak/>
              <w:t>550,0</w:t>
            </w:r>
          </w:p>
        </w:tc>
      </w:tr>
      <w:tr w:rsidR="00CA2ADB" w:rsidRPr="003823C7" w14:paraId="39D323A8" w14:textId="77777777" w:rsidTr="00CA2ADB">
        <w:tc>
          <w:tcPr>
            <w:tcW w:w="16167" w:type="dxa"/>
            <w:gridSpan w:val="6"/>
          </w:tcPr>
          <w:p w14:paraId="7BF67AD4"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lastRenderedPageBreak/>
              <w:t>Гранты Правительства Ульяновской области</w:t>
            </w:r>
          </w:p>
        </w:tc>
      </w:tr>
      <w:tr w:rsidR="00CA2ADB" w:rsidRPr="003823C7" w14:paraId="70661F30" w14:textId="77777777" w:rsidTr="00CA2ADB">
        <w:trPr>
          <w:gridAfter w:val="1"/>
          <w:wAfter w:w="35" w:type="dxa"/>
        </w:trPr>
        <w:tc>
          <w:tcPr>
            <w:tcW w:w="562" w:type="dxa"/>
          </w:tcPr>
          <w:p w14:paraId="740BBB9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10.</w:t>
            </w:r>
          </w:p>
        </w:tc>
        <w:tc>
          <w:tcPr>
            <w:tcW w:w="2770" w:type="dxa"/>
          </w:tcPr>
          <w:p w14:paraId="0129A991" w14:textId="09AF19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Кузоватовская ДШИ совместно с АНО "Центр образовательных инициатив "импульс" </w:t>
            </w:r>
          </w:p>
          <w:p w14:paraId="365ADB3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(заявитель гранта)</w:t>
            </w:r>
          </w:p>
          <w:p w14:paraId="5699C2D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(Бюджет Ульяновской области СО НКО)</w:t>
            </w:r>
          </w:p>
        </w:tc>
        <w:tc>
          <w:tcPr>
            <w:tcW w:w="2286" w:type="dxa"/>
          </w:tcPr>
          <w:p w14:paraId="63D5D926"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Фестиваль-конкурс резчиков по дереву «Наследники Сорокина». </w:t>
            </w:r>
          </w:p>
        </w:tc>
        <w:tc>
          <w:tcPr>
            <w:tcW w:w="8983" w:type="dxa"/>
          </w:tcPr>
          <w:p w14:paraId="1DF8757A"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Культурным кодом поселка Кузоватово является его ремесленное наследие - художественная резьба по дереву. Для сохранения, продвижения и популяризации резьбы среди молодежи в сентябре 2022 года в поселке проведён Фестиваль-конкурс резчиков по дереву «Наследники Сорокина». Он посвящён самобытному резчику-кузоватовцу Семёну Петровичу Сорокину (1891 – 1969).</w:t>
            </w:r>
          </w:p>
          <w:p w14:paraId="5FBF87A9"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Цель - Формирование интереса молодых людей к изучению и сохранению основ традиционного народного промысла – художественной обработки дерева</w:t>
            </w:r>
          </w:p>
        </w:tc>
        <w:tc>
          <w:tcPr>
            <w:tcW w:w="1531" w:type="dxa"/>
          </w:tcPr>
          <w:p w14:paraId="51C43D07"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682,4</w:t>
            </w:r>
          </w:p>
        </w:tc>
      </w:tr>
      <w:tr w:rsidR="00CA2ADB" w:rsidRPr="003823C7" w14:paraId="377941D3" w14:textId="77777777" w:rsidTr="00CA2ADB">
        <w:tc>
          <w:tcPr>
            <w:tcW w:w="16167" w:type="dxa"/>
            <w:gridSpan w:val="6"/>
          </w:tcPr>
          <w:p w14:paraId="18C778FD"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грантодатели</w:t>
            </w:r>
          </w:p>
        </w:tc>
      </w:tr>
      <w:tr w:rsidR="00CA2ADB" w:rsidRPr="003823C7" w14:paraId="68CBE971" w14:textId="77777777" w:rsidTr="00CA2ADB">
        <w:trPr>
          <w:gridAfter w:val="1"/>
          <w:wAfter w:w="35" w:type="dxa"/>
        </w:trPr>
        <w:tc>
          <w:tcPr>
            <w:tcW w:w="562" w:type="dxa"/>
          </w:tcPr>
          <w:p w14:paraId="41DF132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9.</w:t>
            </w:r>
          </w:p>
        </w:tc>
        <w:tc>
          <w:tcPr>
            <w:tcW w:w="2770" w:type="dxa"/>
          </w:tcPr>
          <w:p w14:paraId="25EF387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МКУ ДО Карсунская ДШИ им. А. Пластова</w:t>
            </w:r>
          </w:p>
          <w:p w14:paraId="6555A03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(МО «Карсунский район»)</w:t>
            </w:r>
          </w:p>
        </w:tc>
        <w:tc>
          <w:tcPr>
            <w:tcW w:w="2286" w:type="dxa"/>
          </w:tcPr>
          <w:p w14:paraId="20EF60C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Фестиваль национальных культур «Мы - вместе!»</w:t>
            </w:r>
          </w:p>
        </w:tc>
        <w:tc>
          <w:tcPr>
            <w:tcW w:w="8983" w:type="dxa"/>
          </w:tcPr>
          <w:p w14:paraId="1A60782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Фестиваль национальных культур «Мы - вместе!» – региональный проект по развитию и формированию культурно-нравственных и эстетических ценностей народов Российской Федерации в сфере музыкального, театрального, изобразительного искусства и народного творчества.</w:t>
            </w:r>
          </w:p>
          <w:p w14:paraId="01ED488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Была закуплена ткань – 20 метров.</w:t>
            </w:r>
          </w:p>
          <w:p w14:paraId="07053CC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Пошиты сценические костюмы: 6 комплектов женских, 1 комплект мужской.</w:t>
            </w:r>
          </w:p>
          <w:p w14:paraId="6EF8E22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Проведен гала – концерт Фестиваля. Мероприятие посетили не менее 300 участников.</w:t>
            </w:r>
          </w:p>
          <w:p w14:paraId="5D07DBE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 рамках Фестиваля было проведено дефиле национальных костюмов народов Поволжья на заключительном гала-концерте.</w:t>
            </w:r>
          </w:p>
        </w:tc>
        <w:tc>
          <w:tcPr>
            <w:tcW w:w="1531" w:type="dxa"/>
          </w:tcPr>
          <w:p w14:paraId="118CFCD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20,0</w:t>
            </w:r>
          </w:p>
        </w:tc>
      </w:tr>
      <w:tr w:rsidR="00CA2ADB" w:rsidRPr="003823C7" w14:paraId="3AE8A8DD" w14:textId="77777777" w:rsidTr="00CA2ADB">
        <w:trPr>
          <w:gridAfter w:val="1"/>
          <w:wAfter w:w="35" w:type="dxa"/>
        </w:trPr>
        <w:tc>
          <w:tcPr>
            <w:tcW w:w="14601" w:type="dxa"/>
            <w:gridSpan w:val="4"/>
          </w:tcPr>
          <w:p w14:paraId="71C77621" w14:textId="43A44212" w:rsidR="00CA2ADB" w:rsidRPr="003823C7" w:rsidRDefault="00CA2ADB" w:rsidP="003823C7">
            <w:pPr>
              <w:spacing w:line="240" w:lineRule="auto"/>
              <w:jc w:val="right"/>
              <w:rPr>
                <w:rFonts w:ascii="PT Astra Serif" w:hAnsi="PT Astra Serif"/>
                <w:b/>
                <w:sz w:val="24"/>
                <w:szCs w:val="24"/>
              </w:rPr>
            </w:pPr>
            <w:r w:rsidRPr="003823C7">
              <w:rPr>
                <w:rFonts w:ascii="PT Astra Serif" w:hAnsi="PT Astra Serif"/>
                <w:b/>
                <w:sz w:val="24"/>
                <w:szCs w:val="24"/>
              </w:rPr>
              <w:t>ИТОГО МО</w:t>
            </w:r>
          </w:p>
        </w:tc>
        <w:tc>
          <w:tcPr>
            <w:tcW w:w="1531" w:type="dxa"/>
          </w:tcPr>
          <w:p w14:paraId="0C0BC747" w14:textId="77777777" w:rsidR="00CA2ADB" w:rsidRPr="003823C7" w:rsidRDefault="00CA2ADB" w:rsidP="003823C7">
            <w:pPr>
              <w:spacing w:line="240" w:lineRule="auto"/>
              <w:rPr>
                <w:rFonts w:ascii="PT Astra Serif" w:hAnsi="PT Astra Serif"/>
                <w:b/>
                <w:sz w:val="24"/>
                <w:szCs w:val="24"/>
              </w:rPr>
            </w:pPr>
            <w:r w:rsidRPr="003823C7">
              <w:rPr>
                <w:rFonts w:ascii="PT Astra Serif" w:hAnsi="PT Astra Serif"/>
                <w:b/>
                <w:sz w:val="24"/>
                <w:szCs w:val="24"/>
              </w:rPr>
              <w:t>7932,9</w:t>
            </w:r>
          </w:p>
        </w:tc>
      </w:tr>
      <w:tr w:rsidR="00CA2ADB" w:rsidRPr="003823C7" w14:paraId="5898E0CA" w14:textId="77777777" w:rsidTr="00CA2ADB">
        <w:trPr>
          <w:gridAfter w:val="1"/>
          <w:wAfter w:w="35" w:type="dxa"/>
        </w:trPr>
        <w:tc>
          <w:tcPr>
            <w:tcW w:w="14601" w:type="dxa"/>
            <w:gridSpan w:val="4"/>
          </w:tcPr>
          <w:p w14:paraId="0AA2F75C" w14:textId="36842F7A" w:rsidR="00CA2ADB" w:rsidRPr="003823C7" w:rsidRDefault="00CA2ADB" w:rsidP="003823C7">
            <w:pPr>
              <w:spacing w:line="240" w:lineRule="auto"/>
              <w:jc w:val="right"/>
              <w:rPr>
                <w:rFonts w:ascii="PT Astra Serif" w:hAnsi="PT Astra Serif"/>
                <w:b/>
                <w:sz w:val="24"/>
                <w:szCs w:val="24"/>
              </w:rPr>
            </w:pPr>
            <w:r w:rsidRPr="003823C7">
              <w:rPr>
                <w:rFonts w:ascii="PT Astra Serif" w:hAnsi="PT Astra Serif"/>
                <w:b/>
                <w:sz w:val="24"/>
                <w:szCs w:val="24"/>
              </w:rPr>
              <w:t>ВСЕГО</w:t>
            </w:r>
          </w:p>
        </w:tc>
        <w:tc>
          <w:tcPr>
            <w:tcW w:w="1531" w:type="dxa"/>
          </w:tcPr>
          <w:p w14:paraId="28F84C6E" w14:textId="77777777" w:rsidR="00CA2ADB" w:rsidRPr="003823C7" w:rsidRDefault="00CA2ADB" w:rsidP="003823C7">
            <w:pPr>
              <w:spacing w:line="240" w:lineRule="auto"/>
              <w:rPr>
                <w:rFonts w:ascii="PT Astra Serif" w:hAnsi="PT Astra Serif"/>
                <w:b/>
                <w:sz w:val="24"/>
                <w:szCs w:val="24"/>
              </w:rPr>
            </w:pPr>
            <w:r w:rsidRPr="003823C7">
              <w:rPr>
                <w:rFonts w:ascii="PT Astra Serif" w:hAnsi="PT Astra Serif"/>
                <w:b/>
                <w:sz w:val="24"/>
                <w:szCs w:val="24"/>
              </w:rPr>
              <w:t>22536,3</w:t>
            </w:r>
          </w:p>
        </w:tc>
      </w:tr>
    </w:tbl>
    <w:p w14:paraId="6014D1D4" w14:textId="77777777" w:rsidR="00CA2ADB" w:rsidRPr="003823C7" w:rsidRDefault="00CA2ADB" w:rsidP="003823C7">
      <w:pPr>
        <w:spacing w:line="240" w:lineRule="auto"/>
        <w:rPr>
          <w:rFonts w:ascii="PT Astra Serif" w:hAnsi="PT Astra Serif"/>
        </w:rPr>
      </w:pPr>
    </w:p>
    <w:p w14:paraId="57D3027F" w14:textId="77777777" w:rsidR="00CA2ADB" w:rsidRPr="003823C7" w:rsidRDefault="00CA2ADB" w:rsidP="003823C7">
      <w:pPr>
        <w:spacing w:line="240" w:lineRule="auto"/>
        <w:rPr>
          <w:rFonts w:ascii="PT Astra Serif" w:hAnsi="PT Astra Serif"/>
        </w:rPr>
        <w:sectPr w:rsidR="00CA2ADB" w:rsidRPr="003823C7" w:rsidSect="00FB290B">
          <w:pgSz w:w="16838" w:h="11906" w:orient="landscape"/>
          <w:pgMar w:top="567" w:right="851" w:bottom="1134" w:left="709" w:header="284" w:footer="397" w:gutter="0"/>
          <w:pgNumType w:start="150" w:chapStyle="1"/>
          <w:cols w:space="708"/>
          <w:titlePg/>
          <w:docGrid w:linePitch="360"/>
        </w:sectPr>
      </w:pPr>
    </w:p>
    <w:p w14:paraId="69AAA0E5" w14:textId="7C43B219" w:rsidR="00D56909" w:rsidRPr="003823C7" w:rsidRDefault="00D56909" w:rsidP="003823C7">
      <w:pPr>
        <w:keepNext/>
        <w:spacing w:line="240" w:lineRule="auto"/>
        <w:jc w:val="right"/>
        <w:outlineLvl w:val="0"/>
        <w:rPr>
          <w:rFonts w:ascii="PT Astra Serif" w:eastAsia="Times New Roman" w:hAnsi="PT Astra Serif"/>
          <w:bCs/>
          <w:kern w:val="32"/>
          <w:sz w:val="28"/>
          <w:szCs w:val="28"/>
        </w:rPr>
      </w:pPr>
      <w:bookmarkStart w:id="185" w:name="_Toc127531041"/>
      <w:r w:rsidRPr="003823C7">
        <w:rPr>
          <w:rFonts w:ascii="PT Astra Serif" w:eastAsia="Times New Roman" w:hAnsi="PT Astra Serif"/>
          <w:bCs/>
          <w:kern w:val="32"/>
          <w:sz w:val="28"/>
          <w:szCs w:val="28"/>
        </w:rPr>
        <w:lastRenderedPageBreak/>
        <w:t xml:space="preserve">Приложение </w:t>
      </w:r>
      <w:bookmarkEnd w:id="184"/>
      <w:r w:rsidR="00CA2ADB" w:rsidRPr="003823C7">
        <w:rPr>
          <w:rFonts w:ascii="PT Astra Serif" w:eastAsia="Times New Roman" w:hAnsi="PT Astra Serif"/>
          <w:bCs/>
          <w:kern w:val="32"/>
          <w:sz w:val="28"/>
          <w:szCs w:val="28"/>
        </w:rPr>
        <w:t>5</w:t>
      </w:r>
      <w:bookmarkEnd w:id="185"/>
    </w:p>
    <w:p w14:paraId="51EB6481" w14:textId="77777777" w:rsidR="00D56909" w:rsidRPr="003823C7" w:rsidRDefault="00D56909" w:rsidP="003823C7">
      <w:pPr>
        <w:spacing w:line="240" w:lineRule="auto"/>
        <w:jc w:val="center"/>
        <w:rPr>
          <w:rFonts w:ascii="PT Astra Serif" w:hAnsi="PT Astra Serif"/>
          <w:b/>
          <w:sz w:val="28"/>
          <w:szCs w:val="28"/>
        </w:rPr>
      </w:pPr>
      <w:r w:rsidRPr="003823C7">
        <w:rPr>
          <w:rFonts w:ascii="PT Astra Serif" w:hAnsi="PT Astra Serif"/>
          <w:b/>
          <w:sz w:val="28"/>
          <w:szCs w:val="28"/>
        </w:rPr>
        <w:t>Перечень объектов укрепления МТБ</w:t>
      </w:r>
      <w:r w:rsidRPr="003823C7">
        <w:rPr>
          <w:rFonts w:ascii="PT Astra Serif" w:hAnsi="PT Astra Serif"/>
          <w:b/>
          <w:sz w:val="28"/>
          <w:szCs w:val="28"/>
        </w:rPr>
        <w:br/>
        <w:t>государственных учреждений культуры</w:t>
      </w:r>
    </w:p>
    <w:p w14:paraId="4E7B979B" w14:textId="77777777" w:rsidR="00D56909" w:rsidRPr="003823C7" w:rsidRDefault="00D56909" w:rsidP="003823C7">
      <w:pPr>
        <w:spacing w:line="240" w:lineRule="auto"/>
        <w:jc w:val="right"/>
        <w:rPr>
          <w:rFonts w:ascii="PT Astra Serif" w:hAnsi="PT Astra Serif"/>
          <w:b/>
          <w:sz w:val="28"/>
          <w:szCs w:val="28"/>
        </w:rPr>
      </w:pPr>
      <w:r w:rsidRPr="003823C7">
        <w:rPr>
          <w:rFonts w:ascii="PT Astra Serif" w:hAnsi="PT Astra Serif"/>
          <w:sz w:val="24"/>
          <w:szCs w:val="24"/>
        </w:rPr>
        <w:t>тыс. руб.</w:t>
      </w:r>
    </w:p>
    <w:tbl>
      <w:tblPr>
        <w:tblStyle w:val="ad"/>
        <w:tblW w:w="9776" w:type="dxa"/>
        <w:tblLook w:val="04A0" w:firstRow="1" w:lastRow="0" w:firstColumn="1" w:lastColumn="0" w:noHBand="0" w:noVBand="1"/>
      </w:tblPr>
      <w:tblGrid>
        <w:gridCol w:w="456"/>
        <w:gridCol w:w="7213"/>
        <w:gridCol w:w="2107"/>
      </w:tblGrid>
      <w:tr w:rsidR="00D56909" w:rsidRPr="003823C7" w14:paraId="2E8B279A" w14:textId="77777777" w:rsidTr="0080600C">
        <w:tc>
          <w:tcPr>
            <w:tcW w:w="456" w:type="dxa"/>
          </w:tcPr>
          <w:p w14:paraId="767400FA"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w:t>
            </w:r>
          </w:p>
        </w:tc>
        <w:tc>
          <w:tcPr>
            <w:tcW w:w="7213" w:type="dxa"/>
          </w:tcPr>
          <w:p w14:paraId="5B5677B2"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Наименование объекта</w:t>
            </w:r>
          </w:p>
        </w:tc>
        <w:tc>
          <w:tcPr>
            <w:tcW w:w="2107" w:type="dxa"/>
          </w:tcPr>
          <w:p w14:paraId="1F3AD1B1"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Расходы</w:t>
            </w:r>
          </w:p>
        </w:tc>
      </w:tr>
      <w:tr w:rsidR="00D56909" w:rsidRPr="003823C7" w14:paraId="49D24939" w14:textId="77777777" w:rsidTr="0080600C">
        <w:tc>
          <w:tcPr>
            <w:tcW w:w="456" w:type="dxa"/>
          </w:tcPr>
          <w:p w14:paraId="2B7B108B" w14:textId="77777777" w:rsidR="00D56909" w:rsidRPr="003823C7" w:rsidRDefault="00D56909" w:rsidP="003823C7">
            <w:pPr>
              <w:spacing w:line="240" w:lineRule="auto"/>
              <w:jc w:val="center"/>
              <w:rPr>
                <w:rFonts w:ascii="PT Astra Serif" w:hAnsi="PT Astra Serif"/>
                <w:sz w:val="24"/>
                <w:szCs w:val="24"/>
                <w:lang w:eastAsia="ru-RU"/>
              </w:rPr>
            </w:pPr>
          </w:p>
        </w:tc>
        <w:tc>
          <w:tcPr>
            <w:tcW w:w="7213" w:type="dxa"/>
          </w:tcPr>
          <w:p w14:paraId="2B3676EB"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Обследование и проектирование</w:t>
            </w:r>
          </w:p>
        </w:tc>
        <w:tc>
          <w:tcPr>
            <w:tcW w:w="2107" w:type="dxa"/>
          </w:tcPr>
          <w:p w14:paraId="637CE7B7"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4874,3</w:t>
            </w:r>
          </w:p>
        </w:tc>
      </w:tr>
      <w:tr w:rsidR="00D56909" w:rsidRPr="003823C7" w14:paraId="3C72EF5A" w14:textId="77777777" w:rsidTr="0080600C">
        <w:tc>
          <w:tcPr>
            <w:tcW w:w="456" w:type="dxa"/>
          </w:tcPr>
          <w:p w14:paraId="234FDF35"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4A32C361" w14:textId="77777777" w:rsidR="00D56909" w:rsidRPr="003823C7" w:rsidRDefault="00D56909"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ОГБУК «Ундоровский палеонтологический музей им. С.Е.Бирюкова», завершение проектных работ на строительство здания</w:t>
            </w:r>
          </w:p>
        </w:tc>
        <w:tc>
          <w:tcPr>
            <w:tcW w:w="2107" w:type="dxa"/>
          </w:tcPr>
          <w:p w14:paraId="187E32E3"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450,0</w:t>
            </w:r>
          </w:p>
        </w:tc>
      </w:tr>
      <w:tr w:rsidR="00D56909" w:rsidRPr="003823C7" w14:paraId="241D5294" w14:textId="77777777" w:rsidTr="0080600C">
        <w:tc>
          <w:tcPr>
            <w:tcW w:w="456" w:type="dxa"/>
          </w:tcPr>
          <w:p w14:paraId="20553513"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7FE1EA86" w14:textId="77777777" w:rsidR="00D56909" w:rsidRPr="003823C7" w:rsidRDefault="00D56909"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Литературный музей, филиал ОГБУК «Ульяновский областной краеведческий музей им. И.А. Гончарова», разработка ПСД на ремонтно-реставрационные работы</w:t>
            </w:r>
          </w:p>
        </w:tc>
        <w:tc>
          <w:tcPr>
            <w:tcW w:w="2107" w:type="dxa"/>
          </w:tcPr>
          <w:p w14:paraId="18EF019B"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4424,3</w:t>
            </w:r>
          </w:p>
        </w:tc>
      </w:tr>
      <w:tr w:rsidR="00D56909" w:rsidRPr="003823C7" w14:paraId="2C4CBA2C" w14:textId="77777777" w:rsidTr="0080600C">
        <w:tc>
          <w:tcPr>
            <w:tcW w:w="456" w:type="dxa"/>
          </w:tcPr>
          <w:p w14:paraId="13F5C53F"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569CAE51"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Ремонтно-реставрационные работы</w:t>
            </w:r>
          </w:p>
        </w:tc>
        <w:tc>
          <w:tcPr>
            <w:tcW w:w="2107" w:type="dxa"/>
          </w:tcPr>
          <w:p w14:paraId="53D84E9D" w14:textId="77777777" w:rsidR="00D56909" w:rsidRPr="003823C7" w:rsidRDefault="00D56909" w:rsidP="003823C7">
            <w:pPr>
              <w:spacing w:line="240" w:lineRule="auto"/>
              <w:jc w:val="center"/>
              <w:rPr>
                <w:rFonts w:ascii="PT Astra Serif" w:hAnsi="PT Astra Serif"/>
                <w:b/>
                <w:bCs/>
                <w:sz w:val="24"/>
                <w:szCs w:val="24"/>
                <w:lang w:eastAsia="ru-RU"/>
              </w:rPr>
            </w:pPr>
            <w:bookmarkStart w:id="186" w:name="_Hlk126753747"/>
            <w:r w:rsidRPr="003823C7">
              <w:rPr>
                <w:rFonts w:ascii="PT Astra Serif" w:hAnsi="PT Astra Serif"/>
                <w:b/>
                <w:bCs/>
                <w:sz w:val="24"/>
                <w:szCs w:val="24"/>
                <w:lang w:eastAsia="ru-RU"/>
              </w:rPr>
              <w:t>31831,0</w:t>
            </w:r>
            <w:bookmarkEnd w:id="186"/>
          </w:p>
        </w:tc>
      </w:tr>
      <w:tr w:rsidR="00D56909" w:rsidRPr="003823C7" w14:paraId="182EBFD0" w14:textId="77777777" w:rsidTr="0080600C">
        <w:tc>
          <w:tcPr>
            <w:tcW w:w="456" w:type="dxa"/>
          </w:tcPr>
          <w:p w14:paraId="168EFB5C"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064DB5F1"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ОГБУК «Государственный ансамбль песни и танца «Волга» (бывшая филармония), противоаварийные работы</w:t>
            </w:r>
          </w:p>
        </w:tc>
        <w:tc>
          <w:tcPr>
            <w:tcW w:w="2107" w:type="dxa"/>
          </w:tcPr>
          <w:p w14:paraId="6E4996E5"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30611,0</w:t>
            </w:r>
          </w:p>
        </w:tc>
      </w:tr>
      <w:tr w:rsidR="00D56909" w:rsidRPr="003823C7" w14:paraId="6BBA96AE" w14:textId="77777777" w:rsidTr="0080600C">
        <w:tc>
          <w:tcPr>
            <w:tcW w:w="456" w:type="dxa"/>
          </w:tcPr>
          <w:p w14:paraId="54814256"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7DDACAC9"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ОГБУК «Ульяновский областной художественный музей», реставрация помещений</w:t>
            </w:r>
          </w:p>
        </w:tc>
        <w:tc>
          <w:tcPr>
            <w:tcW w:w="2107" w:type="dxa"/>
          </w:tcPr>
          <w:p w14:paraId="4DA2704A"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1220,0</w:t>
            </w:r>
          </w:p>
        </w:tc>
      </w:tr>
      <w:tr w:rsidR="00D56909" w:rsidRPr="003823C7" w14:paraId="7DCE1928" w14:textId="77777777" w:rsidTr="0080600C">
        <w:tc>
          <w:tcPr>
            <w:tcW w:w="456" w:type="dxa"/>
          </w:tcPr>
          <w:p w14:paraId="70337C35"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0230E5C8"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Мероприятия по обеспечению противопожарной и антитеррористической безопасности</w:t>
            </w:r>
          </w:p>
        </w:tc>
        <w:tc>
          <w:tcPr>
            <w:tcW w:w="2107" w:type="dxa"/>
          </w:tcPr>
          <w:p w14:paraId="28EBEC1F"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663,5</w:t>
            </w:r>
          </w:p>
        </w:tc>
      </w:tr>
      <w:tr w:rsidR="00D56909" w:rsidRPr="003823C7" w14:paraId="69A11904" w14:textId="77777777" w:rsidTr="0080600C">
        <w:tc>
          <w:tcPr>
            <w:tcW w:w="456" w:type="dxa"/>
          </w:tcPr>
          <w:p w14:paraId="66A817B4"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59A23E1D"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ОГБПОУ «Димитровградский музыкальный колледж»</w:t>
            </w:r>
          </w:p>
        </w:tc>
        <w:tc>
          <w:tcPr>
            <w:tcW w:w="2107" w:type="dxa"/>
          </w:tcPr>
          <w:p w14:paraId="4035C3B0"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121,2</w:t>
            </w:r>
          </w:p>
        </w:tc>
      </w:tr>
      <w:tr w:rsidR="00D56909" w:rsidRPr="003823C7" w14:paraId="280F9CE7" w14:textId="77777777" w:rsidTr="0080600C">
        <w:tc>
          <w:tcPr>
            <w:tcW w:w="456" w:type="dxa"/>
          </w:tcPr>
          <w:p w14:paraId="6449A5BD"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78682417"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ОГБУК «Ульяновская областная библиотека для детей и юношества имени С.Т. Аксакова»</w:t>
            </w:r>
          </w:p>
        </w:tc>
        <w:tc>
          <w:tcPr>
            <w:tcW w:w="2107" w:type="dxa"/>
          </w:tcPr>
          <w:p w14:paraId="4E3D7DCA"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371,4</w:t>
            </w:r>
          </w:p>
        </w:tc>
      </w:tr>
      <w:tr w:rsidR="00D56909" w:rsidRPr="003823C7" w14:paraId="35DC85F3" w14:textId="77777777" w:rsidTr="0080600C">
        <w:tc>
          <w:tcPr>
            <w:tcW w:w="456" w:type="dxa"/>
          </w:tcPr>
          <w:p w14:paraId="7A0320AF"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3</w:t>
            </w:r>
          </w:p>
        </w:tc>
        <w:tc>
          <w:tcPr>
            <w:tcW w:w="7213" w:type="dxa"/>
          </w:tcPr>
          <w:p w14:paraId="6509C073"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ОГБПОУ «Ульяновский колледж культуры и искусства»</w:t>
            </w:r>
          </w:p>
        </w:tc>
        <w:tc>
          <w:tcPr>
            <w:tcW w:w="2107" w:type="dxa"/>
          </w:tcPr>
          <w:p w14:paraId="4228E4C1"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170,9</w:t>
            </w:r>
          </w:p>
        </w:tc>
      </w:tr>
      <w:tr w:rsidR="00D56909" w:rsidRPr="003823C7" w14:paraId="0A1E8B62" w14:textId="77777777" w:rsidTr="0080600C">
        <w:tc>
          <w:tcPr>
            <w:tcW w:w="456" w:type="dxa"/>
          </w:tcPr>
          <w:p w14:paraId="680B79D7"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1B4E20A6"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Оснащение оборудованием</w:t>
            </w:r>
          </w:p>
        </w:tc>
        <w:tc>
          <w:tcPr>
            <w:tcW w:w="2107" w:type="dxa"/>
          </w:tcPr>
          <w:p w14:paraId="1F47373B" w14:textId="77777777" w:rsidR="00D56909" w:rsidRPr="003823C7" w:rsidRDefault="00D56909" w:rsidP="003823C7">
            <w:pPr>
              <w:spacing w:line="240" w:lineRule="auto"/>
              <w:jc w:val="center"/>
              <w:rPr>
                <w:rFonts w:ascii="PT Astra Serif" w:hAnsi="PT Astra Serif"/>
                <w:b/>
                <w:bCs/>
                <w:sz w:val="24"/>
                <w:szCs w:val="24"/>
                <w:lang w:eastAsia="ru-RU"/>
              </w:rPr>
            </w:pPr>
            <w:bookmarkStart w:id="187" w:name="_Hlk126753816"/>
            <w:r w:rsidRPr="003823C7">
              <w:rPr>
                <w:rFonts w:ascii="PT Astra Serif" w:hAnsi="PT Astra Serif"/>
                <w:b/>
                <w:bCs/>
                <w:sz w:val="24"/>
                <w:szCs w:val="24"/>
                <w:lang w:eastAsia="ru-RU"/>
              </w:rPr>
              <w:t>35549,5</w:t>
            </w:r>
            <w:bookmarkEnd w:id="187"/>
          </w:p>
        </w:tc>
      </w:tr>
      <w:tr w:rsidR="00D56909" w:rsidRPr="003823C7" w14:paraId="189DCADC" w14:textId="77777777" w:rsidTr="0080600C">
        <w:tc>
          <w:tcPr>
            <w:tcW w:w="456" w:type="dxa"/>
          </w:tcPr>
          <w:p w14:paraId="50D5E3E0"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3893E7D6" w14:textId="77777777" w:rsidR="00D56909" w:rsidRPr="003823C7" w:rsidRDefault="00D56909" w:rsidP="003823C7">
            <w:pPr>
              <w:spacing w:line="240" w:lineRule="auto"/>
              <w:jc w:val="both"/>
              <w:rPr>
                <w:rFonts w:ascii="PT Astra Serif" w:hAnsi="PT Astra Serif"/>
                <w:sz w:val="24"/>
                <w:szCs w:val="24"/>
                <w:lang w:eastAsia="ru-RU"/>
              </w:rPr>
            </w:pPr>
            <w:bookmarkStart w:id="188" w:name="_Hlk126753909"/>
            <w:r w:rsidRPr="003823C7">
              <w:rPr>
                <w:rFonts w:ascii="PT Astra Serif" w:hAnsi="PT Astra Serif"/>
                <w:sz w:val="24"/>
                <w:szCs w:val="24"/>
                <w:lang w:eastAsia="ru-RU"/>
              </w:rPr>
              <w:t>ОГБУК «Центр народной культуры Ульяновской области», оснащение ЦКК «Патриот»</w:t>
            </w:r>
            <w:bookmarkEnd w:id="188"/>
          </w:p>
        </w:tc>
        <w:tc>
          <w:tcPr>
            <w:tcW w:w="2107" w:type="dxa"/>
          </w:tcPr>
          <w:p w14:paraId="1D31BFF5"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34875,5</w:t>
            </w:r>
          </w:p>
        </w:tc>
      </w:tr>
      <w:tr w:rsidR="00D56909" w:rsidRPr="003823C7" w14:paraId="43BDDAF1" w14:textId="77777777" w:rsidTr="0080600C">
        <w:tc>
          <w:tcPr>
            <w:tcW w:w="456" w:type="dxa"/>
          </w:tcPr>
          <w:p w14:paraId="787C1DE1"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4C933746" w14:textId="77777777" w:rsidR="00D56909" w:rsidRPr="003823C7" w:rsidRDefault="00D56909" w:rsidP="003823C7">
            <w:pPr>
              <w:spacing w:line="240" w:lineRule="auto"/>
              <w:jc w:val="both"/>
              <w:rPr>
                <w:rFonts w:ascii="PT Astra Serif" w:hAnsi="PT Astra Serif"/>
                <w:sz w:val="24"/>
                <w:szCs w:val="24"/>
                <w:lang w:eastAsia="ru-RU"/>
              </w:rPr>
            </w:pPr>
            <w:bookmarkStart w:id="189" w:name="_Hlk126753983"/>
            <w:r w:rsidRPr="003823C7">
              <w:rPr>
                <w:rFonts w:ascii="PT Astra Serif" w:hAnsi="PT Astra Serif"/>
                <w:sz w:val="24"/>
                <w:szCs w:val="24"/>
                <w:lang w:eastAsia="ru-RU"/>
              </w:rPr>
              <w:t>ОГАУК «Театр юного зрителя»</w:t>
            </w:r>
            <w:bookmarkEnd w:id="189"/>
            <w:r w:rsidRPr="003823C7">
              <w:rPr>
                <w:rFonts w:ascii="PT Astra Serif" w:hAnsi="PT Astra Serif"/>
                <w:sz w:val="24"/>
                <w:szCs w:val="24"/>
                <w:lang w:eastAsia="ru-RU"/>
              </w:rPr>
              <w:t>, приобретение автоприцепа</w:t>
            </w:r>
          </w:p>
        </w:tc>
        <w:tc>
          <w:tcPr>
            <w:tcW w:w="2107" w:type="dxa"/>
          </w:tcPr>
          <w:p w14:paraId="46BC600E"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674,0</w:t>
            </w:r>
          </w:p>
        </w:tc>
      </w:tr>
      <w:tr w:rsidR="00D56909" w:rsidRPr="003823C7" w14:paraId="1F84E1AC" w14:textId="77777777" w:rsidTr="0080600C">
        <w:tc>
          <w:tcPr>
            <w:tcW w:w="456" w:type="dxa"/>
          </w:tcPr>
          <w:p w14:paraId="658531EE"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41D96442"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Обновление музейных экспозиций</w:t>
            </w:r>
          </w:p>
        </w:tc>
        <w:tc>
          <w:tcPr>
            <w:tcW w:w="2107" w:type="dxa"/>
          </w:tcPr>
          <w:p w14:paraId="4BE807ED"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13447,6</w:t>
            </w:r>
          </w:p>
        </w:tc>
      </w:tr>
      <w:tr w:rsidR="00D56909" w:rsidRPr="003823C7" w14:paraId="689D6FD7" w14:textId="77777777" w:rsidTr="0080600C">
        <w:tc>
          <w:tcPr>
            <w:tcW w:w="456" w:type="dxa"/>
          </w:tcPr>
          <w:p w14:paraId="47D23D67"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678A81EA" w14:textId="77777777" w:rsidR="00D56909" w:rsidRPr="003823C7" w:rsidRDefault="00D56909"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ПСД на реэкспозицию музея Мемориального центра ОГАУК «Ленинский мемориал»</w:t>
            </w:r>
          </w:p>
        </w:tc>
        <w:tc>
          <w:tcPr>
            <w:tcW w:w="2107" w:type="dxa"/>
          </w:tcPr>
          <w:p w14:paraId="47A6E49F"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13447,6</w:t>
            </w:r>
          </w:p>
        </w:tc>
      </w:tr>
      <w:tr w:rsidR="00D56909" w:rsidRPr="003823C7" w14:paraId="3568B0F9" w14:textId="77777777" w:rsidTr="0080600C">
        <w:tc>
          <w:tcPr>
            <w:tcW w:w="456" w:type="dxa"/>
          </w:tcPr>
          <w:p w14:paraId="7AD88144"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5EE3F8B3" w14:textId="77777777" w:rsidR="00D56909" w:rsidRPr="003823C7" w:rsidRDefault="00D56909" w:rsidP="003823C7">
            <w:pPr>
              <w:spacing w:line="240" w:lineRule="auto"/>
              <w:jc w:val="both"/>
              <w:rPr>
                <w:rFonts w:ascii="PT Astra Serif" w:hAnsi="PT Astra Serif"/>
                <w:b/>
                <w:sz w:val="24"/>
                <w:szCs w:val="24"/>
                <w:lang w:eastAsia="ru-RU"/>
              </w:rPr>
            </w:pPr>
            <w:r w:rsidRPr="003823C7">
              <w:rPr>
                <w:rFonts w:ascii="PT Astra Serif" w:hAnsi="PT Astra Serif"/>
                <w:b/>
                <w:sz w:val="24"/>
                <w:szCs w:val="24"/>
                <w:lang w:eastAsia="ru-RU"/>
              </w:rPr>
              <w:t>ИТОГО</w:t>
            </w:r>
          </w:p>
        </w:tc>
        <w:tc>
          <w:tcPr>
            <w:tcW w:w="2107" w:type="dxa"/>
          </w:tcPr>
          <w:p w14:paraId="6AC8D38D" w14:textId="77777777" w:rsidR="00D56909" w:rsidRPr="003823C7" w:rsidRDefault="00D56909" w:rsidP="003823C7">
            <w:pPr>
              <w:spacing w:line="240" w:lineRule="auto"/>
              <w:jc w:val="center"/>
              <w:rPr>
                <w:rFonts w:ascii="PT Astra Serif" w:hAnsi="PT Astra Serif"/>
                <w:b/>
                <w:sz w:val="24"/>
                <w:szCs w:val="24"/>
                <w:lang w:eastAsia="ru-RU"/>
              </w:rPr>
            </w:pPr>
            <w:bookmarkStart w:id="190" w:name="_Hlk126754067"/>
            <w:r w:rsidRPr="003823C7">
              <w:rPr>
                <w:rFonts w:ascii="PT Astra Serif" w:hAnsi="PT Astra Serif"/>
                <w:b/>
                <w:sz w:val="24"/>
                <w:szCs w:val="24"/>
                <w:lang w:eastAsia="ru-RU"/>
              </w:rPr>
              <w:t>86365,9</w:t>
            </w:r>
            <w:bookmarkEnd w:id="190"/>
          </w:p>
        </w:tc>
      </w:tr>
    </w:tbl>
    <w:p w14:paraId="0C5A17E7" w14:textId="77777777" w:rsidR="00D56909" w:rsidRPr="003823C7" w:rsidRDefault="00D56909" w:rsidP="003823C7">
      <w:pPr>
        <w:spacing w:line="240" w:lineRule="auto"/>
        <w:rPr>
          <w:rFonts w:ascii="PT Astra Serif" w:hAnsi="PT Astra Serif"/>
        </w:rPr>
      </w:pPr>
    </w:p>
    <w:p w14:paraId="19155A56" w14:textId="77777777" w:rsidR="00440476" w:rsidRPr="003823C7" w:rsidRDefault="00440476" w:rsidP="003823C7">
      <w:pPr>
        <w:spacing w:line="240" w:lineRule="auto"/>
        <w:rPr>
          <w:rFonts w:ascii="PT Astra Serif" w:hAnsi="PT Astra Serif"/>
        </w:rPr>
      </w:pPr>
    </w:p>
    <w:p w14:paraId="6D049C1E" w14:textId="77777777" w:rsidR="00440476" w:rsidRPr="003823C7" w:rsidRDefault="00440476" w:rsidP="003823C7">
      <w:pPr>
        <w:spacing w:line="240" w:lineRule="auto"/>
        <w:rPr>
          <w:rFonts w:ascii="PT Astra Serif" w:hAnsi="PT Astra Serif"/>
        </w:rPr>
        <w:sectPr w:rsidR="00440476" w:rsidRPr="003823C7" w:rsidSect="00FB290B">
          <w:pgSz w:w="11906" w:h="16838"/>
          <w:pgMar w:top="709" w:right="567" w:bottom="851" w:left="1701" w:header="284" w:footer="397" w:gutter="0"/>
          <w:pgNumType w:start="158" w:chapStyle="1"/>
          <w:cols w:space="708"/>
          <w:titlePg/>
          <w:docGrid w:linePitch="360"/>
        </w:sectPr>
      </w:pPr>
    </w:p>
    <w:p w14:paraId="32634DFD" w14:textId="047BB923" w:rsidR="00F55266" w:rsidRPr="003823C7" w:rsidRDefault="00F55266" w:rsidP="003823C7">
      <w:pPr>
        <w:keepNext/>
        <w:spacing w:line="240" w:lineRule="auto"/>
        <w:jc w:val="right"/>
        <w:outlineLvl w:val="0"/>
        <w:rPr>
          <w:rFonts w:ascii="PT Astra Serif" w:eastAsia="Times New Roman" w:hAnsi="PT Astra Serif"/>
          <w:bCs/>
          <w:kern w:val="32"/>
          <w:sz w:val="28"/>
          <w:szCs w:val="28"/>
        </w:rPr>
      </w:pPr>
      <w:bookmarkStart w:id="191" w:name="_Toc65050189"/>
      <w:bookmarkStart w:id="192" w:name="_Toc127531042"/>
      <w:bookmarkStart w:id="193" w:name="_Hlk95750053"/>
      <w:r w:rsidRPr="003823C7">
        <w:rPr>
          <w:rFonts w:ascii="PT Astra Serif" w:eastAsia="Times New Roman" w:hAnsi="PT Astra Serif"/>
          <w:bCs/>
          <w:kern w:val="32"/>
          <w:sz w:val="28"/>
          <w:szCs w:val="28"/>
        </w:rPr>
        <w:lastRenderedPageBreak/>
        <w:t xml:space="preserve">Приложение </w:t>
      </w:r>
      <w:bookmarkEnd w:id="191"/>
      <w:r w:rsidR="00CA2ADB" w:rsidRPr="003823C7">
        <w:rPr>
          <w:rFonts w:ascii="PT Astra Serif" w:eastAsia="Times New Roman" w:hAnsi="PT Astra Serif"/>
          <w:bCs/>
          <w:kern w:val="32"/>
          <w:sz w:val="28"/>
          <w:szCs w:val="28"/>
        </w:rPr>
        <w:t>6</w:t>
      </w:r>
      <w:bookmarkEnd w:id="192"/>
    </w:p>
    <w:bookmarkEnd w:id="193"/>
    <w:p w14:paraId="0311ABB8"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Перечень объектов укрепления МТБ</w:t>
      </w:r>
      <w:r w:rsidRPr="003823C7">
        <w:rPr>
          <w:rFonts w:ascii="PT Astra Serif" w:hAnsi="PT Astra Serif"/>
          <w:b/>
          <w:sz w:val="24"/>
          <w:szCs w:val="24"/>
        </w:rPr>
        <w:br/>
        <w:t>муниципальных учреждений культуры</w:t>
      </w:r>
    </w:p>
    <w:p w14:paraId="57F569E4" w14:textId="77777777" w:rsidR="009A380C" w:rsidRPr="003823C7" w:rsidRDefault="009A380C" w:rsidP="003823C7">
      <w:pPr>
        <w:spacing w:line="240" w:lineRule="auto"/>
        <w:jc w:val="center"/>
        <w:rPr>
          <w:rFonts w:ascii="PT Astra Serif" w:hAnsi="PT Astra Serif"/>
          <w:b/>
          <w:sz w:val="24"/>
          <w:szCs w:val="24"/>
        </w:rPr>
      </w:pPr>
    </w:p>
    <w:p w14:paraId="7CEC2492" w14:textId="77777777" w:rsidR="009A380C" w:rsidRPr="003823C7" w:rsidRDefault="009A380C" w:rsidP="003823C7">
      <w:pPr>
        <w:spacing w:line="240" w:lineRule="auto"/>
        <w:jc w:val="right"/>
        <w:rPr>
          <w:rFonts w:ascii="PT Astra Serif" w:hAnsi="PT Astra Serif"/>
          <w:b/>
          <w:sz w:val="24"/>
          <w:szCs w:val="24"/>
        </w:rPr>
      </w:pPr>
      <w:r w:rsidRPr="003823C7">
        <w:rPr>
          <w:rFonts w:ascii="PT Astra Serif" w:hAnsi="PT Astra Serif"/>
          <w:sz w:val="24"/>
          <w:szCs w:val="24"/>
        </w:rPr>
        <w:t>тыс.руб.</w:t>
      </w:r>
    </w:p>
    <w:tbl>
      <w:tblPr>
        <w:tblStyle w:val="ad"/>
        <w:tblW w:w="9634" w:type="dxa"/>
        <w:tblCellMar>
          <w:left w:w="28" w:type="dxa"/>
          <w:right w:w="28" w:type="dxa"/>
        </w:tblCellMar>
        <w:tblLook w:val="04A0" w:firstRow="1" w:lastRow="0" w:firstColumn="1" w:lastColumn="0" w:noHBand="0" w:noVBand="1"/>
      </w:tblPr>
      <w:tblGrid>
        <w:gridCol w:w="421"/>
        <w:gridCol w:w="3957"/>
        <w:gridCol w:w="4224"/>
        <w:gridCol w:w="15"/>
        <w:gridCol w:w="1017"/>
      </w:tblGrid>
      <w:tr w:rsidR="009A380C" w:rsidRPr="003823C7" w14:paraId="6AD6ED29" w14:textId="77777777" w:rsidTr="0080600C">
        <w:trPr>
          <w:trHeight w:val="77"/>
        </w:trPr>
        <w:tc>
          <w:tcPr>
            <w:tcW w:w="421" w:type="dxa"/>
            <w:vAlign w:val="center"/>
            <w:hideMark/>
          </w:tcPr>
          <w:p w14:paraId="0A43F698"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w:t>
            </w:r>
          </w:p>
        </w:tc>
        <w:tc>
          <w:tcPr>
            <w:tcW w:w="3957" w:type="dxa"/>
            <w:vAlign w:val="center"/>
            <w:hideMark/>
          </w:tcPr>
          <w:p w14:paraId="6C57DAF1"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Объект</w:t>
            </w:r>
          </w:p>
        </w:tc>
        <w:tc>
          <w:tcPr>
            <w:tcW w:w="4224" w:type="dxa"/>
            <w:vAlign w:val="center"/>
            <w:hideMark/>
          </w:tcPr>
          <w:p w14:paraId="01773276"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Наименование работ</w:t>
            </w:r>
          </w:p>
        </w:tc>
        <w:tc>
          <w:tcPr>
            <w:tcW w:w="1032" w:type="dxa"/>
            <w:gridSpan w:val="2"/>
            <w:vAlign w:val="center"/>
            <w:hideMark/>
          </w:tcPr>
          <w:p w14:paraId="54D7835A"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Расходы</w:t>
            </w:r>
          </w:p>
        </w:tc>
      </w:tr>
      <w:tr w:rsidR="009A380C" w:rsidRPr="003823C7" w14:paraId="617B5F46" w14:textId="77777777" w:rsidTr="0080600C">
        <w:trPr>
          <w:trHeight w:val="70"/>
        </w:trPr>
        <w:tc>
          <w:tcPr>
            <w:tcW w:w="8617" w:type="dxa"/>
            <w:gridSpan w:val="4"/>
            <w:vAlign w:val="center"/>
          </w:tcPr>
          <w:p w14:paraId="52551E8D" w14:textId="77777777" w:rsidR="009A380C" w:rsidRPr="003823C7" w:rsidRDefault="009A380C"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Ремонтные работы</w:t>
            </w:r>
          </w:p>
        </w:tc>
        <w:tc>
          <w:tcPr>
            <w:tcW w:w="1017" w:type="dxa"/>
            <w:tcBorders>
              <w:top w:val="nil"/>
              <w:left w:val="single" w:sz="8" w:space="0" w:color="auto"/>
              <w:bottom w:val="single" w:sz="8" w:space="0" w:color="auto"/>
              <w:right w:val="single" w:sz="8" w:space="0" w:color="auto"/>
            </w:tcBorders>
            <w:shd w:val="clear" w:color="000000" w:fill="FFFFFF"/>
            <w:vAlign w:val="center"/>
          </w:tcPr>
          <w:p w14:paraId="2681ED5A" w14:textId="77777777" w:rsidR="009A380C" w:rsidRPr="003823C7" w:rsidRDefault="009A380C" w:rsidP="003823C7">
            <w:pPr>
              <w:spacing w:line="240" w:lineRule="auto"/>
              <w:jc w:val="center"/>
              <w:rPr>
                <w:rFonts w:ascii="PT Astra Serif" w:hAnsi="PT Astra Serif"/>
                <w:b/>
                <w:bCs/>
                <w:color w:val="000000"/>
                <w:sz w:val="24"/>
                <w:szCs w:val="24"/>
                <w:lang w:eastAsia="ru-RU"/>
              </w:rPr>
            </w:pPr>
          </w:p>
        </w:tc>
      </w:tr>
      <w:tr w:rsidR="009A380C" w:rsidRPr="003823C7" w14:paraId="7BFCFC02" w14:textId="77777777" w:rsidTr="0080600C">
        <w:trPr>
          <w:trHeight w:val="132"/>
        </w:trPr>
        <w:tc>
          <w:tcPr>
            <w:tcW w:w="421" w:type="dxa"/>
            <w:vAlign w:val="center"/>
          </w:tcPr>
          <w:p w14:paraId="5502E881"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6B9E822A"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Юрловский ДК Базарносызганского района</w:t>
            </w:r>
          </w:p>
        </w:tc>
        <w:tc>
          <w:tcPr>
            <w:tcW w:w="4224" w:type="dxa"/>
            <w:vAlign w:val="center"/>
          </w:tcPr>
          <w:p w14:paraId="3AF47547"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4F43ED8C" w14:textId="77777777" w:rsidR="009A380C" w:rsidRPr="003823C7" w:rsidRDefault="009A380C" w:rsidP="003823C7">
            <w:pPr>
              <w:spacing w:line="240" w:lineRule="auto"/>
              <w:jc w:val="center"/>
              <w:rPr>
                <w:rFonts w:ascii="PT Astra Serif" w:hAnsi="PT Astra Serif"/>
                <w:color w:val="000000"/>
                <w:sz w:val="24"/>
                <w:szCs w:val="24"/>
                <w:lang w:eastAsia="ru-RU"/>
              </w:rPr>
            </w:pPr>
            <w:r w:rsidRPr="003823C7">
              <w:rPr>
                <w:rFonts w:ascii="PT Astra Serif" w:hAnsi="PT Astra Serif"/>
                <w:color w:val="000000"/>
                <w:sz w:val="24"/>
                <w:szCs w:val="24"/>
                <w:lang w:eastAsia="ru-RU"/>
              </w:rPr>
              <w:t>3658,9</w:t>
            </w:r>
          </w:p>
        </w:tc>
      </w:tr>
      <w:tr w:rsidR="009A380C" w:rsidRPr="003823C7" w14:paraId="6F55B30D" w14:textId="77777777" w:rsidTr="0080600C">
        <w:trPr>
          <w:trHeight w:val="67"/>
        </w:trPr>
        <w:tc>
          <w:tcPr>
            <w:tcW w:w="421" w:type="dxa"/>
            <w:vAlign w:val="center"/>
          </w:tcPr>
          <w:p w14:paraId="335CC500"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08FE569D"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Кузоватовский РДК</w:t>
            </w:r>
          </w:p>
        </w:tc>
        <w:tc>
          <w:tcPr>
            <w:tcW w:w="4224" w:type="dxa"/>
          </w:tcPr>
          <w:p w14:paraId="204D6EB3"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59C7C34"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26466,4</w:t>
            </w:r>
          </w:p>
        </w:tc>
      </w:tr>
      <w:tr w:rsidR="009A380C" w:rsidRPr="003823C7" w14:paraId="3F42506E" w14:textId="77777777" w:rsidTr="0080600C">
        <w:trPr>
          <w:trHeight w:val="67"/>
        </w:trPr>
        <w:tc>
          <w:tcPr>
            <w:tcW w:w="421" w:type="dxa"/>
            <w:vAlign w:val="center"/>
          </w:tcPr>
          <w:p w14:paraId="45C2E399"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60A23162"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Майнский МЦК</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Майнского района</w:t>
            </w:r>
          </w:p>
        </w:tc>
        <w:tc>
          <w:tcPr>
            <w:tcW w:w="4224" w:type="dxa"/>
          </w:tcPr>
          <w:p w14:paraId="494D5D69"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380552B2"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2759,7</w:t>
            </w:r>
          </w:p>
        </w:tc>
      </w:tr>
      <w:tr w:rsidR="009A380C" w:rsidRPr="003823C7" w14:paraId="5126F586" w14:textId="77777777" w:rsidTr="0080600C">
        <w:trPr>
          <w:trHeight w:val="307"/>
        </w:trPr>
        <w:tc>
          <w:tcPr>
            <w:tcW w:w="421" w:type="dxa"/>
            <w:vAlign w:val="center"/>
          </w:tcPr>
          <w:p w14:paraId="6E1456A9"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1D4D9545"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Абрамовский СДК</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Майнского района</w:t>
            </w:r>
          </w:p>
        </w:tc>
        <w:tc>
          <w:tcPr>
            <w:tcW w:w="4224" w:type="dxa"/>
          </w:tcPr>
          <w:p w14:paraId="446445EB"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5DB17A5"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3674,2</w:t>
            </w:r>
          </w:p>
        </w:tc>
      </w:tr>
      <w:tr w:rsidR="009A380C" w:rsidRPr="003823C7" w14:paraId="1DA569BE" w14:textId="77777777" w:rsidTr="0080600C">
        <w:trPr>
          <w:trHeight w:val="307"/>
        </w:trPr>
        <w:tc>
          <w:tcPr>
            <w:tcW w:w="421" w:type="dxa"/>
            <w:vAlign w:val="center"/>
          </w:tcPr>
          <w:p w14:paraId="5EA5F4B0"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1FA8EA11"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СДК п.Новоселки Мелекесского района</w:t>
            </w:r>
          </w:p>
        </w:tc>
        <w:tc>
          <w:tcPr>
            <w:tcW w:w="4224" w:type="dxa"/>
          </w:tcPr>
          <w:p w14:paraId="2E2857C2"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CBB6F30" w14:textId="77777777" w:rsidR="009A380C" w:rsidRPr="003823C7" w:rsidRDefault="009A380C" w:rsidP="003823C7">
            <w:pPr>
              <w:spacing w:line="240" w:lineRule="auto"/>
              <w:jc w:val="center"/>
              <w:rPr>
                <w:rFonts w:ascii="PT Astra Serif" w:hAnsi="PT Astra Serif"/>
                <w:color w:val="000000"/>
                <w:sz w:val="24"/>
                <w:szCs w:val="24"/>
                <w:lang w:eastAsia="ru-RU"/>
              </w:rPr>
            </w:pPr>
            <w:r w:rsidRPr="003823C7">
              <w:rPr>
                <w:rFonts w:ascii="PT Astra Serif" w:hAnsi="PT Astra Serif"/>
                <w:color w:val="000000"/>
                <w:sz w:val="24"/>
                <w:szCs w:val="24"/>
                <w:lang w:eastAsia="ru-RU"/>
              </w:rPr>
              <w:t>8055,3</w:t>
            </w:r>
          </w:p>
        </w:tc>
      </w:tr>
      <w:tr w:rsidR="009A380C" w:rsidRPr="003823C7" w14:paraId="7D9D3133" w14:textId="77777777" w:rsidTr="0080600C">
        <w:trPr>
          <w:trHeight w:val="307"/>
        </w:trPr>
        <w:tc>
          <w:tcPr>
            <w:tcW w:w="421" w:type="dxa"/>
            <w:vAlign w:val="center"/>
          </w:tcPr>
          <w:p w14:paraId="6DD667AD"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555446E4"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Большенагаткинский РДК Цильнинского района</w:t>
            </w:r>
          </w:p>
        </w:tc>
        <w:tc>
          <w:tcPr>
            <w:tcW w:w="4224" w:type="dxa"/>
          </w:tcPr>
          <w:p w14:paraId="1D307A2A"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67CB4EDC" w14:textId="77777777" w:rsidR="009A380C" w:rsidRPr="003823C7" w:rsidRDefault="009A380C" w:rsidP="003823C7">
            <w:pPr>
              <w:spacing w:line="240" w:lineRule="auto"/>
              <w:jc w:val="center"/>
              <w:rPr>
                <w:rFonts w:ascii="PT Astra Serif" w:hAnsi="PT Astra Serif"/>
                <w:color w:val="000000"/>
                <w:sz w:val="24"/>
                <w:szCs w:val="24"/>
                <w:lang w:eastAsia="ru-RU"/>
              </w:rPr>
            </w:pPr>
            <w:r w:rsidRPr="003823C7">
              <w:rPr>
                <w:rFonts w:ascii="PT Astra Serif" w:hAnsi="PT Astra Serif"/>
                <w:color w:val="000000"/>
                <w:sz w:val="24"/>
                <w:szCs w:val="24"/>
                <w:lang w:eastAsia="ru-RU"/>
              </w:rPr>
              <w:t>19742,0</w:t>
            </w:r>
          </w:p>
        </w:tc>
      </w:tr>
      <w:tr w:rsidR="009A380C" w:rsidRPr="003823C7" w14:paraId="3CEBE6BE" w14:textId="77777777" w:rsidTr="0080600C">
        <w:trPr>
          <w:trHeight w:val="126"/>
        </w:trPr>
        <w:tc>
          <w:tcPr>
            <w:tcW w:w="421" w:type="dxa"/>
            <w:vAlign w:val="center"/>
          </w:tcPr>
          <w:p w14:paraId="12756538"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3CB8DA34"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Инзенский РЦТиД</w:t>
            </w:r>
          </w:p>
        </w:tc>
        <w:tc>
          <w:tcPr>
            <w:tcW w:w="4224" w:type="dxa"/>
            <w:vAlign w:val="center"/>
          </w:tcPr>
          <w:p w14:paraId="1A97D3F6"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4DAB3A64"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7031,7</w:t>
            </w:r>
          </w:p>
        </w:tc>
      </w:tr>
      <w:tr w:rsidR="009A380C" w:rsidRPr="003823C7" w14:paraId="5AE48197" w14:textId="77777777" w:rsidTr="0080600C">
        <w:trPr>
          <w:trHeight w:val="120"/>
        </w:trPr>
        <w:tc>
          <w:tcPr>
            <w:tcW w:w="421" w:type="dxa"/>
            <w:vAlign w:val="center"/>
          </w:tcPr>
          <w:p w14:paraId="40FFEDC0"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3550B9B7"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Красносельский КДЦ Новоспасского района</w:t>
            </w:r>
          </w:p>
        </w:tc>
        <w:tc>
          <w:tcPr>
            <w:tcW w:w="4224" w:type="dxa"/>
          </w:tcPr>
          <w:p w14:paraId="74F16896"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6C462ACA"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7447,7</w:t>
            </w:r>
          </w:p>
        </w:tc>
      </w:tr>
      <w:tr w:rsidR="009A380C" w:rsidRPr="003823C7" w14:paraId="7B1F91B9" w14:textId="77777777" w:rsidTr="0080600C">
        <w:trPr>
          <w:trHeight w:val="120"/>
        </w:trPr>
        <w:tc>
          <w:tcPr>
            <w:tcW w:w="421" w:type="dxa"/>
            <w:vAlign w:val="center"/>
          </w:tcPr>
          <w:p w14:paraId="0B4C6197"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0C488845"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Фабричновыселковский СДК</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Новоспасского района</w:t>
            </w:r>
          </w:p>
        </w:tc>
        <w:tc>
          <w:tcPr>
            <w:tcW w:w="4224" w:type="dxa"/>
          </w:tcPr>
          <w:p w14:paraId="55A06B33"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063D5CD9"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6108,4</w:t>
            </w:r>
          </w:p>
        </w:tc>
      </w:tr>
      <w:tr w:rsidR="009A380C" w:rsidRPr="003823C7" w14:paraId="368AE5C0" w14:textId="77777777" w:rsidTr="0080600C">
        <w:trPr>
          <w:trHeight w:val="120"/>
        </w:trPr>
        <w:tc>
          <w:tcPr>
            <w:tcW w:w="421" w:type="dxa"/>
            <w:vAlign w:val="center"/>
          </w:tcPr>
          <w:p w14:paraId="05265C73"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2BB54D2B"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СДК с.Верхняя Маза Радищевского района</w:t>
            </w:r>
          </w:p>
        </w:tc>
        <w:tc>
          <w:tcPr>
            <w:tcW w:w="4224" w:type="dxa"/>
          </w:tcPr>
          <w:p w14:paraId="655E3699"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6A616C76"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6022,5</w:t>
            </w:r>
          </w:p>
        </w:tc>
      </w:tr>
      <w:tr w:rsidR="009A380C" w:rsidRPr="003823C7" w14:paraId="24783E50" w14:textId="77777777" w:rsidTr="0080600C">
        <w:trPr>
          <w:trHeight w:val="120"/>
        </w:trPr>
        <w:tc>
          <w:tcPr>
            <w:tcW w:w="421" w:type="dxa"/>
            <w:vAlign w:val="center"/>
          </w:tcPr>
          <w:p w14:paraId="099CCC66" w14:textId="77777777" w:rsidR="009A380C" w:rsidRPr="003823C7" w:rsidRDefault="009A380C">
            <w:pPr>
              <w:numPr>
                <w:ilvl w:val="0"/>
                <w:numId w:val="33"/>
              </w:numPr>
              <w:spacing w:line="240" w:lineRule="auto"/>
              <w:ind w:left="0" w:firstLine="0"/>
              <w:jc w:val="center"/>
              <w:rPr>
                <w:rFonts w:ascii="PT Astra Serif" w:hAnsi="PT Astra Serif"/>
                <w:sz w:val="24"/>
                <w:szCs w:val="24"/>
                <w:lang w:eastAsia="ru-RU"/>
              </w:rPr>
            </w:pPr>
          </w:p>
        </w:tc>
        <w:tc>
          <w:tcPr>
            <w:tcW w:w="3957" w:type="dxa"/>
            <w:vAlign w:val="center"/>
          </w:tcPr>
          <w:p w14:paraId="5F5A09C5"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Центральная библиотека им. Н.А.Некрасова</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Николаевского района</w:t>
            </w:r>
          </w:p>
        </w:tc>
        <w:tc>
          <w:tcPr>
            <w:tcW w:w="4224" w:type="dxa"/>
          </w:tcPr>
          <w:p w14:paraId="1C35A48F"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Замена окон</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0F6BB32"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582,5</w:t>
            </w:r>
          </w:p>
        </w:tc>
      </w:tr>
      <w:tr w:rsidR="009A380C" w:rsidRPr="003823C7" w14:paraId="2A321BC9" w14:textId="77777777" w:rsidTr="0080600C">
        <w:trPr>
          <w:trHeight w:val="67"/>
        </w:trPr>
        <w:tc>
          <w:tcPr>
            <w:tcW w:w="421" w:type="dxa"/>
            <w:vAlign w:val="center"/>
          </w:tcPr>
          <w:p w14:paraId="33FB520A" w14:textId="77777777" w:rsidR="009A380C" w:rsidRPr="003823C7" w:rsidRDefault="009A380C" w:rsidP="003823C7">
            <w:pPr>
              <w:spacing w:line="240" w:lineRule="auto"/>
              <w:jc w:val="center"/>
              <w:rPr>
                <w:rFonts w:ascii="PT Astra Serif" w:hAnsi="PT Astra Serif"/>
                <w:sz w:val="24"/>
                <w:szCs w:val="24"/>
                <w:lang w:eastAsia="ru-RU"/>
              </w:rPr>
            </w:pPr>
          </w:p>
        </w:tc>
        <w:tc>
          <w:tcPr>
            <w:tcW w:w="3957" w:type="dxa"/>
            <w:vAlign w:val="center"/>
          </w:tcPr>
          <w:p w14:paraId="4B870E57"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b/>
                <w:bCs/>
                <w:sz w:val="24"/>
                <w:szCs w:val="24"/>
                <w:lang w:eastAsia="ru-RU"/>
              </w:rPr>
              <w:t>ИТОГО</w:t>
            </w:r>
          </w:p>
        </w:tc>
        <w:tc>
          <w:tcPr>
            <w:tcW w:w="4224" w:type="dxa"/>
            <w:vAlign w:val="center"/>
          </w:tcPr>
          <w:p w14:paraId="173E0F1A" w14:textId="77777777" w:rsidR="009A380C" w:rsidRPr="003823C7" w:rsidRDefault="009A380C" w:rsidP="003823C7">
            <w:pPr>
              <w:spacing w:line="240" w:lineRule="auto"/>
              <w:jc w:val="center"/>
              <w:rPr>
                <w:rFonts w:ascii="PT Astra Serif" w:hAnsi="PT Astra Serif"/>
                <w:sz w:val="24"/>
                <w:szCs w:val="24"/>
                <w:lang w:eastAsia="ru-RU"/>
              </w:rPr>
            </w:pPr>
          </w:p>
        </w:tc>
        <w:tc>
          <w:tcPr>
            <w:tcW w:w="1032" w:type="dxa"/>
            <w:gridSpan w:val="2"/>
            <w:vAlign w:val="center"/>
          </w:tcPr>
          <w:p w14:paraId="42D616B6" w14:textId="77777777" w:rsidR="009A380C" w:rsidRPr="003823C7" w:rsidRDefault="009A380C"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91549,3</w:t>
            </w:r>
          </w:p>
        </w:tc>
      </w:tr>
    </w:tbl>
    <w:p w14:paraId="5F60B56D" w14:textId="77777777" w:rsidR="009A380C" w:rsidRPr="003823C7" w:rsidRDefault="009A380C" w:rsidP="003823C7">
      <w:pPr>
        <w:spacing w:line="240" w:lineRule="auto"/>
        <w:rPr>
          <w:rFonts w:ascii="PT Astra Serif" w:hAnsi="PT Astra Serif"/>
        </w:rPr>
      </w:pPr>
    </w:p>
    <w:p w14:paraId="3BC25767" w14:textId="77777777" w:rsidR="00F55266" w:rsidRPr="003823C7" w:rsidRDefault="00F55266" w:rsidP="003823C7">
      <w:pPr>
        <w:spacing w:line="240" w:lineRule="auto"/>
        <w:rPr>
          <w:rFonts w:ascii="PT Astra Serif" w:hAnsi="PT Astra Serif"/>
        </w:rPr>
      </w:pPr>
    </w:p>
    <w:p w14:paraId="299FEA4A" w14:textId="77777777" w:rsidR="00F55266" w:rsidRPr="003823C7" w:rsidRDefault="00F55266" w:rsidP="003823C7">
      <w:pPr>
        <w:spacing w:line="240" w:lineRule="auto"/>
        <w:rPr>
          <w:rFonts w:ascii="PT Astra Serif" w:eastAsia="Times New Roman" w:hAnsi="PT Astra Serif"/>
          <w:bCs/>
          <w:kern w:val="32"/>
          <w:sz w:val="28"/>
          <w:szCs w:val="28"/>
        </w:rPr>
      </w:pPr>
      <w:r w:rsidRPr="003823C7">
        <w:rPr>
          <w:rFonts w:ascii="PT Astra Serif" w:hAnsi="PT Astra Serif"/>
          <w:b/>
          <w:sz w:val="28"/>
          <w:szCs w:val="28"/>
        </w:rPr>
        <w:br w:type="page"/>
      </w:r>
    </w:p>
    <w:p w14:paraId="76EBEF32" w14:textId="7DBFDA29" w:rsidR="00364CCC" w:rsidRPr="003823C7" w:rsidRDefault="00BC4CBE" w:rsidP="003823C7">
      <w:pPr>
        <w:keepNext/>
        <w:spacing w:line="240" w:lineRule="auto"/>
        <w:jc w:val="right"/>
        <w:outlineLvl w:val="0"/>
        <w:rPr>
          <w:rFonts w:ascii="PT Astra Serif" w:eastAsia="Times New Roman" w:hAnsi="PT Astra Serif"/>
          <w:bCs/>
          <w:kern w:val="32"/>
          <w:sz w:val="28"/>
          <w:szCs w:val="28"/>
        </w:rPr>
      </w:pPr>
      <w:bookmarkStart w:id="194" w:name="_Toc127531043"/>
      <w:r w:rsidRPr="003823C7">
        <w:rPr>
          <w:rFonts w:ascii="PT Astra Serif" w:eastAsia="Times New Roman" w:hAnsi="PT Astra Serif"/>
          <w:bCs/>
          <w:kern w:val="32"/>
          <w:sz w:val="28"/>
          <w:szCs w:val="28"/>
        </w:rPr>
        <w:lastRenderedPageBreak/>
        <w:t xml:space="preserve">Приложение </w:t>
      </w:r>
      <w:bookmarkEnd w:id="180"/>
      <w:bookmarkEnd w:id="181"/>
      <w:r w:rsidR="00CA2ADB" w:rsidRPr="003823C7">
        <w:rPr>
          <w:rFonts w:ascii="PT Astra Serif" w:eastAsia="Times New Roman" w:hAnsi="PT Astra Serif"/>
          <w:bCs/>
          <w:kern w:val="32"/>
          <w:sz w:val="28"/>
          <w:szCs w:val="28"/>
        </w:rPr>
        <w:t>7</w:t>
      </w:r>
      <w:bookmarkEnd w:id="194"/>
    </w:p>
    <w:p w14:paraId="502A2BBE" w14:textId="77777777" w:rsidR="009A380C" w:rsidRPr="003823C7" w:rsidRDefault="009A380C" w:rsidP="003823C7">
      <w:pPr>
        <w:spacing w:line="240" w:lineRule="auto"/>
        <w:jc w:val="center"/>
        <w:rPr>
          <w:rFonts w:ascii="PT Astra Serif" w:hAnsi="PT Astra Serif"/>
          <w:b/>
          <w:sz w:val="24"/>
          <w:szCs w:val="24"/>
        </w:rPr>
      </w:pPr>
    </w:p>
    <w:p w14:paraId="7CDCF11C"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Перечень объектов муниципальных учреждений культуры,</w:t>
      </w:r>
    </w:p>
    <w:p w14:paraId="431ABE40"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на которых проведены ремонтные работы</w:t>
      </w:r>
    </w:p>
    <w:p w14:paraId="7401797C"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в рамках проекта Поддержки местных инициатив (ППМИ) в 2022</w:t>
      </w:r>
    </w:p>
    <w:p w14:paraId="779E7AE3" w14:textId="77777777" w:rsidR="009A380C" w:rsidRPr="003823C7" w:rsidRDefault="009A380C" w:rsidP="003823C7">
      <w:pPr>
        <w:spacing w:line="240" w:lineRule="auto"/>
        <w:jc w:val="center"/>
        <w:rPr>
          <w:rFonts w:ascii="PT Astra Serif" w:hAnsi="PT Astra Serif"/>
          <w:b/>
          <w:sz w:val="24"/>
          <w:szCs w:val="24"/>
        </w:rPr>
      </w:pPr>
    </w:p>
    <w:tbl>
      <w:tblPr>
        <w:tblW w:w="10311" w:type="dxa"/>
        <w:tblInd w:w="-714" w:type="dxa"/>
        <w:tblLook w:val="04A0" w:firstRow="1" w:lastRow="0" w:firstColumn="1" w:lastColumn="0" w:noHBand="0" w:noVBand="1"/>
      </w:tblPr>
      <w:tblGrid>
        <w:gridCol w:w="956"/>
        <w:gridCol w:w="2080"/>
        <w:gridCol w:w="2964"/>
        <w:gridCol w:w="2760"/>
        <w:gridCol w:w="1551"/>
      </w:tblGrid>
      <w:tr w:rsidR="009A380C" w:rsidRPr="003823C7" w14:paraId="05B20605" w14:textId="77777777" w:rsidTr="0080600C">
        <w:trPr>
          <w:trHeight w:val="765"/>
        </w:trPr>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DD459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п/п</w:t>
            </w:r>
          </w:p>
        </w:tc>
        <w:tc>
          <w:tcPr>
            <w:tcW w:w="2080" w:type="dxa"/>
            <w:tcBorders>
              <w:top w:val="single" w:sz="4" w:space="0" w:color="000000"/>
              <w:left w:val="nil"/>
              <w:bottom w:val="single" w:sz="4" w:space="0" w:color="auto"/>
              <w:right w:val="single" w:sz="4" w:space="0" w:color="000000"/>
            </w:tcBorders>
            <w:shd w:val="clear" w:color="auto" w:fill="auto"/>
            <w:vAlign w:val="center"/>
            <w:hideMark/>
          </w:tcPr>
          <w:p w14:paraId="64C34D5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Муниципальное образование</w:t>
            </w:r>
          </w:p>
        </w:tc>
        <w:tc>
          <w:tcPr>
            <w:tcW w:w="2964" w:type="dxa"/>
            <w:tcBorders>
              <w:top w:val="single" w:sz="4" w:space="0" w:color="000000"/>
              <w:left w:val="nil"/>
              <w:bottom w:val="single" w:sz="4" w:space="0" w:color="auto"/>
              <w:right w:val="single" w:sz="4" w:space="0" w:color="000000"/>
            </w:tcBorders>
            <w:shd w:val="clear" w:color="auto" w:fill="auto"/>
            <w:vAlign w:val="center"/>
            <w:hideMark/>
          </w:tcPr>
          <w:p w14:paraId="337B68F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Наименование учреждения</w:t>
            </w:r>
          </w:p>
        </w:tc>
        <w:tc>
          <w:tcPr>
            <w:tcW w:w="2760" w:type="dxa"/>
            <w:tcBorders>
              <w:top w:val="single" w:sz="4" w:space="0" w:color="000000"/>
              <w:left w:val="nil"/>
              <w:bottom w:val="single" w:sz="4" w:space="0" w:color="auto"/>
              <w:right w:val="single" w:sz="4" w:space="0" w:color="000000"/>
            </w:tcBorders>
            <w:shd w:val="clear" w:color="auto" w:fill="auto"/>
            <w:vAlign w:val="center"/>
            <w:hideMark/>
          </w:tcPr>
          <w:p w14:paraId="2075809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Виды ремонтных работ</w:t>
            </w:r>
          </w:p>
        </w:tc>
        <w:tc>
          <w:tcPr>
            <w:tcW w:w="1551" w:type="dxa"/>
            <w:tcBorders>
              <w:top w:val="single" w:sz="4" w:space="0" w:color="000000"/>
              <w:left w:val="nil"/>
              <w:bottom w:val="single" w:sz="4" w:space="0" w:color="auto"/>
              <w:right w:val="single" w:sz="4" w:space="0" w:color="000000"/>
            </w:tcBorders>
            <w:shd w:val="clear" w:color="auto" w:fill="auto"/>
            <w:vAlign w:val="center"/>
            <w:hideMark/>
          </w:tcPr>
          <w:p w14:paraId="56D35D60" w14:textId="291EB870" w:rsidR="009A380C" w:rsidRPr="003823C7" w:rsidRDefault="009A380C" w:rsidP="003823C7">
            <w:pPr>
              <w:spacing w:line="240" w:lineRule="auto"/>
              <w:jc w:val="center"/>
              <w:rPr>
                <w:rFonts w:ascii="PT Astra Serif" w:hAnsi="PT Astra Serif"/>
              </w:rPr>
            </w:pPr>
            <w:r w:rsidRPr="003823C7">
              <w:rPr>
                <w:rFonts w:ascii="PT Astra Serif" w:hAnsi="PT Astra Serif"/>
              </w:rPr>
              <w:t>Сумма средств по выполненным контрактам,</w:t>
            </w:r>
            <w:r w:rsidR="00B15E00" w:rsidRPr="003823C7">
              <w:rPr>
                <w:rFonts w:ascii="PT Astra Serif" w:hAnsi="PT Astra Serif"/>
              </w:rPr>
              <w:t xml:space="preserve"> тыс. рублей</w:t>
            </w:r>
            <w:r w:rsidRPr="003823C7">
              <w:rPr>
                <w:rFonts w:ascii="PT Astra Serif" w:hAnsi="PT Astra Serif"/>
              </w:rPr>
              <w:t> </w:t>
            </w:r>
          </w:p>
        </w:tc>
      </w:tr>
      <w:tr w:rsidR="009A380C" w:rsidRPr="003823C7" w14:paraId="174047BD" w14:textId="77777777" w:rsidTr="0080600C">
        <w:trPr>
          <w:trHeight w:val="267"/>
        </w:trPr>
        <w:tc>
          <w:tcPr>
            <w:tcW w:w="956" w:type="dxa"/>
            <w:tcBorders>
              <w:top w:val="single" w:sz="4" w:space="0" w:color="000000"/>
              <w:left w:val="single" w:sz="4" w:space="0" w:color="000000"/>
              <w:bottom w:val="single" w:sz="4" w:space="0" w:color="auto"/>
              <w:right w:val="single" w:sz="4" w:space="0" w:color="auto"/>
            </w:tcBorders>
            <w:shd w:val="clear" w:color="auto" w:fill="auto"/>
            <w:vAlign w:val="center"/>
          </w:tcPr>
          <w:p w14:paraId="199D8EA3"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1</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4C75CC1F"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Базарносызганский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E2490F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Базарносызганская детская библиотека</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3BDAF79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оконных и дверных блоков, электромонтажные работы, ремонт системы отопления с установкой газового котла, ремонт крыльца с установкой пандуса, отделка помещений</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A58AF0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820,1</w:t>
            </w:r>
          </w:p>
        </w:tc>
      </w:tr>
      <w:tr w:rsidR="009A380C" w:rsidRPr="003823C7" w14:paraId="40CD8C10" w14:textId="77777777" w:rsidTr="0080600C">
        <w:trPr>
          <w:trHeight w:val="633"/>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CD21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w:t>
            </w:r>
          </w:p>
        </w:tc>
        <w:tc>
          <w:tcPr>
            <w:tcW w:w="2080" w:type="dxa"/>
            <w:vMerge w:val="restart"/>
            <w:tcBorders>
              <w:top w:val="single" w:sz="4" w:space="0" w:color="auto"/>
              <w:left w:val="single" w:sz="4" w:space="0" w:color="auto"/>
              <w:right w:val="single" w:sz="4" w:space="0" w:color="auto"/>
            </w:tcBorders>
            <w:shd w:val="clear" w:color="auto" w:fill="auto"/>
            <w:vAlign w:val="center"/>
            <w:hideMark/>
          </w:tcPr>
          <w:p w14:paraId="3EE55BB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Кузоватовский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BF8E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Социально-культурный центр с.Красная Балтия</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9BBE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Устройство твёрдотопливной котельной, теплотрассы</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B112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3899,3</w:t>
            </w:r>
          </w:p>
        </w:tc>
      </w:tr>
      <w:tr w:rsidR="009A380C" w:rsidRPr="003823C7" w14:paraId="438F6103"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28831C07"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3</w:t>
            </w:r>
          </w:p>
        </w:tc>
        <w:tc>
          <w:tcPr>
            <w:tcW w:w="2080" w:type="dxa"/>
            <w:vMerge/>
            <w:tcBorders>
              <w:left w:val="single" w:sz="4" w:space="0" w:color="auto"/>
              <w:bottom w:val="single" w:sz="4" w:space="0" w:color="auto"/>
              <w:right w:val="single" w:sz="4" w:space="0" w:color="auto"/>
            </w:tcBorders>
            <w:shd w:val="clear" w:color="auto" w:fill="auto"/>
            <w:vAlign w:val="center"/>
          </w:tcPr>
          <w:p w14:paraId="48D706B1" w14:textId="77777777" w:rsidR="009A380C" w:rsidRPr="003823C7" w:rsidRDefault="009A380C" w:rsidP="003823C7">
            <w:pPr>
              <w:spacing w:line="240" w:lineRule="auto"/>
              <w:jc w:val="center"/>
              <w:rPr>
                <w:rFonts w:ascii="PT Astra Serif" w:hAnsi="PT Astra Serif"/>
              </w:rPr>
            </w:pP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C289F72"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СДК с.Чириково</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3D79CEE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Ремонт зрительного зала (полы, сцена)</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050247F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3622,9</w:t>
            </w:r>
          </w:p>
        </w:tc>
      </w:tr>
      <w:tr w:rsidR="009A380C" w:rsidRPr="003823C7" w14:paraId="49DAEB67"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E899637"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4</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2F54ABE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Мелекесский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E5464F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ДК в с.Старая Сахча</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66B1FE3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оконных и дверных блоков</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573784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1941,0</w:t>
            </w:r>
          </w:p>
        </w:tc>
      </w:tr>
      <w:tr w:rsidR="009A380C" w:rsidRPr="003823C7" w14:paraId="1DB6DE24"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E85A88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5</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18A03D22"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Новоспасский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6560A68"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Кинотеатр «Октябрь»</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3DDA1571"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Ремонт фасада</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2756BD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2850,0</w:t>
            </w:r>
          </w:p>
        </w:tc>
      </w:tr>
      <w:tr w:rsidR="009A380C" w:rsidRPr="003823C7" w14:paraId="0ED6C91D"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0B74C60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6</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19DE925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Старокулаткинский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0AA05D7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Устькулаткинский СДК</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452D38A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кровли, оконных и дверных блоков,</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2E3238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1300,7</w:t>
            </w:r>
          </w:p>
        </w:tc>
      </w:tr>
      <w:tr w:rsidR="009A380C" w:rsidRPr="003823C7" w14:paraId="6FAB5169"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0EE13B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7</w:t>
            </w:r>
          </w:p>
        </w:tc>
        <w:tc>
          <w:tcPr>
            <w:tcW w:w="2080" w:type="dxa"/>
            <w:vMerge w:val="restart"/>
            <w:tcBorders>
              <w:top w:val="single" w:sz="4" w:space="0" w:color="auto"/>
              <w:left w:val="single" w:sz="4" w:space="0" w:color="auto"/>
              <w:right w:val="single" w:sz="4" w:space="0" w:color="auto"/>
            </w:tcBorders>
            <w:shd w:val="clear" w:color="auto" w:fill="auto"/>
            <w:vAlign w:val="center"/>
          </w:tcPr>
          <w:p w14:paraId="2876ED1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Старомайнский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573034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СДК с.Старое Рождествено</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58522FF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полов, дверных блоков, ремонт отопления, электропроводки, входного крыльца, санитарной комнаты</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6406B06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2504,9</w:t>
            </w:r>
          </w:p>
        </w:tc>
      </w:tr>
      <w:tr w:rsidR="009A380C" w:rsidRPr="003823C7" w14:paraId="67F87885" w14:textId="77777777" w:rsidTr="0080600C">
        <w:trPr>
          <w:trHeight w:val="581"/>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1A5F271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8</w:t>
            </w:r>
          </w:p>
        </w:tc>
        <w:tc>
          <w:tcPr>
            <w:tcW w:w="2080" w:type="dxa"/>
            <w:vMerge/>
            <w:tcBorders>
              <w:left w:val="single" w:sz="4" w:space="0" w:color="auto"/>
              <w:bottom w:val="single" w:sz="4" w:space="0" w:color="auto"/>
              <w:right w:val="single" w:sz="4" w:space="0" w:color="auto"/>
            </w:tcBorders>
            <w:shd w:val="clear" w:color="auto" w:fill="auto"/>
            <w:vAlign w:val="center"/>
          </w:tcPr>
          <w:p w14:paraId="4F6BD0F5" w14:textId="77777777" w:rsidR="009A380C" w:rsidRPr="003823C7" w:rsidRDefault="009A380C" w:rsidP="003823C7">
            <w:pPr>
              <w:spacing w:line="240" w:lineRule="auto"/>
              <w:jc w:val="center"/>
              <w:rPr>
                <w:rFonts w:ascii="PT Astra Serif" w:hAnsi="PT Astra Serif"/>
              </w:rPr>
            </w:pP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63C2FE7"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ДК с.Шмелёвка</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7E06962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Ремонт системы отопления, демонтаж электрических светильников, установка пожарной сигнализации</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DBAF29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2676,3</w:t>
            </w:r>
          </w:p>
        </w:tc>
      </w:tr>
      <w:tr w:rsidR="009A380C" w:rsidRPr="003823C7" w14:paraId="2DFD76A7"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423469F9"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9</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6FD23F42"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Чердаклинский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6FD1C3F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СДК с.Поповка</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5D5766F1"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Отделочные работы сцены и зала</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D151CC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803,3</w:t>
            </w:r>
          </w:p>
        </w:tc>
      </w:tr>
      <w:tr w:rsidR="009A380C" w:rsidRPr="003823C7" w14:paraId="6AFF4D89" w14:textId="77777777" w:rsidTr="0080600C">
        <w:trPr>
          <w:trHeight w:val="537"/>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FBDAA6C" w14:textId="77777777" w:rsidR="009A380C" w:rsidRPr="003823C7" w:rsidRDefault="009A380C" w:rsidP="003823C7">
            <w:pPr>
              <w:spacing w:line="240" w:lineRule="auto"/>
              <w:rPr>
                <w:rFonts w:ascii="PT Astra Serif" w:hAnsi="PT Astra Serif"/>
              </w:rPr>
            </w:pPr>
            <w:r w:rsidRPr="003823C7">
              <w:rPr>
                <w:rFonts w:ascii="PT Astra Serif" w:hAnsi="PT Astra Serif"/>
              </w:rPr>
              <w:t>ИТОГО</w:t>
            </w:r>
          </w:p>
        </w:tc>
        <w:tc>
          <w:tcPr>
            <w:tcW w:w="780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A3FF58E" w14:textId="77777777" w:rsidR="009A380C" w:rsidRPr="003823C7" w:rsidRDefault="009A380C" w:rsidP="003823C7">
            <w:pPr>
              <w:spacing w:line="240" w:lineRule="auto"/>
              <w:rPr>
                <w:rFonts w:ascii="PT Astra Serif" w:hAnsi="PT Astra Serif"/>
              </w:rPr>
            </w:pP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62BC4065" w14:textId="77777777" w:rsidR="009A380C" w:rsidRPr="003823C7" w:rsidRDefault="009A380C" w:rsidP="003823C7">
            <w:pPr>
              <w:spacing w:line="240" w:lineRule="auto"/>
              <w:jc w:val="center"/>
              <w:rPr>
                <w:rFonts w:ascii="PT Astra Serif" w:hAnsi="PT Astra Serif"/>
              </w:rPr>
            </w:pPr>
            <w:bookmarkStart w:id="195" w:name="_Hlk126738290"/>
            <w:r w:rsidRPr="003823C7">
              <w:rPr>
                <w:rFonts w:ascii="PT Astra Serif" w:hAnsi="PT Astra Serif"/>
              </w:rPr>
              <w:t>20418,5</w:t>
            </w:r>
            <w:bookmarkEnd w:id="195"/>
          </w:p>
        </w:tc>
      </w:tr>
    </w:tbl>
    <w:p w14:paraId="5F4E81B8" w14:textId="77777777" w:rsidR="009A380C" w:rsidRPr="003823C7" w:rsidRDefault="009A380C" w:rsidP="003823C7">
      <w:pPr>
        <w:spacing w:line="240" w:lineRule="auto"/>
        <w:rPr>
          <w:rFonts w:ascii="PT Astra Serif" w:hAnsi="PT Astra Serif"/>
        </w:rPr>
      </w:pPr>
    </w:p>
    <w:p w14:paraId="133F33E1" w14:textId="77777777" w:rsidR="00364CCC" w:rsidRPr="003823C7" w:rsidRDefault="00364CCC" w:rsidP="003823C7">
      <w:pPr>
        <w:spacing w:line="240" w:lineRule="auto"/>
        <w:rPr>
          <w:rFonts w:ascii="PT Astra Serif" w:eastAsia="Times New Roman" w:hAnsi="PT Astra Serif"/>
          <w:bCs/>
          <w:kern w:val="32"/>
          <w:sz w:val="28"/>
          <w:szCs w:val="28"/>
        </w:rPr>
      </w:pPr>
      <w:r w:rsidRPr="003823C7">
        <w:rPr>
          <w:rFonts w:ascii="PT Astra Serif" w:eastAsia="Times New Roman" w:hAnsi="PT Astra Serif"/>
          <w:bCs/>
          <w:kern w:val="32"/>
          <w:sz w:val="28"/>
          <w:szCs w:val="28"/>
        </w:rPr>
        <w:br w:type="page"/>
      </w:r>
    </w:p>
    <w:p w14:paraId="721A4FF2" w14:textId="12A3D290" w:rsidR="009B5CEA" w:rsidRPr="003823C7" w:rsidRDefault="009B5CEA" w:rsidP="003823C7">
      <w:pPr>
        <w:spacing w:line="240" w:lineRule="auto"/>
        <w:jc w:val="center"/>
        <w:rPr>
          <w:rFonts w:ascii="PT Astra Serif" w:eastAsia="Times New Roman" w:hAnsi="PT Astra Serif"/>
          <w:bCs/>
          <w:kern w:val="32"/>
          <w:sz w:val="28"/>
          <w:szCs w:val="28"/>
        </w:rPr>
      </w:pPr>
    </w:p>
    <w:p w14:paraId="7679E2CF" w14:textId="76EE44B7" w:rsidR="009B5CEA" w:rsidRPr="003823C7" w:rsidRDefault="009B5CEA" w:rsidP="003823C7">
      <w:pPr>
        <w:pStyle w:val="1"/>
        <w:spacing w:before="0" w:after="0" w:line="240" w:lineRule="auto"/>
        <w:jc w:val="right"/>
        <w:rPr>
          <w:rFonts w:ascii="PT Astra Serif" w:hAnsi="PT Astra Serif"/>
          <w:b w:val="0"/>
          <w:sz w:val="28"/>
          <w:szCs w:val="28"/>
        </w:rPr>
      </w:pPr>
      <w:bookmarkStart w:id="196" w:name="_Toc127531044"/>
      <w:bookmarkStart w:id="197" w:name="_Hlk95750072"/>
      <w:r w:rsidRPr="003823C7">
        <w:rPr>
          <w:rFonts w:ascii="PT Astra Serif" w:hAnsi="PT Astra Serif"/>
          <w:b w:val="0"/>
          <w:sz w:val="28"/>
          <w:szCs w:val="28"/>
        </w:rPr>
        <w:t xml:space="preserve">Приложение </w:t>
      </w:r>
      <w:r w:rsidR="00907045" w:rsidRPr="003823C7">
        <w:rPr>
          <w:rFonts w:ascii="PT Astra Serif" w:hAnsi="PT Astra Serif"/>
          <w:b w:val="0"/>
          <w:sz w:val="28"/>
          <w:szCs w:val="28"/>
        </w:rPr>
        <w:t>8</w:t>
      </w:r>
      <w:bookmarkEnd w:id="196"/>
    </w:p>
    <w:p w14:paraId="1FE0A123" w14:textId="5A3F4728" w:rsidR="009B5CEA" w:rsidRPr="003823C7" w:rsidRDefault="009B5CEA" w:rsidP="003823C7">
      <w:pPr>
        <w:spacing w:line="240" w:lineRule="auto"/>
        <w:ind w:firstLine="708"/>
        <w:jc w:val="center"/>
        <w:rPr>
          <w:rFonts w:ascii="PT Astra Serif" w:hAnsi="PT Astra Serif"/>
          <w:b/>
          <w:bCs/>
          <w:sz w:val="24"/>
          <w:szCs w:val="24"/>
        </w:rPr>
      </w:pPr>
      <w:r w:rsidRPr="003823C7">
        <w:rPr>
          <w:rFonts w:ascii="PT Astra Serif" w:hAnsi="PT Astra Serif"/>
          <w:b/>
          <w:bCs/>
          <w:sz w:val="24"/>
          <w:szCs w:val="24"/>
        </w:rPr>
        <w:t>Перечень правовых актов Ульяновской области, разработанных Министерством искусства и культурной политики Ульяновской области в 202</w:t>
      </w:r>
      <w:r w:rsidR="00B42F62" w:rsidRPr="003823C7">
        <w:rPr>
          <w:rFonts w:ascii="PT Astra Serif" w:hAnsi="PT Astra Serif"/>
          <w:b/>
          <w:bCs/>
          <w:sz w:val="24"/>
          <w:szCs w:val="24"/>
        </w:rPr>
        <w:t>2</w:t>
      </w:r>
      <w:r w:rsidRPr="003823C7">
        <w:rPr>
          <w:rFonts w:ascii="PT Astra Serif" w:hAnsi="PT Astra Serif"/>
          <w:b/>
          <w:bCs/>
          <w:sz w:val="24"/>
          <w:szCs w:val="24"/>
        </w:rPr>
        <w:t xml:space="preserve"> году</w:t>
      </w:r>
    </w:p>
    <w:p w14:paraId="4899C084" w14:textId="721C8DF4" w:rsidR="00B42F62" w:rsidRPr="003823C7" w:rsidRDefault="00B42F62" w:rsidP="003823C7">
      <w:pPr>
        <w:spacing w:line="240" w:lineRule="auto"/>
        <w:ind w:firstLine="708"/>
        <w:jc w:val="center"/>
        <w:rPr>
          <w:rFonts w:ascii="PT Astra Serif" w:hAnsi="PT Astra Serif"/>
          <w:b/>
          <w:bCs/>
          <w:sz w:val="24"/>
          <w:szCs w:val="24"/>
        </w:rPr>
      </w:pPr>
    </w:p>
    <w:p w14:paraId="2C922123"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Законы Ульяновской области:</w:t>
      </w:r>
    </w:p>
    <w:p w14:paraId="7D0E055E"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Закон Ульяновской области от 30.05.2022 N 48-ЗО "О внесении изменений в Закон Ульяновской области "О перечне должностных лиц исполнительных органов государственной власти Ульяновской области, уполномоченных составлять протоколы об отдельных административных правонарушениях, предусмотренных Кодексом Российской Федерации об административных правонарушениях, при осуществлении регионального государственного контроля (надзора), государственного финансового контроля, а также переданных им полномочий в области федерального государственного надзора";</w:t>
      </w:r>
    </w:p>
    <w:p w14:paraId="1DF0D632"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Закон Ульяновской области от 18.07.2022 N 70-ЗО "О внесении изменений в статьи 1 и 13 Закона Ульяновской области "О правовом регулировании отдельных вопросов в сфере организации библиотечного дела в Ульяновской области и о формировании обязательного экземпляра документов Ульяновской области";</w:t>
      </w:r>
    </w:p>
    <w:p w14:paraId="3B55F722"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Закон Ульяновской области от 20.12.2022 N 156-ЗО "О внесении изменений в отдельные законодательные акты Ульяновской области и о признании утратившим силу отдельного положения законодательного акта Ульяновской области".</w:t>
      </w:r>
    </w:p>
    <w:p w14:paraId="711725B4"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 xml:space="preserve">Указы Губернатора Ульяновской области: </w:t>
      </w:r>
    </w:p>
    <w:p w14:paraId="200E5E28"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Указ Губернатора Ульяновской области от 18.03.2022 N 23 "О внесении изменений в постановление Губернатора Ульяновской области от 11.12.2008 N 101";</w:t>
      </w:r>
    </w:p>
    <w:p w14:paraId="623EF06F" w14:textId="58EE746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Указ Губернатора Ульяновской области от 16.11.2022 N 145 "О внесении изменений в отдельные нормативные правовые акты Губернатора Ульяновской области".</w:t>
      </w:r>
    </w:p>
    <w:p w14:paraId="7FCE78CC" w14:textId="77777777" w:rsidR="00B42F62" w:rsidRPr="003823C7" w:rsidRDefault="00B42F62" w:rsidP="003823C7">
      <w:pPr>
        <w:spacing w:line="240" w:lineRule="auto"/>
        <w:ind w:firstLine="708"/>
        <w:jc w:val="both"/>
        <w:rPr>
          <w:rFonts w:ascii="PT Astra Serif" w:hAnsi="PT Astra Serif"/>
          <w:sz w:val="24"/>
          <w:szCs w:val="24"/>
          <w:u w:val="single"/>
        </w:rPr>
      </w:pPr>
      <w:r w:rsidRPr="003823C7">
        <w:rPr>
          <w:rFonts w:ascii="PT Astra Serif" w:hAnsi="PT Astra Serif"/>
          <w:sz w:val="24"/>
          <w:szCs w:val="24"/>
          <w:u w:val="single"/>
        </w:rPr>
        <w:t>Постановления Правительства Ульяновской области:</w:t>
      </w:r>
    </w:p>
    <w:p w14:paraId="2EFD25BE" w14:textId="60CFB1C8"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Постановление Правительства Ульяновской области от 27.01.2022 N 1/63-П </w:t>
      </w:r>
      <w:r w:rsidR="006F67C7" w:rsidRPr="003823C7">
        <w:rPr>
          <w:rFonts w:ascii="PT Astra Serif" w:hAnsi="PT Astra Serif"/>
          <w:sz w:val="24"/>
          <w:szCs w:val="24"/>
        </w:rPr>
        <w:br/>
      </w:r>
      <w:r w:rsidRPr="003823C7">
        <w:rPr>
          <w:rFonts w:ascii="PT Astra Serif" w:hAnsi="PT Astra Serif"/>
          <w:sz w:val="24"/>
          <w:szCs w:val="24"/>
        </w:rPr>
        <w:t>"О внесении изменений в Положение о Министерстве искусства и культурной политики Ульяновской области и о признании утратившими силу отдельных положений постановления Правительства Ульяновской области от 21.08.2019 N 18/408-П";</w:t>
      </w:r>
    </w:p>
    <w:p w14:paraId="409DB8C6" w14:textId="1AE426B1"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Постановление Правительства Ульяновской области от 25.11.2022 N 22/702-П </w:t>
      </w:r>
      <w:r w:rsidR="006F67C7" w:rsidRPr="003823C7">
        <w:rPr>
          <w:rFonts w:ascii="PT Astra Serif" w:hAnsi="PT Astra Serif"/>
          <w:sz w:val="24"/>
          <w:szCs w:val="24"/>
        </w:rPr>
        <w:br/>
      </w:r>
      <w:r w:rsidRPr="003823C7">
        <w:rPr>
          <w:rFonts w:ascii="PT Astra Serif" w:hAnsi="PT Astra Serif"/>
          <w:sz w:val="24"/>
          <w:szCs w:val="24"/>
        </w:rPr>
        <w:t>"О внесении изменений в Положение о Министерстве искусства и культурной политики Ульяновской области";</w:t>
      </w:r>
    </w:p>
    <w:p w14:paraId="7DC65A18" w14:textId="3DAD1065"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Постановление Правительства Ульяновской области от 08.12.2022 N 24/721-П </w:t>
      </w:r>
      <w:r w:rsidR="006F67C7" w:rsidRPr="003823C7">
        <w:rPr>
          <w:rFonts w:ascii="PT Astra Serif" w:hAnsi="PT Astra Serif"/>
          <w:sz w:val="24"/>
          <w:szCs w:val="24"/>
        </w:rPr>
        <w:br/>
      </w:r>
      <w:r w:rsidRPr="003823C7">
        <w:rPr>
          <w:rFonts w:ascii="PT Astra Serif" w:hAnsi="PT Astra Serif"/>
          <w:sz w:val="24"/>
          <w:szCs w:val="24"/>
        </w:rPr>
        <w:t>"О внесении изменения в Положение о Министерстве искусства и культурной политики Ульяновской области";</w:t>
      </w:r>
    </w:p>
    <w:p w14:paraId="3D7B4693" w14:textId="335AC018"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27.01.2022 N 1/50-П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 и признании утратившими силу отдельных положений нормативных правовых актов Правительства Ульяновской области";</w:t>
      </w:r>
    </w:p>
    <w:p w14:paraId="3D4F58FC" w14:textId="3B88248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17.03.2022 N 3/119-П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28157E62" w14:textId="70EEE1C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 Постановление Правительства Ульяновской области от 18.05.2022 N 9/265-П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5B9E5057" w14:textId="1759789A"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07.07.2022 N 12/369-П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637CF22B" w14:textId="5E745AA0"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22.09.2022 N 17/544-П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4B635049" w14:textId="30C58C2F"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lastRenderedPageBreak/>
        <w:t xml:space="preserve">Постановление Правительства Ульяновской области от 26.10.2022 N 19/628-П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3C0BD33E" w14:textId="259FBBA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02.11.2022 N 20/653-П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2CB3B962" w14:textId="7BEF6BBB"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14.12.2022 N 25/763-П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05DB9F80" w14:textId="2B04D241"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28.12.2022 N 27/823-П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 и об отмене отдельных положений нормативного правового акта Правительства Ульяновской области";</w:t>
      </w:r>
    </w:p>
    <w:p w14:paraId="55829C22" w14:textId="7302E20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13.01.2022 N 14-П </w:t>
      </w:r>
      <w:r w:rsidR="006F67C7" w:rsidRPr="003823C7">
        <w:rPr>
          <w:rFonts w:ascii="PT Astra Serif" w:hAnsi="PT Astra Serif"/>
          <w:bCs/>
          <w:sz w:val="24"/>
          <w:szCs w:val="24"/>
        </w:rPr>
        <w:br/>
      </w:r>
      <w:r w:rsidRPr="003823C7">
        <w:rPr>
          <w:rFonts w:ascii="PT Astra Serif" w:hAnsi="PT Astra Serif"/>
          <w:bCs/>
          <w:sz w:val="24"/>
          <w:szCs w:val="24"/>
        </w:rPr>
        <w:t>"О приостановлении действия отдельных нормативных правовых актов Правительства Ульяновской области";</w:t>
      </w:r>
    </w:p>
    <w:p w14:paraId="0EACABC2" w14:textId="50A6EFC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21.01.2022 N 28-П </w:t>
      </w:r>
      <w:r w:rsidR="006F67C7" w:rsidRPr="003823C7">
        <w:rPr>
          <w:rFonts w:ascii="PT Astra Serif" w:hAnsi="PT Astra Serif"/>
          <w:bCs/>
          <w:sz w:val="24"/>
          <w:szCs w:val="24"/>
        </w:rPr>
        <w:br/>
      </w:r>
      <w:r w:rsidRPr="003823C7">
        <w:rPr>
          <w:rFonts w:ascii="PT Astra Serif" w:hAnsi="PT Astra Serif"/>
          <w:bCs/>
          <w:sz w:val="24"/>
          <w:szCs w:val="24"/>
        </w:rPr>
        <w:t>"О признании утратившими силу отдельных нормативных правовых актов (положений нормативного правового акта) Правительства Ульяновской области";</w:t>
      </w:r>
    </w:p>
    <w:p w14:paraId="1145D811" w14:textId="2F49843A"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04.02.2022 N 79-П </w:t>
      </w:r>
      <w:r w:rsidR="006F67C7" w:rsidRPr="003823C7">
        <w:rPr>
          <w:rFonts w:ascii="PT Astra Serif" w:hAnsi="PT Astra Serif"/>
          <w:bCs/>
          <w:sz w:val="24"/>
          <w:szCs w:val="24"/>
        </w:rPr>
        <w:br/>
      </w:r>
      <w:r w:rsidRPr="003823C7">
        <w:rPr>
          <w:rFonts w:ascii="PT Astra Serif" w:hAnsi="PT Astra Serif"/>
          <w:bCs/>
          <w:sz w:val="24"/>
          <w:szCs w:val="24"/>
        </w:rPr>
        <w:t>"Об утверждении перечня мест традиционного бытования народных художественных промыслов в Ульяновской области";</w:t>
      </w:r>
    </w:p>
    <w:p w14:paraId="3F7ECC8F" w14:textId="45D4E013"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25.02.2022 N 104-П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02.12.2014 </w:t>
      </w:r>
      <w:r w:rsidR="006F67C7" w:rsidRPr="003823C7">
        <w:rPr>
          <w:rFonts w:ascii="PT Astra Serif" w:hAnsi="PT Astra Serif"/>
          <w:bCs/>
          <w:sz w:val="24"/>
          <w:szCs w:val="24"/>
        </w:rPr>
        <w:br/>
      </w:r>
      <w:r w:rsidRPr="003823C7">
        <w:rPr>
          <w:rFonts w:ascii="PT Astra Serif" w:hAnsi="PT Astra Serif"/>
          <w:bCs/>
          <w:sz w:val="24"/>
          <w:szCs w:val="24"/>
        </w:rPr>
        <w:t>N 552-П и признании утратившим силу отдельного положения постановления Правительства Ульяновской области от 31.07.2015 N 366-П";</w:t>
      </w:r>
    </w:p>
    <w:p w14:paraId="7E7A4F41" w14:textId="12A51059"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28.03.2022 N 143-П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23.10.2014 </w:t>
      </w:r>
      <w:r w:rsidR="006F67C7" w:rsidRPr="003823C7">
        <w:rPr>
          <w:rFonts w:ascii="PT Astra Serif" w:hAnsi="PT Astra Serif"/>
          <w:bCs/>
          <w:sz w:val="24"/>
          <w:szCs w:val="24"/>
        </w:rPr>
        <w:br/>
      </w:r>
      <w:r w:rsidRPr="003823C7">
        <w:rPr>
          <w:rFonts w:ascii="PT Astra Serif" w:hAnsi="PT Astra Serif"/>
          <w:bCs/>
          <w:sz w:val="24"/>
          <w:szCs w:val="24"/>
        </w:rPr>
        <w:t>N 482-П";</w:t>
      </w:r>
    </w:p>
    <w:p w14:paraId="353F717E" w14:textId="3574FC8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01.04.2022 N 148-П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27.02.2012 </w:t>
      </w:r>
      <w:r w:rsidR="006F67C7" w:rsidRPr="003823C7">
        <w:rPr>
          <w:rFonts w:ascii="PT Astra Serif" w:hAnsi="PT Astra Serif"/>
          <w:bCs/>
          <w:sz w:val="24"/>
          <w:szCs w:val="24"/>
        </w:rPr>
        <w:br/>
      </w:r>
      <w:r w:rsidRPr="003823C7">
        <w:rPr>
          <w:rFonts w:ascii="PT Astra Serif" w:hAnsi="PT Astra Serif"/>
          <w:bCs/>
          <w:sz w:val="24"/>
          <w:szCs w:val="24"/>
        </w:rPr>
        <w:t>N 9/80-П";</w:t>
      </w:r>
    </w:p>
    <w:p w14:paraId="5DF1B26F" w14:textId="64096531"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22.04.2022 N 199-П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1C5726FD" w14:textId="6170D8D5"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27.04.2022 N 207-П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22.09.2021 </w:t>
      </w:r>
      <w:r w:rsidR="006F67C7" w:rsidRPr="003823C7">
        <w:rPr>
          <w:rFonts w:ascii="PT Astra Serif" w:hAnsi="PT Astra Serif"/>
          <w:bCs/>
          <w:sz w:val="24"/>
          <w:szCs w:val="24"/>
        </w:rPr>
        <w:br/>
      </w:r>
      <w:r w:rsidRPr="003823C7">
        <w:rPr>
          <w:rFonts w:ascii="PT Astra Serif" w:hAnsi="PT Astra Serif"/>
          <w:bCs/>
          <w:sz w:val="24"/>
          <w:szCs w:val="24"/>
        </w:rPr>
        <w:t>N 440-П";</w:t>
      </w:r>
    </w:p>
    <w:p w14:paraId="567F8982" w14:textId="4AA371DB"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27.04.2022 № 210-П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постановление Правительства от 24.09.2021 № 444-П»;</w:t>
      </w:r>
    </w:p>
    <w:p w14:paraId="75CB12A5" w14:textId="7B53C342"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31.05.2022 N 296-П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0A973CA8" w14:textId="413B4D8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03.06.2022 N 306-П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26.01.2021 </w:t>
      </w:r>
      <w:r w:rsidR="006F67C7" w:rsidRPr="003823C7">
        <w:rPr>
          <w:rFonts w:ascii="PT Astra Serif" w:hAnsi="PT Astra Serif"/>
          <w:bCs/>
          <w:sz w:val="24"/>
          <w:szCs w:val="24"/>
        </w:rPr>
        <w:br/>
      </w:r>
      <w:r w:rsidRPr="003823C7">
        <w:rPr>
          <w:rFonts w:ascii="PT Astra Serif" w:hAnsi="PT Astra Serif"/>
          <w:bCs/>
          <w:sz w:val="24"/>
          <w:szCs w:val="24"/>
        </w:rPr>
        <w:t>N 14-П";</w:t>
      </w:r>
    </w:p>
    <w:p w14:paraId="66FE9E1E" w14:textId="1B1B02D3"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15.07.2022 N 394-П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02.12.2014 </w:t>
      </w:r>
      <w:r w:rsidR="006F67C7" w:rsidRPr="003823C7">
        <w:rPr>
          <w:rFonts w:ascii="PT Astra Serif" w:hAnsi="PT Astra Serif"/>
          <w:bCs/>
          <w:sz w:val="24"/>
          <w:szCs w:val="24"/>
        </w:rPr>
        <w:br/>
      </w:r>
      <w:r w:rsidRPr="003823C7">
        <w:rPr>
          <w:rFonts w:ascii="PT Astra Serif" w:hAnsi="PT Astra Serif"/>
          <w:bCs/>
          <w:sz w:val="24"/>
          <w:szCs w:val="24"/>
        </w:rPr>
        <w:t>N 552-П";</w:t>
      </w:r>
    </w:p>
    <w:p w14:paraId="5104E1BA" w14:textId="492DD2D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08.07.2022 N 383-П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43548DF0" w14:textId="76482201"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24.08.2022 N 477-П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02.02.2011 </w:t>
      </w:r>
      <w:r w:rsidR="006F67C7" w:rsidRPr="003823C7">
        <w:rPr>
          <w:rFonts w:ascii="PT Astra Serif" w:hAnsi="PT Astra Serif"/>
          <w:bCs/>
          <w:sz w:val="24"/>
          <w:szCs w:val="24"/>
        </w:rPr>
        <w:br/>
      </w:r>
      <w:r w:rsidRPr="003823C7">
        <w:rPr>
          <w:rFonts w:ascii="PT Astra Serif" w:hAnsi="PT Astra Serif"/>
          <w:bCs/>
          <w:sz w:val="24"/>
          <w:szCs w:val="24"/>
        </w:rPr>
        <w:lastRenderedPageBreak/>
        <w:t>N 32-П и о признании утратившими силу отдельных постановлений Правительства Ульяновской области";</w:t>
      </w:r>
    </w:p>
    <w:p w14:paraId="1DD60336" w14:textId="5F4A3802"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06.09.2022 N 506-П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18.12.2017 </w:t>
      </w:r>
      <w:r w:rsidR="006F67C7" w:rsidRPr="003823C7">
        <w:rPr>
          <w:rFonts w:ascii="PT Astra Serif" w:hAnsi="PT Astra Serif"/>
          <w:bCs/>
          <w:sz w:val="24"/>
          <w:szCs w:val="24"/>
        </w:rPr>
        <w:br/>
      </w:r>
      <w:r w:rsidRPr="003823C7">
        <w:rPr>
          <w:rFonts w:ascii="PT Astra Serif" w:hAnsi="PT Astra Serif"/>
          <w:bCs/>
          <w:sz w:val="24"/>
          <w:szCs w:val="24"/>
        </w:rPr>
        <w:t>N 651-П";</w:t>
      </w:r>
    </w:p>
    <w:p w14:paraId="3645EBFC" w14:textId="46A9F82B"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27.10.2022 N 635-П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02.11.2017 </w:t>
      </w:r>
      <w:r w:rsidR="006F67C7" w:rsidRPr="003823C7">
        <w:rPr>
          <w:rFonts w:ascii="PT Astra Serif" w:hAnsi="PT Astra Serif"/>
          <w:bCs/>
          <w:sz w:val="24"/>
          <w:szCs w:val="24"/>
        </w:rPr>
        <w:br/>
      </w:r>
      <w:r w:rsidRPr="003823C7">
        <w:rPr>
          <w:rFonts w:ascii="PT Astra Serif" w:hAnsi="PT Astra Serif"/>
          <w:bCs/>
          <w:sz w:val="24"/>
          <w:szCs w:val="24"/>
        </w:rPr>
        <w:t>N 534-П";</w:t>
      </w:r>
    </w:p>
    <w:p w14:paraId="337AF352" w14:textId="4CC8E34F"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03.11.2022 N 665-П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13.07.2009 </w:t>
      </w:r>
      <w:r w:rsidR="006F67C7" w:rsidRPr="003823C7">
        <w:rPr>
          <w:rFonts w:ascii="PT Astra Serif" w:hAnsi="PT Astra Serif"/>
          <w:bCs/>
          <w:sz w:val="24"/>
          <w:szCs w:val="24"/>
        </w:rPr>
        <w:br/>
      </w:r>
      <w:r w:rsidRPr="003823C7">
        <w:rPr>
          <w:rFonts w:ascii="PT Astra Serif" w:hAnsi="PT Astra Serif"/>
          <w:bCs/>
          <w:sz w:val="24"/>
          <w:szCs w:val="24"/>
        </w:rPr>
        <w:t>N 276-П";</w:t>
      </w:r>
    </w:p>
    <w:p w14:paraId="0ED5634A" w14:textId="122EE5E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03.11.2022 N 664-П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08.05.2009 </w:t>
      </w:r>
      <w:r w:rsidR="006F67C7" w:rsidRPr="003823C7">
        <w:rPr>
          <w:rFonts w:ascii="PT Astra Serif" w:hAnsi="PT Astra Serif"/>
          <w:bCs/>
          <w:sz w:val="24"/>
          <w:szCs w:val="24"/>
        </w:rPr>
        <w:br/>
      </w:r>
      <w:r w:rsidRPr="003823C7">
        <w:rPr>
          <w:rFonts w:ascii="PT Astra Serif" w:hAnsi="PT Astra Serif"/>
          <w:bCs/>
          <w:sz w:val="24"/>
          <w:szCs w:val="24"/>
        </w:rPr>
        <w:t>N 197-П";</w:t>
      </w:r>
    </w:p>
    <w:p w14:paraId="2B4EC0D6" w14:textId="5DAC3208"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14.11.2022 N 685-П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05.03.2014 </w:t>
      </w:r>
      <w:r w:rsidR="006F67C7" w:rsidRPr="003823C7">
        <w:rPr>
          <w:rFonts w:ascii="PT Astra Serif" w:hAnsi="PT Astra Serif"/>
          <w:bCs/>
          <w:sz w:val="24"/>
          <w:szCs w:val="24"/>
        </w:rPr>
        <w:br/>
      </w:r>
      <w:r w:rsidRPr="003823C7">
        <w:rPr>
          <w:rFonts w:ascii="PT Astra Serif" w:hAnsi="PT Astra Serif"/>
          <w:bCs/>
          <w:sz w:val="24"/>
          <w:szCs w:val="24"/>
        </w:rPr>
        <w:t>N 79-П";</w:t>
      </w:r>
    </w:p>
    <w:p w14:paraId="07489901" w14:textId="32083FB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30.11.2022 N 707-П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 и о признании утратившими силу отдельных положений нормативных правовых актов Правительства Ульяновской области";</w:t>
      </w:r>
    </w:p>
    <w:p w14:paraId="072264E1" w14:textId="73352EB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19.12.2022 N 774-П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13.01.2022 </w:t>
      </w:r>
      <w:r w:rsidR="006F67C7" w:rsidRPr="003823C7">
        <w:rPr>
          <w:rFonts w:ascii="PT Astra Serif" w:hAnsi="PT Astra Serif"/>
          <w:bCs/>
          <w:sz w:val="24"/>
          <w:szCs w:val="24"/>
        </w:rPr>
        <w:br/>
      </w:r>
      <w:r w:rsidRPr="003823C7">
        <w:rPr>
          <w:rFonts w:ascii="PT Astra Serif" w:hAnsi="PT Astra Serif"/>
          <w:bCs/>
          <w:sz w:val="24"/>
          <w:szCs w:val="24"/>
        </w:rPr>
        <w:t>N 14-П".</w:t>
      </w:r>
    </w:p>
    <w:p w14:paraId="76864B39"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 xml:space="preserve">Распоряжения Губернатора Ульяновской области: </w:t>
      </w:r>
    </w:p>
    <w:p w14:paraId="1900B2D6"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18.02.2022 № 120-р «О признании утратившим силу распоряжения Губернатора Ульяновской области от 15.09.2020 № 1039-р»;</w:t>
      </w:r>
    </w:p>
    <w:p w14:paraId="4AD96939"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09.03.2022 № 173-р «О поощрении знаком Губернатора Ульяновской области «За заслуги в развитии архивного дела»;</w:t>
      </w:r>
    </w:p>
    <w:p w14:paraId="11A6935D"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11.03.2022 № 194–р «О внесении изменения в распоряжение Губернатора Ульяновской области от 12.09.2014 № 414-р»;</w:t>
      </w:r>
    </w:p>
    <w:p w14:paraId="3E702097"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16.03.2022 № 212-р «О создании электронных Книг памяти сёл и муниципальных образований Ульяновской области»;</w:t>
      </w:r>
    </w:p>
    <w:p w14:paraId="6E9F1778"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01.04.2022 № 267-р «О признании утратившими силу отдельных распоряжений Губернатора Ульяновской области»;</w:t>
      </w:r>
    </w:p>
    <w:p w14:paraId="685455E5"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03.06.2022 № 492-р «О поощрении знаком Губернатора Ульяновской области «За трудовую доблесть»;</w:t>
      </w:r>
    </w:p>
    <w:p w14:paraId="06702369"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06.07.2022 № 579-р «О внесении изменения в распоряжение Губернатора Ульяновской области от 02.12.2020 № 1354-р»;</w:t>
      </w:r>
    </w:p>
    <w:p w14:paraId="170B383B"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19.07.2022 № 622-р «О внесении изменения в распоряжение Губернатора Ульяновской области от 15.10.2015 № 522-р»;</w:t>
      </w:r>
    </w:p>
    <w:p w14:paraId="2478F50B" w14:textId="5A4E1DAA"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Губернатора Ульяновской области от 19.07.2022 № 618-р </w:t>
      </w:r>
      <w:r w:rsidR="006F67C7" w:rsidRPr="003823C7">
        <w:rPr>
          <w:rFonts w:ascii="PT Astra Serif" w:hAnsi="PT Astra Serif"/>
          <w:bCs/>
          <w:sz w:val="24"/>
          <w:szCs w:val="24"/>
        </w:rPr>
        <w:br/>
      </w:r>
      <w:r w:rsidRPr="003823C7">
        <w:rPr>
          <w:rFonts w:ascii="PT Astra Serif" w:hAnsi="PT Astra Serif"/>
          <w:bCs/>
          <w:sz w:val="24"/>
          <w:szCs w:val="24"/>
        </w:rPr>
        <w:t>«Об увековечении на территории Ульяновской области памяти о выдающихся личностях»;</w:t>
      </w:r>
    </w:p>
    <w:p w14:paraId="4F5D7705" w14:textId="01D4D974"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Губернатора Ульяновской области от 23.12.2022 № 1313-р </w:t>
      </w:r>
      <w:r w:rsidR="006F67C7" w:rsidRPr="003823C7">
        <w:rPr>
          <w:rFonts w:ascii="PT Astra Serif" w:hAnsi="PT Astra Serif"/>
          <w:bCs/>
          <w:sz w:val="24"/>
          <w:szCs w:val="24"/>
        </w:rPr>
        <w:br/>
      </w:r>
      <w:r w:rsidRPr="003823C7">
        <w:rPr>
          <w:rFonts w:ascii="PT Astra Serif" w:hAnsi="PT Astra Serif"/>
          <w:bCs/>
          <w:sz w:val="24"/>
          <w:szCs w:val="24"/>
        </w:rPr>
        <w:t>«Об увековечении на территории Ульяновской области памяти о выдающихся личностях»;</w:t>
      </w:r>
    </w:p>
    <w:p w14:paraId="4FABD45B" w14:textId="686C5698"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rPr>
        <w:t xml:space="preserve">Распоряжение Губернатора Ульяновской области от 30.12.2022 № 1349-р </w:t>
      </w:r>
      <w:r w:rsidR="006F67C7" w:rsidRPr="003823C7">
        <w:rPr>
          <w:rFonts w:ascii="PT Astra Serif" w:hAnsi="PT Astra Serif"/>
          <w:bCs/>
          <w:sz w:val="24"/>
          <w:szCs w:val="24"/>
        </w:rPr>
        <w:br/>
      </w:r>
      <w:r w:rsidRPr="003823C7">
        <w:rPr>
          <w:rFonts w:ascii="PT Astra Serif" w:hAnsi="PT Astra Serif"/>
          <w:bCs/>
          <w:sz w:val="24"/>
          <w:szCs w:val="24"/>
        </w:rPr>
        <w:t xml:space="preserve">«О проведении Всероссийского конкурса исполнителей русской песни "Поющая Россия" </w:t>
      </w:r>
      <w:r w:rsidR="006F67C7" w:rsidRPr="003823C7">
        <w:rPr>
          <w:rFonts w:ascii="PT Astra Serif" w:hAnsi="PT Astra Serif"/>
          <w:bCs/>
          <w:sz w:val="24"/>
          <w:szCs w:val="24"/>
        </w:rPr>
        <w:br/>
      </w:r>
      <w:r w:rsidRPr="003823C7">
        <w:rPr>
          <w:rFonts w:ascii="PT Astra Serif" w:hAnsi="PT Astra Serif"/>
          <w:bCs/>
          <w:sz w:val="24"/>
          <w:szCs w:val="24"/>
        </w:rPr>
        <w:t>на территории Ульяновской области».</w:t>
      </w:r>
    </w:p>
    <w:p w14:paraId="77FCE537"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 xml:space="preserve">Распоряжения Правительства Ульяновской области: </w:t>
      </w:r>
    </w:p>
    <w:p w14:paraId="3BF26212" w14:textId="1F430114"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Распоряжение Правительства Ульяновской области от 31.01.2022 № 33-пр </w:t>
      </w:r>
      <w:r w:rsidR="006F67C7" w:rsidRPr="003823C7">
        <w:rPr>
          <w:rFonts w:ascii="PT Astra Serif" w:hAnsi="PT Astra Serif"/>
          <w:sz w:val="24"/>
          <w:szCs w:val="24"/>
        </w:rPr>
        <w:br/>
      </w:r>
      <w:r w:rsidRPr="003823C7">
        <w:rPr>
          <w:rFonts w:ascii="PT Astra Serif" w:hAnsi="PT Astra Serif"/>
          <w:sz w:val="24"/>
          <w:szCs w:val="24"/>
        </w:rPr>
        <w:t>«Об утверждении плана по развитию и модернизации библиотек в Ульяновской области на период до 2030 года»;</w:t>
      </w:r>
    </w:p>
    <w:p w14:paraId="5CA92660" w14:textId="08148D04"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Распоряжение Правительства Ульяновской области от 02.03.2022 № 78-пр </w:t>
      </w:r>
      <w:r w:rsidR="006F67C7" w:rsidRPr="003823C7">
        <w:rPr>
          <w:rFonts w:ascii="PT Astra Serif" w:hAnsi="PT Astra Serif"/>
          <w:sz w:val="24"/>
          <w:szCs w:val="24"/>
        </w:rPr>
        <w:br/>
      </w:r>
      <w:r w:rsidRPr="003823C7">
        <w:rPr>
          <w:rFonts w:ascii="PT Astra Serif" w:hAnsi="PT Astra Serif"/>
          <w:sz w:val="24"/>
          <w:szCs w:val="24"/>
        </w:rPr>
        <w:t xml:space="preserve">«Об утверждении Плана мероприятий по межведомственному взаимодействию библиотек </w:t>
      </w:r>
      <w:r w:rsidRPr="003823C7">
        <w:rPr>
          <w:rFonts w:ascii="PT Astra Serif" w:hAnsi="PT Astra Serif"/>
          <w:sz w:val="24"/>
          <w:szCs w:val="24"/>
        </w:rPr>
        <w:lastRenderedPageBreak/>
        <w:t xml:space="preserve">общеобразовательных организаций, расположенных на территории Ульяновской области, </w:t>
      </w:r>
      <w:r w:rsidR="006F67C7" w:rsidRPr="003823C7">
        <w:rPr>
          <w:rFonts w:ascii="PT Astra Serif" w:hAnsi="PT Astra Serif"/>
          <w:sz w:val="24"/>
          <w:szCs w:val="24"/>
        </w:rPr>
        <w:br/>
      </w:r>
      <w:r w:rsidRPr="003823C7">
        <w:rPr>
          <w:rFonts w:ascii="PT Astra Serif" w:hAnsi="PT Astra Serif"/>
          <w:sz w:val="24"/>
          <w:szCs w:val="24"/>
        </w:rPr>
        <w:t>и общедоступных библиотек в Ульяновской</w:t>
      </w:r>
      <w:r w:rsidRPr="003823C7">
        <w:rPr>
          <w:rFonts w:ascii="PT Astra Serif" w:eastAsiaTheme="minorHAnsi" w:hAnsi="PT Astra Serif"/>
          <w:sz w:val="24"/>
          <w:szCs w:val="24"/>
        </w:rPr>
        <w:t xml:space="preserve"> </w:t>
      </w:r>
      <w:r w:rsidRPr="003823C7">
        <w:rPr>
          <w:rFonts w:ascii="PT Astra Serif" w:hAnsi="PT Astra Serif"/>
          <w:sz w:val="24"/>
          <w:szCs w:val="24"/>
        </w:rPr>
        <w:t>области на 2022 год»;</w:t>
      </w:r>
    </w:p>
    <w:p w14:paraId="603228E9" w14:textId="17728AF4"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Правительства Ульяновской области от 08.12.2022 № 634-пр </w:t>
      </w:r>
      <w:r w:rsidR="006F67C7" w:rsidRPr="003823C7">
        <w:rPr>
          <w:rFonts w:ascii="PT Astra Serif" w:hAnsi="PT Astra Serif"/>
          <w:bCs/>
          <w:sz w:val="24"/>
          <w:szCs w:val="24"/>
        </w:rPr>
        <w:br/>
      </w:r>
      <w:r w:rsidRPr="003823C7">
        <w:rPr>
          <w:rFonts w:ascii="PT Astra Serif" w:hAnsi="PT Astra Serif"/>
          <w:bCs/>
          <w:sz w:val="24"/>
          <w:szCs w:val="24"/>
        </w:rPr>
        <w:t>«О присуждении премий за заслуги в области региональной историографии и литературного творчества»;</w:t>
      </w:r>
    </w:p>
    <w:p w14:paraId="7F584C08" w14:textId="20496478"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Правительства Ульяновской области от 28.12.2022 № 699-пр </w:t>
      </w:r>
      <w:r w:rsidR="006F67C7" w:rsidRPr="003823C7">
        <w:rPr>
          <w:rFonts w:ascii="PT Astra Serif" w:hAnsi="PT Astra Serif"/>
          <w:bCs/>
          <w:sz w:val="24"/>
          <w:szCs w:val="24"/>
        </w:rPr>
        <w:br/>
      </w:r>
      <w:r w:rsidRPr="003823C7">
        <w:rPr>
          <w:rFonts w:ascii="PT Astra Serif" w:hAnsi="PT Astra Serif"/>
          <w:bCs/>
          <w:sz w:val="24"/>
          <w:szCs w:val="24"/>
        </w:rPr>
        <w:t>«О выделении средств».</w:t>
      </w:r>
    </w:p>
    <w:p w14:paraId="4C7EC3C6" w14:textId="77777777" w:rsidR="00B42F62" w:rsidRPr="003823C7" w:rsidRDefault="00B42F62" w:rsidP="003823C7">
      <w:pPr>
        <w:spacing w:line="240" w:lineRule="auto"/>
        <w:ind w:firstLine="708"/>
        <w:jc w:val="center"/>
        <w:rPr>
          <w:rFonts w:ascii="PT Astra Serif" w:hAnsi="PT Astra Serif"/>
          <w:b/>
          <w:bCs/>
          <w:sz w:val="24"/>
          <w:szCs w:val="24"/>
        </w:rPr>
      </w:pPr>
    </w:p>
    <w:bookmarkEnd w:id="197"/>
    <w:p w14:paraId="0792781C" w14:textId="77777777" w:rsidR="009B5CEA" w:rsidRPr="003823C7" w:rsidRDefault="009B5CEA" w:rsidP="003823C7">
      <w:pPr>
        <w:spacing w:line="240" w:lineRule="auto"/>
        <w:ind w:firstLine="708"/>
        <w:jc w:val="both"/>
        <w:rPr>
          <w:rFonts w:ascii="PT Astra Serif" w:hAnsi="PT Astra Serif"/>
          <w:bCs/>
          <w:sz w:val="24"/>
          <w:szCs w:val="24"/>
        </w:rPr>
      </w:pPr>
    </w:p>
    <w:p w14:paraId="19168D16" w14:textId="77777777" w:rsidR="009B5CEA" w:rsidRPr="003823C7" w:rsidRDefault="009B5CEA" w:rsidP="003823C7">
      <w:pPr>
        <w:spacing w:line="240" w:lineRule="auto"/>
        <w:ind w:firstLine="708"/>
        <w:jc w:val="both"/>
        <w:rPr>
          <w:rFonts w:ascii="PT Astra Serif" w:hAnsi="PT Astra Serif"/>
          <w:sz w:val="24"/>
          <w:szCs w:val="24"/>
        </w:rPr>
      </w:pPr>
      <w:r w:rsidRPr="003823C7">
        <w:rPr>
          <w:rFonts w:ascii="PT Astra Serif" w:hAnsi="PT Astra Serif"/>
          <w:sz w:val="24"/>
          <w:szCs w:val="24"/>
        </w:rPr>
        <w:br w:type="page"/>
      </w:r>
    </w:p>
    <w:p w14:paraId="43EADF5A" w14:textId="6394396D" w:rsidR="009B5CEA" w:rsidRPr="003823C7" w:rsidRDefault="00E52790" w:rsidP="003823C7">
      <w:pPr>
        <w:keepNext/>
        <w:spacing w:line="240" w:lineRule="auto"/>
        <w:jc w:val="right"/>
        <w:outlineLvl w:val="0"/>
        <w:rPr>
          <w:rFonts w:ascii="PT Astra Serif" w:eastAsia="Times New Roman" w:hAnsi="PT Astra Serif"/>
          <w:bCs/>
          <w:kern w:val="32"/>
          <w:sz w:val="28"/>
          <w:szCs w:val="28"/>
        </w:rPr>
      </w:pPr>
      <w:bookmarkStart w:id="198" w:name="_Toc127531045"/>
      <w:r w:rsidRPr="003823C7">
        <w:rPr>
          <w:rFonts w:ascii="PT Astra Serif" w:eastAsia="Times New Roman" w:hAnsi="PT Astra Serif"/>
          <w:bCs/>
          <w:kern w:val="32"/>
          <w:sz w:val="28"/>
          <w:szCs w:val="28"/>
        </w:rPr>
        <w:lastRenderedPageBreak/>
        <w:t xml:space="preserve">Приложение </w:t>
      </w:r>
      <w:r w:rsidR="00B53ADD" w:rsidRPr="003823C7">
        <w:rPr>
          <w:rFonts w:ascii="PT Astra Serif" w:eastAsia="Times New Roman" w:hAnsi="PT Astra Serif"/>
          <w:bCs/>
          <w:kern w:val="32"/>
          <w:sz w:val="28"/>
          <w:szCs w:val="28"/>
        </w:rPr>
        <w:t>9</w:t>
      </w:r>
      <w:bookmarkEnd w:id="198"/>
    </w:p>
    <w:p w14:paraId="248750D8" w14:textId="77777777" w:rsidR="00BC4CBE" w:rsidRPr="003823C7" w:rsidRDefault="00BC4CBE" w:rsidP="003823C7">
      <w:pPr>
        <w:spacing w:line="240" w:lineRule="auto"/>
        <w:jc w:val="center"/>
        <w:rPr>
          <w:rFonts w:ascii="PT Astra Serif" w:hAnsi="PT Astra Serif"/>
          <w:b/>
          <w:sz w:val="24"/>
          <w:szCs w:val="24"/>
        </w:rPr>
      </w:pPr>
      <w:bookmarkStart w:id="199" w:name="_Hlk96007955"/>
      <w:r w:rsidRPr="003823C7">
        <w:rPr>
          <w:rFonts w:ascii="PT Astra Serif" w:hAnsi="PT Astra Serif"/>
          <w:b/>
          <w:sz w:val="24"/>
          <w:szCs w:val="24"/>
        </w:rPr>
        <w:t>ПЕРЕЧЕНЬ</w:t>
      </w:r>
    </w:p>
    <w:p w14:paraId="76353D71" w14:textId="77777777" w:rsidR="00BC4CBE" w:rsidRPr="003823C7" w:rsidRDefault="00BC4CBE" w:rsidP="003823C7">
      <w:pPr>
        <w:spacing w:line="240" w:lineRule="auto"/>
        <w:jc w:val="center"/>
        <w:rPr>
          <w:rFonts w:ascii="PT Astra Serif" w:hAnsi="PT Astra Serif"/>
          <w:b/>
          <w:sz w:val="24"/>
          <w:szCs w:val="24"/>
        </w:rPr>
      </w:pPr>
      <w:r w:rsidRPr="003823C7">
        <w:rPr>
          <w:rFonts w:ascii="PT Astra Serif" w:hAnsi="PT Astra Serif"/>
          <w:b/>
          <w:sz w:val="24"/>
          <w:szCs w:val="24"/>
        </w:rPr>
        <w:t>победителей конкурса на получение денежного поощрения лучшими муниципальными учреждениями культуры, находящимися на территориях сельских поселений муниципальных образований Ульяновской области, и их работниками</w:t>
      </w:r>
    </w:p>
    <w:tbl>
      <w:tblPr>
        <w:tblW w:w="1020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4677"/>
        <w:gridCol w:w="2126"/>
        <w:gridCol w:w="2694"/>
      </w:tblGrid>
      <w:tr w:rsidR="00D026C6" w:rsidRPr="003823C7" w14:paraId="3FAB49B3" w14:textId="77777777" w:rsidTr="0080600C">
        <w:trPr>
          <w:trHeight w:val="1524"/>
        </w:trPr>
        <w:tc>
          <w:tcPr>
            <w:tcW w:w="710" w:type="dxa"/>
            <w:vAlign w:val="center"/>
          </w:tcPr>
          <w:bookmarkEnd w:id="182"/>
          <w:bookmarkEnd w:id="199"/>
          <w:p w14:paraId="2DDA7DFA" w14:textId="77777777" w:rsidR="00D026C6" w:rsidRPr="003823C7" w:rsidRDefault="00D026C6" w:rsidP="003823C7">
            <w:pPr>
              <w:pStyle w:val="af7"/>
              <w:tabs>
                <w:tab w:val="left" w:pos="284"/>
                <w:tab w:val="left" w:pos="720"/>
              </w:tabs>
              <w:ind w:firstLine="0"/>
              <w:jc w:val="center"/>
              <w:rPr>
                <w:rFonts w:ascii="PT Astra Serif" w:hAnsi="PT Astra Serif"/>
                <w:b/>
                <w:sz w:val="24"/>
                <w:szCs w:val="24"/>
              </w:rPr>
            </w:pPr>
            <w:r w:rsidRPr="003823C7">
              <w:rPr>
                <w:rFonts w:ascii="PT Astra Serif" w:hAnsi="PT Astra Serif"/>
                <w:b/>
                <w:sz w:val="24"/>
                <w:szCs w:val="24"/>
              </w:rPr>
              <w:t>№</w:t>
            </w:r>
          </w:p>
          <w:p w14:paraId="321FA415" w14:textId="77777777" w:rsidR="00D026C6" w:rsidRPr="003823C7" w:rsidRDefault="00D026C6" w:rsidP="003823C7">
            <w:pPr>
              <w:pStyle w:val="af7"/>
              <w:tabs>
                <w:tab w:val="left" w:pos="284"/>
                <w:tab w:val="left" w:pos="720"/>
              </w:tabs>
              <w:ind w:firstLine="0"/>
              <w:jc w:val="center"/>
              <w:rPr>
                <w:rFonts w:ascii="PT Astra Serif" w:hAnsi="PT Astra Serif"/>
                <w:b/>
                <w:sz w:val="24"/>
                <w:szCs w:val="24"/>
              </w:rPr>
            </w:pPr>
            <w:r w:rsidRPr="003823C7">
              <w:rPr>
                <w:rFonts w:ascii="PT Astra Serif" w:hAnsi="PT Astra Serif"/>
                <w:b/>
                <w:sz w:val="24"/>
                <w:szCs w:val="24"/>
              </w:rPr>
              <w:t>п/п</w:t>
            </w:r>
          </w:p>
        </w:tc>
        <w:tc>
          <w:tcPr>
            <w:tcW w:w="4677" w:type="dxa"/>
            <w:vAlign w:val="center"/>
          </w:tcPr>
          <w:p w14:paraId="02E67F51" w14:textId="77777777" w:rsidR="00D026C6" w:rsidRPr="003823C7" w:rsidRDefault="00D026C6" w:rsidP="003823C7">
            <w:pPr>
              <w:pStyle w:val="afffc"/>
              <w:spacing w:before="0" w:beforeAutospacing="0" w:after="0" w:afterAutospacing="0"/>
              <w:jc w:val="center"/>
              <w:rPr>
                <w:rFonts w:ascii="PT Astra Serif" w:hAnsi="PT Astra Serif"/>
                <w:b/>
              </w:rPr>
            </w:pPr>
            <w:r w:rsidRPr="003823C7">
              <w:rPr>
                <w:rFonts w:ascii="PT Astra Serif" w:hAnsi="PT Astra Serif"/>
                <w:b/>
              </w:rPr>
              <w:t>Наименование учреждения,</w:t>
            </w:r>
          </w:p>
          <w:p w14:paraId="5FAEF70D" w14:textId="77777777" w:rsidR="00D026C6" w:rsidRPr="003823C7" w:rsidRDefault="00D026C6" w:rsidP="003823C7">
            <w:pPr>
              <w:pStyle w:val="afffc"/>
              <w:spacing w:before="0" w:beforeAutospacing="0" w:after="0" w:afterAutospacing="0"/>
              <w:jc w:val="center"/>
              <w:rPr>
                <w:rFonts w:ascii="PT Astra Serif" w:hAnsi="PT Astra Serif"/>
                <w:b/>
              </w:rPr>
            </w:pPr>
            <w:r w:rsidRPr="003823C7">
              <w:rPr>
                <w:rFonts w:ascii="PT Astra Serif" w:hAnsi="PT Astra Serif"/>
                <w:b/>
              </w:rPr>
              <w:t xml:space="preserve"> ФИО работника</w:t>
            </w:r>
          </w:p>
        </w:tc>
        <w:tc>
          <w:tcPr>
            <w:tcW w:w="2126" w:type="dxa"/>
            <w:vAlign w:val="center"/>
          </w:tcPr>
          <w:p w14:paraId="5648A981" w14:textId="77777777" w:rsidR="00D026C6" w:rsidRPr="003823C7" w:rsidRDefault="00D026C6" w:rsidP="003823C7">
            <w:pPr>
              <w:pStyle w:val="af7"/>
              <w:tabs>
                <w:tab w:val="left" w:pos="720"/>
              </w:tabs>
              <w:ind w:firstLine="0"/>
              <w:jc w:val="center"/>
              <w:rPr>
                <w:rFonts w:ascii="PT Astra Serif" w:hAnsi="PT Astra Serif"/>
                <w:b/>
                <w:sz w:val="24"/>
                <w:szCs w:val="24"/>
              </w:rPr>
            </w:pPr>
            <w:r w:rsidRPr="003823C7">
              <w:rPr>
                <w:rFonts w:ascii="PT Astra Serif" w:hAnsi="PT Astra Serif"/>
                <w:b/>
                <w:sz w:val="24"/>
                <w:szCs w:val="24"/>
              </w:rPr>
              <w:t>Наименование сельского поселения</w:t>
            </w:r>
          </w:p>
        </w:tc>
        <w:tc>
          <w:tcPr>
            <w:tcW w:w="2694" w:type="dxa"/>
            <w:vAlign w:val="center"/>
          </w:tcPr>
          <w:p w14:paraId="3C9BAD67" w14:textId="77777777" w:rsidR="00D026C6" w:rsidRPr="003823C7" w:rsidRDefault="00D026C6" w:rsidP="003823C7">
            <w:pPr>
              <w:pStyle w:val="af7"/>
              <w:tabs>
                <w:tab w:val="left" w:pos="720"/>
              </w:tabs>
              <w:ind w:firstLine="0"/>
              <w:jc w:val="center"/>
              <w:rPr>
                <w:rFonts w:ascii="PT Astra Serif" w:hAnsi="PT Astra Serif"/>
                <w:b/>
                <w:sz w:val="24"/>
                <w:szCs w:val="24"/>
              </w:rPr>
            </w:pPr>
            <w:r w:rsidRPr="003823C7">
              <w:rPr>
                <w:rFonts w:ascii="PT Astra Serif" w:hAnsi="PT Astra Serif"/>
                <w:b/>
                <w:sz w:val="24"/>
                <w:szCs w:val="24"/>
              </w:rPr>
              <w:t>Наименование муниципального образования</w:t>
            </w:r>
          </w:p>
          <w:p w14:paraId="3B5825B4" w14:textId="77777777" w:rsidR="00D026C6" w:rsidRPr="003823C7" w:rsidRDefault="00D026C6" w:rsidP="003823C7">
            <w:pPr>
              <w:pStyle w:val="af7"/>
              <w:tabs>
                <w:tab w:val="left" w:pos="720"/>
              </w:tabs>
              <w:ind w:firstLine="0"/>
              <w:jc w:val="center"/>
              <w:rPr>
                <w:rFonts w:ascii="PT Astra Serif" w:hAnsi="PT Astra Serif"/>
                <w:sz w:val="24"/>
                <w:szCs w:val="24"/>
              </w:rPr>
            </w:pPr>
            <w:r w:rsidRPr="003823C7">
              <w:rPr>
                <w:rFonts w:ascii="PT Astra Serif" w:hAnsi="PT Astra Serif"/>
                <w:sz w:val="24"/>
                <w:szCs w:val="24"/>
              </w:rPr>
              <w:t>(далее – МО)</w:t>
            </w:r>
          </w:p>
        </w:tc>
      </w:tr>
      <w:tr w:rsidR="00D026C6" w:rsidRPr="003823C7" w14:paraId="45C5E037" w14:textId="77777777" w:rsidTr="0080600C">
        <w:tc>
          <w:tcPr>
            <w:tcW w:w="10207" w:type="dxa"/>
            <w:gridSpan w:val="4"/>
          </w:tcPr>
          <w:p w14:paraId="293733AB" w14:textId="77777777" w:rsidR="00D026C6" w:rsidRPr="003823C7" w:rsidRDefault="00D026C6" w:rsidP="003823C7">
            <w:pPr>
              <w:pStyle w:val="af7"/>
              <w:tabs>
                <w:tab w:val="left" w:pos="284"/>
                <w:tab w:val="left" w:pos="720"/>
              </w:tabs>
              <w:jc w:val="center"/>
              <w:rPr>
                <w:rFonts w:ascii="PT Astra Serif" w:hAnsi="PT Astra Serif"/>
                <w:b/>
                <w:sz w:val="24"/>
                <w:szCs w:val="24"/>
              </w:rPr>
            </w:pPr>
            <w:r w:rsidRPr="003823C7">
              <w:rPr>
                <w:rFonts w:ascii="PT Astra Serif" w:hAnsi="PT Astra Serif"/>
                <w:sz w:val="24"/>
                <w:szCs w:val="24"/>
              </w:rPr>
              <w:t>«</w:t>
            </w:r>
            <w:r w:rsidRPr="003823C7">
              <w:rPr>
                <w:rFonts w:ascii="PT Astra Serif" w:hAnsi="PT Astra Serif"/>
                <w:b/>
                <w:sz w:val="24"/>
                <w:szCs w:val="24"/>
              </w:rPr>
              <w:t>Библиотечное дело</w:t>
            </w:r>
            <w:r w:rsidRPr="003823C7">
              <w:rPr>
                <w:rFonts w:ascii="PT Astra Serif" w:hAnsi="PT Astra Serif"/>
                <w:sz w:val="24"/>
                <w:szCs w:val="24"/>
              </w:rPr>
              <w:t>»</w:t>
            </w:r>
          </w:p>
        </w:tc>
      </w:tr>
      <w:tr w:rsidR="00D026C6" w:rsidRPr="003823C7" w14:paraId="65034AA1" w14:textId="77777777" w:rsidTr="0080600C">
        <w:trPr>
          <w:cantSplit/>
          <w:trHeight w:val="1268"/>
        </w:trPr>
        <w:tc>
          <w:tcPr>
            <w:tcW w:w="710" w:type="dxa"/>
          </w:tcPr>
          <w:p w14:paraId="5337878E"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sz w:val="24"/>
                <w:szCs w:val="24"/>
              </w:rPr>
            </w:pPr>
          </w:p>
        </w:tc>
        <w:tc>
          <w:tcPr>
            <w:tcW w:w="4677" w:type="dxa"/>
          </w:tcPr>
          <w:p w14:paraId="145829CE" w14:textId="77777777" w:rsidR="00D026C6" w:rsidRPr="003823C7" w:rsidRDefault="00D026C6" w:rsidP="003823C7">
            <w:pPr>
              <w:pStyle w:val="afffc"/>
              <w:spacing w:before="0" w:beforeAutospacing="0" w:after="0" w:afterAutospacing="0"/>
              <w:jc w:val="both"/>
              <w:rPr>
                <w:rFonts w:ascii="PT Astra Serif" w:hAnsi="PT Astra Serif"/>
              </w:rPr>
            </w:pPr>
            <w:r w:rsidRPr="003823C7">
              <w:rPr>
                <w:rFonts w:ascii="PT Astra Serif" w:hAnsi="PT Astra Serif"/>
                <w:color w:val="000000"/>
              </w:rPr>
              <w:t>Норовский сельский филиал Муниципального учреждения культуры "Цильнинская межпоселенческая центральная библиотека" муниципального образования "Цильнинский район" Ульяновской области.</w:t>
            </w:r>
          </w:p>
        </w:tc>
        <w:tc>
          <w:tcPr>
            <w:tcW w:w="2126" w:type="dxa"/>
          </w:tcPr>
          <w:p w14:paraId="154887CD" w14:textId="77777777" w:rsidR="00D026C6" w:rsidRPr="003823C7" w:rsidRDefault="00D026C6" w:rsidP="003823C7">
            <w:pPr>
              <w:pStyle w:val="afffc"/>
              <w:spacing w:before="0" w:beforeAutospacing="0" w:after="0" w:afterAutospacing="0"/>
              <w:rPr>
                <w:rFonts w:ascii="PT Astra Serif" w:hAnsi="PT Astra Serif"/>
              </w:rPr>
            </w:pPr>
            <w:r w:rsidRPr="003823C7">
              <w:rPr>
                <w:rFonts w:ascii="PT Astra Serif" w:hAnsi="PT Astra Serif"/>
                <w:color w:val="000000"/>
              </w:rPr>
              <w:t>Большенагаткинское сельское поселение</w:t>
            </w:r>
          </w:p>
        </w:tc>
        <w:tc>
          <w:tcPr>
            <w:tcW w:w="2694" w:type="dxa"/>
          </w:tcPr>
          <w:p w14:paraId="1A8E6D49" w14:textId="77777777" w:rsidR="00D026C6" w:rsidRPr="003823C7" w:rsidRDefault="00D026C6" w:rsidP="003823C7">
            <w:pPr>
              <w:pStyle w:val="afffc"/>
              <w:spacing w:before="0" w:beforeAutospacing="0" w:after="0" w:afterAutospacing="0"/>
              <w:rPr>
                <w:rFonts w:ascii="PT Astra Serif" w:hAnsi="PT Astra Serif"/>
              </w:rPr>
            </w:pPr>
            <w:r w:rsidRPr="003823C7">
              <w:rPr>
                <w:rFonts w:ascii="PT Astra Serif" w:hAnsi="PT Astra Serif"/>
                <w:color w:val="000000"/>
              </w:rPr>
              <w:t>МО «Цильнинский район</w:t>
            </w:r>
          </w:p>
        </w:tc>
      </w:tr>
      <w:tr w:rsidR="00D026C6" w:rsidRPr="003823C7" w14:paraId="6F3201CA" w14:textId="77777777" w:rsidTr="0080600C">
        <w:trPr>
          <w:cantSplit/>
          <w:trHeight w:val="1555"/>
        </w:trPr>
        <w:tc>
          <w:tcPr>
            <w:tcW w:w="710" w:type="dxa"/>
          </w:tcPr>
          <w:p w14:paraId="4A52FCC5"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sz w:val="24"/>
                <w:szCs w:val="24"/>
              </w:rPr>
            </w:pPr>
          </w:p>
        </w:tc>
        <w:tc>
          <w:tcPr>
            <w:tcW w:w="4677" w:type="dxa"/>
          </w:tcPr>
          <w:p w14:paraId="6CB7FC30" w14:textId="77777777" w:rsidR="00D026C6" w:rsidRPr="003823C7" w:rsidRDefault="00D026C6" w:rsidP="003823C7">
            <w:pPr>
              <w:spacing w:line="240" w:lineRule="auto"/>
              <w:jc w:val="both"/>
              <w:rPr>
                <w:rFonts w:ascii="PT Astra Serif" w:hAnsi="PT Astra Serif"/>
                <w:color w:val="000000"/>
                <w:sz w:val="24"/>
                <w:szCs w:val="24"/>
              </w:rPr>
            </w:pPr>
            <w:r w:rsidRPr="003823C7">
              <w:rPr>
                <w:rFonts w:ascii="PT Astra Serif" w:hAnsi="PT Astra Serif"/>
                <w:color w:val="000000"/>
                <w:sz w:val="24"/>
                <w:szCs w:val="24"/>
              </w:rPr>
              <w:t>Центральная районная библиотека имени Е.С. Ларина муниципального казенного учреждения культуры «Межпоселенческая Библиотечная система» муниципального образования «Новомалыклинский район» Ульяновской области</w:t>
            </w:r>
          </w:p>
        </w:tc>
        <w:tc>
          <w:tcPr>
            <w:tcW w:w="2126" w:type="dxa"/>
          </w:tcPr>
          <w:p w14:paraId="6952A97B"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color w:val="000000"/>
                <w:sz w:val="24"/>
                <w:szCs w:val="24"/>
              </w:rPr>
              <w:t>р.п. Новая Малыкла</w:t>
            </w:r>
          </w:p>
        </w:tc>
        <w:tc>
          <w:tcPr>
            <w:tcW w:w="2694" w:type="dxa"/>
          </w:tcPr>
          <w:p w14:paraId="233CD131" w14:textId="77777777" w:rsidR="00D026C6" w:rsidRPr="003823C7" w:rsidRDefault="00D026C6" w:rsidP="003823C7">
            <w:pPr>
              <w:pStyle w:val="af7"/>
              <w:tabs>
                <w:tab w:val="left" w:pos="0"/>
              </w:tabs>
              <w:ind w:firstLine="0"/>
              <w:rPr>
                <w:rFonts w:ascii="PT Astra Serif" w:hAnsi="PT Astra Serif"/>
                <w:sz w:val="24"/>
                <w:szCs w:val="24"/>
              </w:rPr>
            </w:pPr>
            <w:r w:rsidRPr="003823C7">
              <w:rPr>
                <w:rFonts w:ascii="PT Astra Serif" w:hAnsi="PT Astra Serif"/>
                <w:color w:val="000000"/>
                <w:sz w:val="24"/>
                <w:szCs w:val="24"/>
              </w:rPr>
              <w:t>МО Новомалыклинский район»</w:t>
            </w:r>
          </w:p>
        </w:tc>
      </w:tr>
      <w:tr w:rsidR="00D026C6" w:rsidRPr="003823C7" w14:paraId="2482DDF3" w14:textId="77777777" w:rsidTr="0080600C">
        <w:trPr>
          <w:cantSplit/>
          <w:trHeight w:val="984"/>
        </w:trPr>
        <w:tc>
          <w:tcPr>
            <w:tcW w:w="710" w:type="dxa"/>
          </w:tcPr>
          <w:p w14:paraId="6C7B9D0A"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sz w:val="24"/>
                <w:szCs w:val="24"/>
              </w:rPr>
            </w:pPr>
          </w:p>
        </w:tc>
        <w:tc>
          <w:tcPr>
            <w:tcW w:w="4677" w:type="dxa"/>
          </w:tcPr>
          <w:p w14:paraId="5D446FCF" w14:textId="77777777" w:rsidR="00D026C6" w:rsidRPr="003823C7" w:rsidRDefault="00D026C6" w:rsidP="003823C7">
            <w:pPr>
              <w:spacing w:line="240" w:lineRule="auto"/>
              <w:jc w:val="both"/>
              <w:rPr>
                <w:rFonts w:ascii="PT Astra Serif" w:hAnsi="PT Astra Serif"/>
                <w:color w:val="000000"/>
                <w:sz w:val="24"/>
                <w:szCs w:val="24"/>
              </w:rPr>
            </w:pPr>
            <w:r w:rsidRPr="003823C7">
              <w:rPr>
                <w:rFonts w:ascii="PT Astra Serif" w:hAnsi="PT Astra Serif"/>
                <w:color w:val="000000"/>
                <w:sz w:val="24"/>
                <w:szCs w:val="24"/>
              </w:rPr>
              <w:t>Сарская сельская библиотека районного муниципального учреждения культуры «Сурская межпоселенческая центральная библиотека»</w:t>
            </w:r>
          </w:p>
        </w:tc>
        <w:tc>
          <w:tcPr>
            <w:tcW w:w="2126" w:type="dxa"/>
          </w:tcPr>
          <w:p w14:paraId="258236B0"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eastAsia="Calibri" w:hAnsi="PT Astra Serif"/>
                <w:color w:val="000000"/>
                <w:sz w:val="24"/>
                <w:szCs w:val="24"/>
              </w:rPr>
              <w:t>р.п.Сурское</w:t>
            </w:r>
          </w:p>
        </w:tc>
        <w:tc>
          <w:tcPr>
            <w:tcW w:w="2694" w:type="dxa"/>
          </w:tcPr>
          <w:p w14:paraId="0F78B34A"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color w:val="000000"/>
                <w:sz w:val="24"/>
                <w:szCs w:val="24"/>
              </w:rPr>
              <w:t>МО «Сурский район»</w:t>
            </w:r>
          </w:p>
        </w:tc>
      </w:tr>
      <w:tr w:rsidR="00D026C6" w:rsidRPr="003823C7" w14:paraId="67DB3F75" w14:textId="77777777" w:rsidTr="0080600C">
        <w:trPr>
          <w:cantSplit/>
          <w:trHeight w:val="984"/>
        </w:trPr>
        <w:tc>
          <w:tcPr>
            <w:tcW w:w="710" w:type="dxa"/>
          </w:tcPr>
          <w:p w14:paraId="4B89725E"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sz w:val="24"/>
                <w:szCs w:val="24"/>
              </w:rPr>
            </w:pPr>
          </w:p>
        </w:tc>
        <w:tc>
          <w:tcPr>
            <w:tcW w:w="4677" w:type="dxa"/>
          </w:tcPr>
          <w:p w14:paraId="72F557BD" w14:textId="77777777" w:rsidR="00D026C6" w:rsidRPr="003823C7" w:rsidRDefault="00D026C6" w:rsidP="003823C7">
            <w:pPr>
              <w:spacing w:line="240" w:lineRule="auto"/>
              <w:jc w:val="both"/>
              <w:rPr>
                <w:rFonts w:ascii="PT Astra Serif" w:hAnsi="PT Astra Serif"/>
                <w:color w:val="000000"/>
                <w:sz w:val="24"/>
                <w:szCs w:val="24"/>
              </w:rPr>
            </w:pPr>
            <w:r w:rsidRPr="003823C7">
              <w:rPr>
                <w:rFonts w:ascii="PT Astra Serif" w:hAnsi="PT Astra Serif"/>
                <w:color w:val="000000"/>
                <w:sz w:val="24"/>
                <w:szCs w:val="24"/>
              </w:rPr>
              <w:t>Канадейская сельская библиотека муниципального учреждения культуры «Межпоселенческая библиотека»</w:t>
            </w:r>
          </w:p>
        </w:tc>
        <w:tc>
          <w:tcPr>
            <w:tcW w:w="2126" w:type="dxa"/>
          </w:tcPr>
          <w:p w14:paraId="4933D476" w14:textId="77777777" w:rsidR="00D026C6" w:rsidRPr="003823C7" w:rsidRDefault="00D026C6" w:rsidP="003823C7">
            <w:pPr>
              <w:pStyle w:val="af7"/>
              <w:tabs>
                <w:tab w:val="left" w:pos="720"/>
              </w:tabs>
              <w:ind w:firstLine="0"/>
              <w:rPr>
                <w:rFonts w:ascii="PT Astra Serif" w:hAnsi="PT Astra Serif"/>
                <w:b/>
                <w:sz w:val="24"/>
                <w:szCs w:val="24"/>
              </w:rPr>
            </w:pPr>
            <w:r w:rsidRPr="003823C7">
              <w:rPr>
                <w:rFonts w:ascii="PT Astra Serif" w:hAnsi="PT Astra Serif"/>
                <w:color w:val="000000"/>
                <w:sz w:val="24"/>
                <w:szCs w:val="24"/>
              </w:rPr>
              <w:t>Канадейское сельское поселение</w:t>
            </w:r>
          </w:p>
        </w:tc>
        <w:tc>
          <w:tcPr>
            <w:tcW w:w="2694" w:type="dxa"/>
          </w:tcPr>
          <w:p w14:paraId="646A94CC" w14:textId="77777777" w:rsidR="00D026C6" w:rsidRPr="003823C7" w:rsidRDefault="00D026C6" w:rsidP="003823C7">
            <w:pPr>
              <w:pStyle w:val="af7"/>
              <w:tabs>
                <w:tab w:val="left" w:pos="720"/>
              </w:tabs>
              <w:ind w:firstLine="0"/>
              <w:rPr>
                <w:rFonts w:ascii="PT Astra Serif" w:hAnsi="PT Astra Serif"/>
                <w:b/>
                <w:sz w:val="24"/>
                <w:szCs w:val="24"/>
              </w:rPr>
            </w:pPr>
            <w:r w:rsidRPr="003823C7">
              <w:rPr>
                <w:rFonts w:ascii="PT Astra Serif" w:hAnsi="PT Astra Serif"/>
                <w:color w:val="000000"/>
                <w:sz w:val="24"/>
                <w:szCs w:val="24"/>
              </w:rPr>
              <w:t>МО «Николаевский район»</w:t>
            </w:r>
          </w:p>
        </w:tc>
      </w:tr>
      <w:tr w:rsidR="00D026C6" w:rsidRPr="003823C7" w14:paraId="4F57E69A" w14:textId="77777777" w:rsidTr="0080600C">
        <w:trPr>
          <w:cantSplit/>
        </w:trPr>
        <w:tc>
          <w:tcPr>
            <w:tcW w:w="710" w:type="dxa"/>
          </w:tcPr>
          <w:p w14:paraId="611E542D"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sz w:val="24"/>
                <w:szCs w:val="24"/>
              </w:rPr>
            </w:pPr>
          </w:p>
        </w:tc>
        <w:tc>
          <w:tcPr>
            <w:tcW w:w="4677" w:type="dxa"/>
          </w:tcPr>
          <w:p w14:paraId="63903908" w14:textId="77777777" w:rsidR="00D026C6" w:rsidRPr="003823C7" w:rsidRDefault="00D026C6" w:rsidP="003823C7">
            <w:pPr>
              <w:spacing w:line="240" w:lineRule="auto"/>
              <w:jc w:val="both"/>
              <w:rPr>
                <w:rFonts w:ascii="PT Astra Serif" w:hAnsi="PT Astra Serif"/>
                <w:color w:val="000000"/>
                <w:sz w:val="24"/>
                <w:szCs w:val="24"/>
              </w:rPr>
            </w:pPr>
            <w:r w:rsidRPr="003823C7">
              <w:rPr>
                <w:rFonts w:ascii="PT Astra Serif" w:hAnsi="PT Astra Serif"/>
                <w:color w:val="000000"/>
                <w:sz w:val="24"/>
                <w:szCs w:val="24"/>
              </w:rPr>
              <w:t>Нагаевский сельский филиал муниципального казенного учреждения культуры «Карсунская межпоселенческая центральная библиотека им. Н.М.Языкова»</w:t>
            </w:r>
          </w:p>
        </w:tc>
        <w:tc>
          <w:tcPr>
            <w:tcW w:w="2126" w:type="dxa"/>
          </w:tcPr>
          <w:p w14:paraId="2EE8DD52" w14:textId="77777777" w:rsidR="00D026C6" w:rsidRPr="003823C7" w:rsidRDefault="00D026C6" w:rsidP="003823C7">
            <w:pPr>
              <w:spacing w:line="240" w:lineRule="auto"/>
              <w:jc w:val="both"/>
              <w:rPr>
                <w:rFonts w:ascii="PT Astra Serif" w:hAnsi="PT Astra Serif"/>
                <w:color w:val="000000"/>
                <w:sz w:val="24"/>
                <w:szCs w:val="24"/>
              </w:rPr>
            </w:pPr>
            <w:r w:rsidRPr="003823C7">
              <w:rPr>
                <w:rFonts w:ascii="PT Astra Serif" w:hAnsi="PT Astra Serif"/>
                <w:color w:val="000000"/>
                <w:sz w:val="24"/>
                <w:szCs w:val="24"/>
              </w:rPr>
              <w:t>Нагаевское сельское поселение</w:t>
            </w:r>
          </w:p>
        </w:tc>
        <w:tc>
          <w:tcPr>
            <w:tcW w:w="2694" w:type="dxa"/>
          </w:tcPr>
          <w:p w14:paraId="367F5E78" w14:textId="77777777" w:rsidR="00D026C6" w:rsidRPr="003823C7" w:rsidRDefault="00D026C6" w:rsidP="003823C7">
            <w:pPr>
              <w:pStyle w:val="af7"/>
              <w:tabs>
                <w:tab w:val="left" w:pos="720"/>
              </w:tabs>
              <w:ind w:firstLine="0"/>
              <w:rPr>
                <w:rFonts w:ascii="PT Astra Serif" w:hAnsi="PT Astra Serif"/>
                <w:b/>
                <w:sz w:val="24"/>
                <w:szCs w:val="24"/>
              </w:rPr>
            </w:pPr>
            <w:r w:rsidRPr="003823C7">
              <w:rPr>
                <w:rFonts w:ascii="PT Astra Serif" w:hAnsi="PT Astra Serif"/>
                <w:color w:val="000000"/>
                <w:sz w:val="24"/>
                <w:szCs w:val="24"/>
              </w:rPr>
              <w:t>МО «Карсунский район»</w:t>
            </w:r>
          </w:p>
        </w:tc>
      </w:tr>
      <w:tr w:rsidR="00D026C6" w:rsidRPr="003823C7" w14:paraId="18E3EC6D" w14:textId="77777777" w:rsidTr="0080600C">
        <w:trPr>
          <w:cantSplit/>
        </w:trPr>
        <w:tc>
          <w:tcPr>
            <w:tcW w:w="10207" w:type="dxa"/>
            <w:gridSpan w:val="4"/>
          </w:tcPr>
          <w:p w14:paraId="7A3686F2" w14:textId="77777777" w:rsidR="00D026C6" w:rsidRPr="003823C7" w:rsidRDefault="00D026C6" w:rsidP="003823C7">
            <w:pPr>
              <w:pStyle w:val="af7"/>
              <w:tabs>
                <w:tab w:val="left" w:pos="284"/>
                <w:tab w:val="left" w:pos="720"/>
              </w:tabs>
              <w:ind w:firstLine="0"/>
              <w:jc w:val="center"/>
              <w:rPr>
                <w:rFonts w:ascii="PT Astra Serif" w:hAnsi="PT Astra Serif"/>
                <w:b/>
                <w:sz w:val="24"/>
                <w:szCs w:val="24"/>
              </w:rPr>
            </w:pPr>
            <w:r w:rsidRPr="003823C7">
              <w:rPr>
                <w:rFonts w:ascii="PT Astra Serif" w:hAnsi="PT Astra Serif"/>
                <w:sz w:val="24"/>
                <w:szCs w:val="24"/>
              </w:rPr>
              <w:t>«</w:t>
            </w:r>
            <w:r w:rsidRPr="003823C7">
              <w:rPr>
                <w:rFonts w:ascii="PT Astra Serif" w:hAnsi="PT Astra Serif"/>
                <w:b/>
                <w:sz w:val="24"/>
                <w:szCs w:val="24"/>
              </w:rPr>
              <w:t>Музейное дело</w:t>
            </w:r>
            <w:r w:rsidRPr="003823C7">
              <w:rPr>
                <w:rFonts w:ascii="PT Astra Serif" w:hAnsi="PT Astra Serif"/>
                <w:sz w:val="24"/>
                <w:szCs w:val="24"/>
              </w:rPr>
              <w:t>»</w:t>
            </w:r>
          </w:p>
        </w:tc>
      </w:tr>
      <w:tr w:rsidR="00D026C6" w:rsidRPr="003823C7" w14:paraId="6166F10A" w14:textId="77777777" w:rsidTr="0080600C">
        <w:trPr>
          <w:cantSplit/>
        </w:trPr>
        <w:tc>
          <w:tcPr>
            <w:tcW w:w="710" w:type="dxa"/>
          </w:tcPr>
          <w:p w14:paraId="7AF1C478"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sz w:val="24"/>
                <w:szCs w:val="24"/>
              </w:rPr>
            </w:pPr>
          </w:p>
        </w:tc>
        <w:tc>
          <w:tcPr>
            <w:tcW w:w="4677" w:type="dxa"/>
          </w:tcPr>
          <w:p w14:paraId="280B3C9C" w14:textId="77777777" w:rsidR="00D026C6" w:rsidRPr="003823C7" w:rsidRDefault="00D026C6" w:rsidP="003823C7">
            <w:pPr>
              <w:pStyle w:val="afffc"/>
              <w:spacing w:before="0" w:beforeAutospacing="0" w:after="0" w:afterAutospacing="0"/>
              <w:jc w:val="both"/>
              <w:rPr>
                <w:rFonts w:ascii="PT Astra Serif" w:hAnsi="PT Astra Serif"/>
              </w:rPr>
            </w:pPr>
            <w:r w:rsidRPr="003823C7">
              <w:rPr>
                <w:rFonts w:ascii="PT Astra Serif" w:hAnsi="PT Astra Serif"/>
              </w:rPr>
              <w:t>«Шарловский сельский музей истории села и быта» Шарловский сельский дом культуры в составе муниципального учреждения Ермоловский центральный сельский Дом культуры</w:t>
            </w:r>
          </w:p>
        </w:tc>
        <w:tc>
          <w:tcPr>
            <w:tcW w:w="2126" w:type="dxa"/>
          </w:tcPr>
          <w:p w14:paraId="522100D1"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Ермоловское сельское поселение</w:t>
            </w:r>
          </w:p>
        </w:tc>
        <w:tc>
          <w:tcPr>
            <w:tcW w:w="2694" w:type="dxa"/>
          </w:tcPr>
          <w:p w14:paraId="57292B17"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«Вешкаймский район»</w:t>
            </w:r>
          </w:p>
        </w:tc>
      </w:tr>
      <w:tr w:rsidR="00D026C6" w:rsidRPr="003823C7" w14:paraId="5909649A" w14:textId="77777777" w:rsidTr="0080600C">
        <w:trPr>
          <w:cantSplit/>
        </w:trPr>
        <w:tc>
          <w:tcPr>
            <w:tcW w:w="10207" w:type="dxa"/>
            <w:gridSpan w:val="4"/>
            <w:vAlign w:val="center"/>
          </w:tcPr>
          <w:p w14:paraId="4539E4C0"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w:t>
            </w:r>
            <w:r w:rsidRPr="003823C7">
              <w:rPr>
                <w:rFonts w:ascii="PT Astra Serif" w:hAnsi="PT Astra Serif"/>
                <w:b/>
                <w:sz w:val="24"/>
                <w:szCs w:val="24"/>
              </w:rPr>
              <w:t>Культурно-досуговое учреждение</w:t>
            </w:r>
            <w:r w:rsidRPr="003823C7">
              <w:rPr>
                <w:rFonts w:ascii="PT Astra Serif" w:hAnsi="PT Astra Serif"/>
                <w:sz w:val="24"/>
                <w:szCs w:val="24"/>
              </w:rPr>
              <w:t>»</w:t>
            </w:r>
          </w:p>
        </w:tc>
      </w:tr>
      <w:tr w:rsidR="00D026C6" w:rsidRPr="003823C7" w14:paraId="13BC9683" w14:textId="77777777" w:rsidTr="0080600C">
        <w:trPr>
          <w:cantSplit/>
        </w:trPr>
        <w:tc>
          <w:tcPr>
            <w:tcW w:w="710" w:type="dxa"/>
          </w:tcPr>
          <w:p w14:paraId="58655364"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b/>
                <w:sz w:val="24"/>
                <w:szCs w:val="24"/>
              </w:rPr>
            </w:pPr>
          </w:p>
        </w:tc>
        <w:tc>
          <w:tcPr>
            <w:tcW w:w="4677" w:type="dxa"/>
          </w:tcPr>
          <w:p w14:paraId="423D0F4D"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Урено Карлинский сельский Дом культуры филиал муниципального казённого учреждения культуры «Районный Дом культуры Карсунского района» Ульяновской области</w:t>
            </w:r>
          </w:p>
        </w:tc>
        <w:tc>
          <w:tcPr>
            <w:tcW w:w="2126" w:type="dxa"/>
          </w:tcPr>
          <w:p w14:paraId="3B80CCFF"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Урено Карлинское сельское поселение</w:t>
            </w:r>
          </w:p>
        </w:tc>
        <w:tc>
          <w:tcPr>
            <w:tcW w:w="2694" w:type="dxa"/>
          </w:tcPr>
          <w:p w14:paraId="57452C2D"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«Карсунский район»</w:t>
            </w:r>
          </w:p>
        </w:tc>
      </w:tr>
      <w:tr w:rsidR="00D026C6" w:rsidRPr="003823C7" w14:paraId="4CC67F8B" w14:textId="77777777" w:rsidTr="0080600C">
        <w:trPr>
          <w:cantSplit/>
        </w:trPr>
        <w:tc>
          <w:tcPr>
            <w:tcW w:w="710" w:type="dxa"/>
          </w:tcPr>
          <w:p w14:paraId="44E6E31A"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b/>
                <w:sz w:val="24"/>
                <w:szCs w:val="24"/>
              </w:rPr>
            </w:pPr>
          </w:p>
        </w:tc>
        <w:tc>
          <w:tcPr>
            <w:tcW w:w="4677" w:type="dxa"/>
          </w:tcPr>
          <w:p w14:paraId="68A3292B"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Шаховский сельский Дом культуры структурное подразделение МБУК «Павловский межпоселенческий центральный Дом культуры»</w:t>
            </w:r>
          </w:p>
        </w:tc>
        <w:tc>
          <w:tcPr>
            <w:tcW w:w="2126" w:type="dxa"/>
          </w:tcPr>
          <w:p w14:paraId="566F56D3"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Шаховское сельское поселение</w:t>
            </w:r>
          </w:p>
        </w:tc>
        <w:tc>
          <w:tcPr>
            <w:tcW w:w="2694" w:type="dxa"/>
          </w:tcPr>
          <w:p w14:paraId="0862AE54"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МО «Павловский район»</w:t>
            </w:r>
          </w:p>
        </w:tc>
      </w:tr>
      <w:tr w:rsidR="00D026C6" w:rsidRPr="003823C7" w14:paraId="6FA3D39A" w14:textId="77777777" w:rsidTr="0080600C">
        <w:trPr>
          <w:cantSplit/>
        </w:trPr>
        <w:tc>
          <w:tcPr>
            <w:tcW w:w="710" w:type="dxa"/>
          </w:tcPr>
          <w:p w14:paraId="7617C5B8"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b/>
                <w:sz w:val="24"/>
                <w:szCs w:val="24"/>
              </w:rPr>
            </w:pPr>
          </w:p>
        </w:tc>
        <w:tc>
          <w:tcPr>
            <w:tcW w:w="4677" w:type="dxa"/>
          </w:tcPr>
          <w:p w14:paraId="090915F7"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Муниципальное учреждение культуры «Дом культуры» МО Ундоровского сельского поселения</w:t>
            </w:r>
          </w:p>
        </w:tc>
        <w:tc>
          <w:tcPr>
            <w:tcW w:w="2126" w:type="dxa"/>
          </w:tcPr>
          <w:p w14:paraId="3C9C4A6C"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Ундоровское сельское поселение</w:t>
            </w:r>
          </w:p>
        </w:tc>
        <w:tc>
          <w:tcPr>
            <w:tcW w:w="2694" w:type="dxa"/>
          </w:tcPr>
          <w:p w14:paraId="52DFD2B9"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«Ульяновский район»</w:t>
            </w:r>
          </w:p>
        </w:tc>
      </w:tr>
      <w:tr w:rsidR="00D026C6" w:rsidRPr="003823C7" w14:paraId="247DE4CC" w14:textId="77777777" w:rsidTr="0080600C">
        <w:trPr>
          <w:cantSplit/>
        </w:trPr>
        <w:tc>
          <w:tcPr>
            <w:tcW w:w="710" w:type="dxa"/>
          </w:tcPr>
          <w:p w14:paraId="7AF9B753"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b/>
                <w:sz w:val="24"/>
                <w:szCs w:val="24"/>
              </w:rPr>
            </w:pPr>
          </w:p>
        </w:tc>
        <w:tc>
          <w:tcPr>
            <w:tcW w:w="4677" w:type="dxa"/>
          </w:tcPr>
          <w:p w14:paraId="58FAD912"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Сельский дом культуры с. Тиинск обособленное подразделение МБУК «РДК»</w:t>
            </w:r>
          </w:p>
        </w:tc>
        <w:tc>
          <w:tcPr>
            <w:tcW w:w="2126" w:type="dxa"/>
          </w:tcPr>
          <w:p w14:paraId="2A66735D"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Тиинское сельское поселение</w:t>
            </w:r>
          </w:p>
        </w:tc>
        <w:tc>
          <w:tcPr>
            <w:tcW w:w="2694" w:type="dxa"/>
          </w:tcPr>
          <w:p w14:paraId="376478DF"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МО «Мелекесский район»</w:t>
            </w:r>
          </w:p>
        </w:tc>
      </w:tr>
      <w:tr w:rsidR="00D026C6" w:rsidRPr="003823C7" w14:paraId="049536FD" w14:textId="77777777" w:rsidTr="0080600C">
        <w:trPr>
          <w:cantSplit/>
        </w:trPr>
        <w:tc>
          <w:tcPr>
            <w:tcW w:w="710" w:type="dxa"/>
          </w:tcPr>
          <w:p w14:paraId="0CBF1B29"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b/>
                <w:sz w:val="24"/>
                <w:szCs w:val="24"/>
              </w:rPr>
            </w:pPr>
          </w:p>
        </w:tc>
        <w:tc>
          <w:tcPr>
            <w:tcW w:w="4677" w:type="dxa"/>
          </w:tcPr>
          <w:p w14:paraId="1A81BE73"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Октябрьский сельский Дом культуры филиал МУК «Радищевский районный Дом культуры» Радищевского района Ульяновской области</w:t>
            </w:r>
          </w:p>
        </w:tc>
        <w:tc>
          <w:tcPr>
            <w:tcW w:w="2126" w:type="dxa"/>
          </w:tcPr>
          <w:p w14:paraId="7E741159"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Октябрьское сельское поселение</w:t>
            </w:r>
          </w:p>
        </w:tc>
        <w:tc>
          <w:tcPr>
            <w:tcW w:w="2694" w:type="dxa"/>
          </w:tcPr>
          <w:p w14:paraId="45CA7FCA"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«Радищевский район»</w:t>
            </w:r>
          </w:p>
        </w:tc>
      </w:tr>
      <w:tr w:rsidR="00D026C6" w:rsidRPr="003823C7" w14:paraId="364555B3" w14:textId="77777777" w:rsidTr="0080600C">
        <w:trPr>
          <w:cantSplit/>
        </w:trPr>
        <w:tc>
          <w:tcPr>
            <w:tcW w:w="710" w:type="dxa"/>
          </w:tcPr>
          <w:p w14:paraId="6B6B29C7" w14:textId="77777777" w:rsidR="00D026C6" w:rsidRPr="003823C7" w:rsidRDefault="00D026C6">
            <w:pPr>
              <w:pStyle w:val="af7"/>
              <w:numPr>
                <w:ilvl w:val="0"/>
                <w:numId w:val="4"/>
              </w:numPr>
              <w:tabs>
                <w:tab w:val="left" w:pos="284"/>
                <w:tab w:val="left" w:pos="720"/>
              </w:tabs>
              <w:ind w:left="0" w:firstLine="0"/>
              <w:jc w:val="center"/>
              <w:rPr>
                <w:rFonts w:ascii="PT Astra Serif" w:hAnsi="PT Astra Serif"/>
                <w:b/>
                <w:sz w:val="24"/>
                <w:szCs w:val="24"/>
              </w:rPr>
            </w:pPr>
          </w:p>
        </w:tc>
        <w:tc>
          <w:tcPr>
            <w:tcW w:w="4677" w:type="dxa"/>
          </w:tcPr>
          <w:p w14:paraId="092E9508"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Кайсаровский сельский дом культуры, филиал МУК «Цильнинская межпоселенческая клубная система» муниципального образования Цильнинский район Ульяновской области</w:t>
            </w:r>
          </w:p>
        </w:tc>
        <w:tc>
          <w:tcPr>
            <w:tcW w:w="2126" w:type="dxa"/>
          </w:tcPr>
          <w:p w14:paraId="5B18105F"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Елховоозерское сельское поселение село Кайсарово</w:t>
            </w:r>
          </w:p>
        </w:tc>
        <w:tc>
          <w:tcPr>
            <w:tcW w:w="2694" w:type="dxa"/>
          </w:tcPr>
          <w:p w14:paraId="4538FCC1"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«Цильнинский район»</w:t>
            </w:r>
          </w:p>
        </w:tc>
      </w:tr>
    </w:tbl>
    <w:p w14:paraId="51FE0E9D" w14:textId="77777777" w:rsidR="00D026C6" w:rsidRPr="003823C7" w:rsidRDefault="00D026C6" w:rsidP="003823C7">
      <w:pPr>
        <w:spacing w:line="240" w:lineRule="auto"/>
        <w:rPr>
          <w:rFonts w:ascii="PT Astra Serif" w:hAnsi="PT Astra Serif"/>
        </w:rPr>
      </w:pPr>
    </w:p>
    <w:p w14:paraId="00BF0D6C" w14:textId="3BA55D6E" w:rsidR="00BC4CBE" w:rsidRPr="003823C7" w:rsidRDefault="00BC4CBE" w:rsidP="003823C7">
      <w:pPr>
        <w:spacing w:line="240" w:lineRule="auto"/>
        <w:rPr>
          <w:rFonts w:ascii="PT Astra Serif" w:hAnsi="PT Astra Serif"/>
        </w:rPr>
      </w:pPr>
      <w:r w:rsidRPr="003823C7">
        <w:rPr>
          <w:rFonts w:ascii="PT Astra Serif" w:hAnsi="PT Astra Serif"/>
        </w:rPr>
        <w:br w:type="page"/>
      </w:r>
    </w:p>
    <w:p w14:paraId="3C7290D9" w14:textId="72465EE5" w:rsidR="00BC4CBE" w:rsidRPr="003823C7" w:rsidRDefault="00BC4CBE" w:rsidP="003823C7">
      <w:pPr>
        <w:keepNext/>
        <w:spacing w:line="240" w:lineRule="auto"/>
        <w:jc w:val="right"/>
        <w:outlineLvl w:val="0"/>
        <w:rPr>
          <w:rFonts w:ascii="PT Astra Serif" w:eastAsia="Times New Roman" w:hAnsi="PT Astra Serif"/>
          <w:bCs/>
          <w:kern w:val="32"/>
          <w:sz w:val="28"/>
          <w:szCs w:val="28"/>
        </w:rPr>
      </w:pPr>
      <w:bookmarkStart w:id="200" w:name="_Toc33005816"/>
      <w:bookmarkStart w:id="201" w:name="_Toc65050187"/>
      <w:bookmarkStart w:id="202" w:name="_Toc127531046"/>
      <w:bookmarkStart w:id="203" w:name="_Hlk95750026"/>
      <w:r w:rsidRPr="003823C7">
        <w:rPr>
          <w:rFonts w:ascii="PT Astra Serif" w:eastAsia="Times New Roman" w:hAnsi="PT Astra Serif"/>
          <w:bCs/>
          <w:kern w:val="32"/>
          <w:sz w:val="28"/>
          <w:szCs w:val="28"/>
        </w:rPr>
        <w:lastRenderedPageBreak/>
        <w:t xml:space="preserve">Приложение </w:t>
      </w:r>
      <w:bookmarkEnd w:id="200"/>
      <w:bookmarkEnd w:id="201"/>
      <w:r w:rsidR="00E52790" w:rsidRPr="003823C7">
        <w:rPr>
          <w:rFonts w:ascii="PT Astra Serif" w:eastAsia="Times New Roman" w:hAnsi="PT Astra Serif"/>
          <w:bCs/>
          <w:kern w:val="32"/>
          <w:sz w:val="28"/>
          <w:szCs w:val="28"/>
        </w:rPr>
        <w:t>1</w:t>
      </w:r>
      <w:r w:rsidR="00B53ADD" w:rsidRPr="003823C7">
        <w:rPr>
          <w:rFonts w:ascii="PT Astra Serif" w:eastAsia="Times New Roman" w:hAnsi="PT Astra Serif"/>
          <w:bCs/>
          <w:kern w:val="32"/>
          <w:sz w:val="28"/>
          <w:szCs w:val="28"/>
        </w:rPr>
        <w:t>0</w:t>
      </w:r>
      <w:bookmarkEnd w:id="202"/>
    </w:p>
    <w:p w14:paraId="122B998C" w14:textId="77777777" w:rsidR="00BC4CBE" w:rsidRPr="003823C7" w:rsidRDefault="00BC4CBE" w:rsidP="003823C7">
      <w:pPr>
        <w:spacing w:line="240" w:lineRule="auto"/>
        <w:jc w:val="center"/>
        <w:rPr>
          <w:rFonts w:ascii="PT Astra Serif" w:hAnsi="PT Astra Serif"/>
          <w:b/>
          <w:sz w:val="24"/>
          <w:szCs w:val="24"/>
        </w:rPr>
      </w:pPr>
      <w:bookmarkStart w:id="204" w:name="_Hlk96008077"/>
      <w:r w:rsidRPr="003823C7">
        <w:rPr>
          <w:rFonts w:ascii="PT Astra Serif" w:hAnsi="PT Astra Serif"/>
          <w:b/>
          <w:sz w:val="24"/>
          <w:szCs w:val="24"/>
        </w:rPr>
        <w:t>ПЕРЕЧЕНЬ</w:t>
      </w:r>
    </w:p>
    <w:p w14:paraId="2DAE3E17" w14:textId="77777777" w:rsidR="00BC4CBE" w:rsidRPr="003823C7" w:rsidRDefault="00BC4CBE" w:rsidP="003823C7">
      <w:pPr>
        <w:spacing w:line="240" w:lineRule="auto"/>
        <w:jc w:val="center"/>
        <w:rPr>
          <w:rFonts w:ascii="PT Astra Serif" w:hAnsi="PT Astra Serif"/>
          <w:b/>
          <w:sz w:val="24"/>
          <w:szCs w:val="24"/>
        </w:rPr>
      </w:pPr>
      <w:r w:rsidRPr="003823C7">
        <w:rPr>
          <w:rFonts w:ascii="PT Astra Serif" w:hAnsi="PT Astra Serif"/>
          <w:b/>
          <w:sz w:val="24"/>
          <w:szCs w:val="24"/>
        </w:rPr>
        <w:t>победителей конкурса на получение денежного поощрения лучшими работниками муниципальными учреждениями культуры, находящимися на территориях сельских поселений муниципальных образований Ульяновской области</w:t>
      </w:r>
    </w:p>
    <w:bookmarkEnd w:id="203"/>
    <w:p w14:paraId="1090D4F8" w14:textId="77777777" w:rsidR="00BC4CBE" w:rsidRPr="003823C7" w:rsidRDefault="00BC4CBE" w:rsidP="003823C7">
      <w:pPr>
        <w:spacing w:line="240" w:lineRule="auto"/>
        <w:jc w:val="center"/>
        <w:rPr>
          <w:rFonts w:ascii="PT Astra Serif" w:hAnsi="PT Astra Serif"/>
          <w:b/>
          <w:sz w:val="24"/>
          <w:szCs w:val="24"/>
        </w:rPr>
      </w:pPr>
    </w:p>
    <w:tbl>
      <w:tblPr>
        <w:tblW w:w="1020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984"/>
        <w:gridCol w:w="2693"/>
        <w:gridCol w:w="2126"/>
        <w:gridCol w:w="2694"/>
      </w:tblGrid>
      <w:tr w:rsidR="00D026C6" w:rsidRPr="003823C7" w14:paraId="01ED3173" w14:textId="77777777" w:rsidTr="0080600C">
        <w:trPr>
          <w:cantSplit/>
        </w:trPr>
        <w:tc>
          <w:tcPr>
            <w:tcW w:w="710" w:type="dxa"/>
          </w:tcPr>
          <w:p w14:paraId="2C33CADA" w14:textId="77777777" w:rsidR="00D026C6" w:rsidRPr="003823C7" w:rsidRDefault="00D026C6" w:rsidP="003823C7">
            <w:pPr>
              <w:pStyle w:val="af7"/>
              <w:tabs>
                <w:tab w:val="left" w:pos="284"/>
                <w:tab w:val="left" w:pos="720"/>
              </w:tabs>
              <w:ind w:firstLine="0"/>
              <w:jc w:val="center"/>
              <w:rPr>
                <w:rFonts w:ascii="PT Astra Serif" w:hAnsi="PT Astra Serif"/>
                <w:b/>
                <w:sz w:val="24"/>
                <w:szCs w:val="24"/>
              </w:rPr>
            </w:pPr>
            <w:bookmarkStart w:id="205" w:name="_Toc65050192"/>
            <w:bookmarkStart w:id="206" w:name="_Hlk94805045"/>
            <w:bookmarkStart w:id="207" w:name="_Toc65050194"/>
            <w:bookmarkEnd w:id="204"/>
            <w:r w:rsidRPr="003823C7">
              <w:rPr>
                <w:rFonts w:ascii="PT Astra Serif" w:hAnsi="PT Astra Serif"/>
                <w:b/>
                <w:sz w:val="24"/>
                <w:szCs w:val="24"/>
              </w:rPr>
              <w:t>№</w:t>
            </w:r>
          </w:p>
          <w:p w14:paraId="59F9CC82"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b/>
                <w:sz w:val="24"/>
                <w:szCs w:val="24"/>
              </w:rPr>
              <w:t>п/п</w:t>
            </w:r>
          </w:p>
        </w:tc>
        <w:tc>
          <w:tcPr>
            <w:tcW w:w="1984" w:type="dxa"/>
          </w:tcPr>
          <w:p w14:paraId="5F2783B9" w14:textId="77777777" w:rsidR="00D026C6" w:rsidRPr="003823C7" w:rsidRDefault="00D026C6" w:rsidP="003823C7">
            <w:pPr>
              <w:tabs>
                <w:tab w:val="left" w:pos="851"/>
                <w:tab w:val="left" w:pos="993"/>
              </w:tabs>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Фамилия, имя, отчество</w:t>
            </w:r>
          </w:p>
        </w:tc>
        <w:tc>
          <w:tcPr>
            <w:tcW w:w="2693" w:type="dxa"/>
          </w:tcPr>
          <w:p w14:paraId="09F52AA6" w14:textId="77777777" w:rsidR="00D026C6" w:rsidRPr="003823C7" w:rsidRDefault="00D026C6" w:rsidP="003823C7">
            <w:pPr>
              <w:pStyle w:val="37"/>
              <w:spacing w:after="0" w:line="240" w:lineRule="auto"/>
              <w:ind w:left="0"/>
              <w:jc w:val="center"/>
              <w:rPr>
                <w:rFonts w:ascii="PT Astra Serif" w:hAnsi="PT Astra Serif"/>
                <w:b/>
                <w:bCs/>
                <w:sz w:val="24"/>
                <w:szCs w:val="24"/>
              </w:rPr>
            </w:pPr>
            <w:r w:rsidRPr="003823C7">
              <w:rPr>
                <w:rFonts w:ascii="PT Astra Serif" w:hAnsi="PT Astra Serif"/>
                <w:b/>
                <w:bCs/>
                <w:sz w:val="24"/>
                <w:szCs w:val="24"/>
              </w:rPr>
              <w:t>Занимаемая должность</w:t>
            </w:r>
          </w:p>
        </w:tc>
        <w:tc>
          <w:tcPr>
            <w:tcW w:w="2126" w:type="dxa"/>
          </w:tcPr>
          <w:p w14:paraId="1D71DF00" w14:textId="77777777" w:rsidR="00D026C6" w:rsidRPr="003823C7" w:rsidRDefault="00D026C6" w:rsidP="003823C7">
            <w:pPr>
              <w:pStyle w:val="af7"/>
              <w:tabs>
                <w:tab w:val="left" w:pos="720"/>
              </w:tabs>
              <w:ind w:firstLine="0"/>
              <w:jc w:val="center"/>
              <w:rPr>
                <w:rFonts w:ascii="PT Astra Serif" w:hAnsi="PT Astra Serif"/>
                <w:b/>
                <w:bCs/>
                <w:sz w:val="24"/>
                <w:szCs w:val="24"/>
                <w:shd w:val="clear" w:color="auto" w:fill="FFFFFF"/>
              </w:rPr>
            </w:pPr>
            <w:r w:rsidRPr="003823C7">
              <w:rPr>
                <w:rFonts w:ascii="PT Astra Serif" w:hAnsi="PT Astra Serif"/>
                <w:b/>
                <w:bCs/>
                <w:sz w:val="24"/>
                <w:szCs w:val="24"/>
                <w:shd w:val="clear" w:color="auto" w:fill="FFFFFF"/>
              </w:rPr>
              <w:t>Наименование сельского поселения</w:t>
            </w:r>
          </w:p>
        </w:tc>
        <w:tc>
          <w:tcPr>
            <w:tcW w:w="2694" w:type="dxa"/>
          </w:tcPr>
          <w:p w14:paraId="3484BB6C" w14:textId="77777777" w:rsidR="00D026C6" w:rsidRPr="003823C7" w:rsidRDefault="00D026C6" w:rsidP="003823C7">
            <w:pPr>
              <w:pStyle w:val="af7"/>
              <w:tabs>
                <w:tab w:val="left" w:pos="720"/>
              </w:tabs>
              <w:ind w:firstLine="0"/>
              <w:jc w:val="center"/>
              <w:rPr>
                <w:rFonts w:ascii="PT Astra Serif" w:hAnsi="PT Astra Serif"/>
                <w:b/>
                <w:bCs/>
                <w:sz w:val="24"/>
                <w:szCs w:val="24"/>
              </w:rPr>
            </w:pPr>
            <w:r w:rsidRPr="003823C7">
              <w:rPr>
                <w:rFonts w:ascii="PT Astra Serif" w:hAnsi="PT Astra Serif"/>
                <w:b/>
                <w:bCs/>
                <w:sz w:val="24"/>
                <w:szCs w:val="24"/>
              </w:rPr>
              <w:t>Наименование муниципального образования</w:t>
            </w:r>
          </w:p>
          <w:p w14:paraId="6316EF74" w14:textId="24F8BBEB" w:rsidR="00D026C6" w:rsidRPr="003823C7" w:rsidRDefault="00D026C6" w:rsidP="003823C7">
            <w:pPr>
              <w:pStyle w:val="af7"/>
              <w:tabs>
                <w:tab w:val="left" w:pos="720"/>
              </w:tabs>
              <w:ind w:firstLine="0"/>
              <w:jc w:val="center"/>
              <w:rPr>
                <w:rFonts w:ascii="PT Astra Serif" w:hAnsi="PT Astra Serif"/>
                <w:b/>
                <w:bCs/>
                <w:sz w:val="24"/>
                <w:szCs w:val="24"/>
              </w:rPr>
            </w:pPr>
          </w:p>
        </w:tc>
      </w:tr>
      <w:tr w:rsidR="00D026C6" w:rsidRPr="003823C7" w14:paraId="1FB9273C" w14:textId="77777777" w:rsidTr="0080600C">
        <w:trPr>
          <w:cantSplit/>
        </w:trPr>
        <w:tc>
          <w:tcPr>
            <w:tcW w:w="710" w:type="dxa"/>
          </w:tcPr>
          <w:p w14:paraId="038EC95F"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1.</w:t>
            </w:r>
          </w:p>
        </w:tc>
        <w:tc>
          <w:tcPr>
            <w:tcW w:w="1984" w:type="dxa"/>
          </w:tcPr>
          <w:p w14:paraId="17CFE4A9"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Фионова Валентина Ивановна</w:t>
            </w:r>
          </w:p>
        </w:tc>
        <w:tc>
          <w:tcPr>
            <w:tcW w:w="2693" w:type="dxa"/>
          </w:tcPr>
          <w:p w14:paraId="1D83D2C5" w14:textId="77777777" w:rsidR="00D026C6" w:rsidRPr="003823C7" w:rsidRDefault="00D026C6" w:rsidP="003823C7">
            <w:pPr>
              <w:pStyle w:val="37"/>
              <w:spacing w:after="0" w:line="240" w:lineRule="auto"/>
              <w:ind w:left="0"/>
              <w:rPr>
                <w:rFonts w:ascii="PT Astra Serif" w:hAnsi="PT Astra Serif"/>
                <w:sz w:val="24"/>
                <w:szCs w:val="24"/>
              </w:rPr>
            </w:pPr>
            <w:r w:rsidRPr="003823C7">
              <w:rPr>
                <w:rFonts w:ascii="PT Astra Serif" w:hAnsi="PT Astra Serif"/>
                <w:sz w:val="24"/>
                <w:szCs w:val="24"/>
              </w:rPr>
              <w:t>заведующий Киватской модельной библиотеки им. А.Ф.Юртова МУК «Кузоватовская межпоселенческая библиотечная система»</w:t>
            </w:r>
          </w:p>
        </w:tc>
        <w:tc>
          <w:tcPr>
            <w:tcW w:w="2126" w:type="dxa"/>
          </w:tcPr>
          <w:p w14:paraId="6539A0AD" w14:textId="77777777" w:rsidR="00D026C6" w:rsidRPr="003823C7" w:rsidRDefault="00D026C6" w:rsidP="003823C7">
            <w:pPr>
              <w:pStyle w:val="af7"/>
              <w:tabs>
                <w:tab w:val="left" w:pos="720"/>
              </w:tabs>
              <w:ind w:firstLine="0"/>
              <w:rPr>
                <w:rFonts w:ascii="PT Astra Serif" w:eastAsia="Calibri" w:hAnsi="PT Astra Serif"/>
                <w:sz w:val="24"/>
                <w:szCs w:val="24"/>
              </w:rPr>
            </w:pPr>
            <w:r w:rsidRPr="003823C7">
              <w:rPr>
                <w:rFonts w:ascii="PT Astra Serif" w:hAnsi="PT Astra Serif"/>
                <w:sz w:val="24"/>
                <w:szCs w:val="24"/>
                <w:shd w:val="clear" w:color="auto" w:fill="FFFFFF"/>
              </w:rPr>
              <w:t>Еделевское сельское поселение</w:t>
            </w:r>
          </w:p>
        </w:tc>
        <w:tc>
          <w:tcPr>
            <w:tcW w:w="2694" w:type="dxa"/>
          </w:tcPr>
          <w:p w14:paraId="6ED5EB84" w14:textId="77777777" w:rsidR="00D026C6" w:rsidRPr="003823C7" w:rsidRDefault="00D026C6" w:rsidP="003823C7">
            <w:pPr>
              <w:pStyle w:val="af7"/>
              <w:tabs>
                <w:tab w:val="left" w:pos="720"/>
              </w:tabs>
              <w:ind w:firstLine="0"/>
              <w:rPr>
                <w:rFonts w:ascii="PT Astra Serif" w:eastAsia="Calibri" w:hAnsi="PT Astra Serif"/>
                <w:sz w:val="24"/>
                <w:szCs w:val="24"/>
              </w:rPr>
            </w:pPr>
            <w:r w:rsidRPr="003823C7">
              <w:rPr>
                <w:rFonts w:ascii="PT Astra Serif" w:hAnsi="PT Astra Serif"/>
                <w:sz w:val="24"/>
                <w:szCs w:val="24"/>
              </w:rPr>
              <w:t>МО «Кузоватовский район»</w:t>
            </w:r>
          </w:p>
        </w:tc>
      </w:tr>
      <w:tr w:rsidR="00D026C6" w:rsidRPr="003823C7" w14:paraId="67951B4E" w14:textId="77777777" w:rsidTr="0080600C">
        <w:trPr>
          <w:cantSplit/>
          <w:trHeight w:val="840"/>
        </w:trPr>
        <w:tc>
          <w:tcPr>
            <w:tcW w:w="710" w:type="dxa"/>
          </w:tcPr>
          <w:p w14:paraId="1D22DB14"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2.</w:t>
            </w:r>
          </w:p>
        </w:tc>
        <w:tc>
          <w:tcPr>
            <w:tcW w:w="1984" w:type="dxa"/>
          </w:tcPr>
          <w:p w14:paraId="5D3B3D2B" w14:textId="77777777" w:rsidR="00D026C6" w:rsidRPr="003823C7" w:rsidRDefault="00D026C6" w:rsidP="003823C7">
            <w:pPr>
              <w:tabs>
                <w:tab w:val="left" w:pos="851"/>
                <w:tab w:val="left" w:pos="993"/>
              </w:tabs>
              <w:suppressAutoHyphens/>
              <w:spacing w:line="240" w:lineRule="auto"/>
              <w:rPr>
                <w:rFonts w:ascii="PT Astra Serif" w:hAnsi="PT Astra Serif"/>
                <w:bCs/>
                <w:sz w:val="24"/>
                <w:szCs w:val="24"/>
              </w:rPr>
            </w:pPr>
            <w:r w:rsidRPr="003823C7">
              <w:rPr>
                <w:rFonts w:ascii="PT Astra Serif" w:hAnsi="PT Astra Serif"/>
                <w:bCs/>
                <w:sz w:val="24"/>
                <w:szCs w:val="24"/>
              </w:rPr>
              <w:t>Сидорова Ирина Николаевна</w:t>
            </w:r>
          </w:p>
        </w:tc>
        <w:tc>
          <w:tcPr>
            <w:tcW w:w="2693" w:type="dxa"/>
          </w:tcPr>
          <w:p w14:paraId="44A68F96"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главный библиотекарь Кундюковского сельского филиала МУК «Цильнинская межпоселенческая центральная библиотека»</w:t>
            </w:r>
          </w:p>
        </w:tc>
        <w:tc>
          <w:tcPr>
            <w:tcW w:w="2126" w:type="dxa"/>
          </w:tcPr>
          <w:p w14:paraId="44DF35B9"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Кундюковское сельское поселение</w:t>
            </w:r>
          </w:p>
        </w:tc>
        <w:tc>
          <w:tcPr>
            <w:tcW w:w="2694" w:type="dxa"/>
          </w:tcPr>
          <w:p w14:paraId="421CD7F1"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МО «Цильнинский район»</w:t>
            </w:r>
          </w:p>
        </w:tc>
      </w:tr>
      <w:tr w:rsidR="00D026C6" w:rsidRPr="003823C7" w14:paraId="5CEC6664" w14:textId="77777777" w:rsidTr="0080600C">
        <w:trPr>
          <w:cantSplit/>
        </w:trPr>
        <w:tc>
          <w:tcPr>
            <w:tcW w:w="710" w:type="dxa"/>
          </w:tcPr>
          <w:p w14:paraId="5E45689C"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3.</w:t>
            </w:r>
          </w:p>
        </w:tc>
        <w:tc>
          <w:tcPr>
            <w:tcW w:w="1984" w:type="dxa"/>
          </w:tcPr>
          <w:p w14:paraId="27CB0A61"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Константинова Любовь Юрьевна</w:t>
            </w:r>
          </w:p>
        </w:tc>
        <w:tc>
          <w:tcPr>
            <w:tcW w:w="2693" w:type="dxa"/>
          </w:tcPr>
          <w:p w14:paraId="3359FFAF"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библиотекарь Калиновской библиотеки филиала МКУК «Межпоселенческая библиотека»</w:t>
            </w:r>
          </w:p>
        </w:tc>
        <w:tc>
          <w:tcPr>
            <w:tcW w:w="2126" w:type="dxa"/>
          </w:tcPr>
          <w:p w14:paraId="1EB2AB40"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Калиновское сельское поселение</w:t>
            </w:r>
          </w:p>
        </w:tc>
        <w:tc>
          <w:tcPr>
            <w:tcW w:w="2694" w:type="dxa"/>
          </w:tcPr>
          <w:p w14:paraId="47608573"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МО «Радищевский район»</w:t>
            </w:r>
          </w:p>
        </w:tc>
      </w:tr>
      <w:tr w:rsidR="00D026C6" w:rsidRPr="003823C7" w14:paraId="1FB9CDB2" w14:textId="77777777" w:rsidTr="0080600C">
        <w:trPr>
          <w:cantSplit/>
        </w:trPr>
        <w:tc>
          <w:tcPr>
            <w:tcW w:w="710" w:type="dxa"/>
          </w:tcPr>
          <w:p w14:paraId="7420ED75"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4.</w:t>
            </w:r>
          </w:p>
        </w:tc>
        <w:tc>
          <w:tcPr>
            <w:tcW w:w="1984" w:type="dxa"/>
          </w:tcPr>
          <w:p w14:paraId="2E428742"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Чернощекова Марина Юрьевна</w:t>
            </w:r>
          </w:p>
        </w:tc>
        <w:tc>
          <w:tcPr>
            <w:tcW w:w="2693" w:type="dxa"/>
          </w:tcPr>
          <w:p w14:paraId="494BBC3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заведующая Акшуатской сельской библиотекой МУК «Барышская межпоселенческая библиотека»</w:t>
            </w:r>
          </w:p>
        </w:tc>
        <w:tc>
          <w:tcPr>
            <w:tcW w:w="2126" w:type="dxa"/>
          </w:tcPr>
          <w:p w14:paraId="7980E152"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Акшуатское сельское поселение</w:t>
            </w:r>
          </w:p>
        </w:tc>
        <w:tc>
          <w:tcPr>
            <w:tcW w:w="2694" w:type="dxa"/>
          </w:tcPr>
          <w:p w14:paraId="60510857"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МО «Барышский район»</w:t>
            </w:r>
          </w:p>
        </w:tc>
      </w:tr>
      <w:tr w:rsidR="00D026C6" w:rsidRPr="003823C7" w14:paraId="30ED0B03" w14:textId="77777777" w:rsidTr="0080600C">
        <w:trPr>
          <w:cantSplit/>
        </w:trPr>
        <w:tc>
          <w:tcPr>
            <w:tcW w:w="710" w:type="dxa"/>
          </w:tcPr>
          <w:p w14:paraId="3614E235"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5.</w:t>
            </w:r>
          </w:p>
        </w:tc>
        <w:tc>
          <w:tcPr>
            <w:tcW w:w="1984" w:type="dxa"/>
          </w:tcPr>
          <w:p w14:paraId="5A36DC1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highlight w:val="yellow"/>
              </w:rPr>
            </w:pPr>
            <w:r w:rsidRPr="003823C7">
              <w:rPr>
                <w:rFonts w:ascii="PT Astra Serif" w:hAnsi="PT Astra Serif"/>
                <w:sz w:val="24"/>
                <w:szCs w:val="24"/>
              </w:rPr>
              <w:t>Рыжова Наталья Евгеньевна</w:t>
            </w:r>
          </w:p>
        </w:tc>
        <w:tc>
          <w:tcPr>
            <w:tcW w:w="2693" w:type="dxa"/>
          </w:tcPr>
          <w:p w14:paraId="05A6AAE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highlight w:val="yellow"/>
              </w:rPr>
            </w:pPr>
            <w:r w:rsidRPr="003823C7">
              <w:rPr>
                <w:rFonts w:ascii="PT Astra Serif" w:hAnsi="PT Astra Serif"/>
                <w:sz w:val="24"/>
                <w:szCs w:val="24"/>
              </w:rPr>
              <w:t>Художественный руководитель структурного подразделения МУК «Межпоселенческий культурный центр» Муниципального образования Чердаклинский район Ульяновской области Архангельский сельский дом культуры</w:t>
            </w:r>
          </w:p>
        </w:tc>
        <w:tc>
          <w:tcPr>
            <w:tcW w:w="2126" w:type="dxa"/>
          </w:tcPr>
          <w:p w14:paraId="65F781D6"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Мирновское сельское поселение</w:t>
            </w:r>
          </w:p>
        </w:tc>
        <w:tc>
          <w:tcPr>
            <w:tcW w:w="2694" w:type="dxa"/>
          </w:tcPr>
          <w:p w14:paraId="633CDCBC"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«Чердаклинский район»</w:t>
            </w:r>
          </w:p>
        </w:tc>
      </w:tr>
      <w:tr w:rsidR="00D026C6" w:rsidRPr="003823C7" w14:paraId="46CB50F1" w14:textId="77777777" w:rsidTr="0080600C">
        <w:trPr>
          <w:cantSplit/>
        </w:trPr>
        <w:tc>
          <w:tcPr>
            <w:tcW w:w="710" w:type="dxa"/>
          </w:tcPr>
          <w:p w14:paraId="10CC4F74"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6.</w:t>
            </w:r>
          </w:p>
        </w:tc>
        <w:tc>
          <w:tcPr>
            <w:tcW w:w="1984" w:type="dxa"/>
          </w:tcPr>
          <w:p w14:paraId="0910D50F"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Бухвалова Елена Александровна</w:t>
            </w:r>
          </w:p>
        </w:tc>
        <w:tc>
          <w:tcPr>
            <w:tcW w:w="2693" w:type="dxa"/>
          </w:tcPr>
          <w:p w14:paraId="65CA519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Культорганизатор структурного подразделения МУК «Большеборлинский СДК»</w:t>
            </w:r>
          </w:p>
        </w:tc>
        <w:tc>
          <w:tcPr>
            <w:tcW w:w="2126" w:type="dxa"/>
          </w:tcPr>
          <w:p w14:paraId="1DA960C8"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Большеборнинское сельское поселение</w:t>
            </w:r>
          </w:p>
        </w:tc>
        <w:tc>
          <w:tcPr>
            <w:tcW w:w="2694" w:type="dxa"/>
          </w:tcPr>
          <w:p w14:paraId="05F29859"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«Тереньгульский район»</w:t>
            </w:r>
          </w:p>
        </w:tc>
      </w:tr>
      <w:tr w:rsidR="00D026C6" w:rsidRPr="003823C7" w14:paraId="1D47C2EB" w14:textId="77777777" w:rsidTr="0080600C">
        <w:trPr>
          <w:cantSplit/>
        </w:trPr>
        <w:tc>
          <w:tcPr>
            <w:tcW w:w="710" w:type="dxa"/>
          </w:tcPr>
          <w:p w14:paraId="00ED19C0"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lastRenderedPageBreak/>
              <w:t>7.</w:t>
            </w:r>
          </w:p>
        </w:tc>
        <w:tc>
          <w:tcPr>
            <w:tcW w:w="1984" w:type="dxa"/>
          </w:tcPr>
          <w:p w14:paraId="23019951"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Низамова Алла Васильевна</w:t>
            </w:r>
          </w:p>
        </w:tc>
        <w:tc>
          <w:tcPr>
            <w:tcW w:w="2693" w:type="dxa"/>
          </w:tcPr>
          <w:p w14:paraId="0F63859B"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 xml:space="preserve">Руководитель сельского дома культуры, филиала МУК «Цильнинская Межпоселенческая клубная система» Мокробугурнинский </w:t>
            </w:r>
          </w:p>
        </w:tc>
        <w:tc>
          <w:tcPr>
            <w:tcW w:w="2126" w:type="dxa"/>
          </w:tcPr>
          <w:p w14:paraId="78094DBB"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Мокробугурнинское сельское поселение</w:t>
            </w:r>
          </w:p>
        </w:tc>
        <w:tc>
          <w:tcPr>
            <w:tcW w:w="2694" w:type="dxa"/>
          </w:tcPr>
          <w:p w14:paraId="17F7ECE5"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«Цильнинский район»</w:t>
            </w:r>
          </w:p>
        </w:tc>
      </w:tr>
      <w:tr w:rsidR="00D026C6" w:rsidRPr="003823C7" w14:paraId="1DA54D95" w14:textId="77777777" w:rsidTr="0080600C">
        <w:trPr>
          <w:cantSplit/>
        </w:trPr>
        <w:tc>
          <w:tcPr>
            <w:tcW w:w="710" w:type="dxa"/>
          </w:tcPr>
          <w:p w14:paraId="650D6DE9"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8.</w:t>
            </w:r>
          </w:p>
        </w:tc>
        <w:tc>
          <w:tcPr>
            <w:tcW w:w="1984" w:type="dxa"/>
          </w:tcPr>
          <w:p w14:paraId="4F3E7ADB"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Куруськин Николай Егорович</w:t>
            </w:r>
          </w:p>
        </w:tc>
        <w:tc>
          <w:tcPr>
            <w:tcW w:w="2693" w:type="dxa"/>
          </w:tcPr>
          <w:p w14:paraId="2AFBFD06"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Заведующий Еларусского сельского Дома культуры им.Народного артиста СССР А.К.Ургалкина МУК «Муниципальный культурный комплекс МО «Сенгилеевский район», руководитель ансамбля чувашских народных инструментов «Чувашские наигрыши» Еларусского сельского Дома культуры им.Народного артиста СССР А.К.Ургалкина МУК «Муниципальный культурный комплекс МО «Сенгилеевский район»</w:t>
            </w:r>
          </w:p>
        </w:tc>
        <w:tc>
          <w:tcPr>
            <w:tcW w:w="2126" w:type="dxa"/>
          </w:tcPr>
          <w:p w14:paraId="2026A460"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р.п. Сенгилей</w:t>
            </w:r>
          </w:p>
        </w:tc>
        <w:tc>
          <w:tcPr>
            <w:tcW w:w="2694" w:type="dxa"/>
          </w:tcPr>
          <w:p w14:paraId="057CBE83" w14:textId="77777777" w:rsidR="00D026C6" w:rsidRPr="003823C7" w:rsidRDefault="00D026C6" w:rsidP="003823C7">
            <w:pPr>
              <w:pStyle w:val="af7"/>
              <w:tabs>
                <w:tab w:val="left" w:pos="720"/>
              </w:tabs>
              <w:ind w:firstLine="0"/>
              <w:rPr>
                <w:rFonts w:ascii="PT Astra Serif" w:hAnsi="PT Astra Serif"/>
                <w:sz w:val="24"/>
                <w:szCs w:val="24"/>
              </w:rPr>
            </w:pPr>
            <w:r w:rsidRPr="003823C7">
              <w:rPr>
                <w:rFonts w:ascii="PT Astra Serif" w:hAnsi="PT Astra Serif"/>
                <w:sz w:val="24"/>
                <w:szCs w:val="24"/>
              </w:rPr>
              <w:t>МО «Сенгилеевский район»</w:t>
            </w:r>
          </w:p>
        </w:tc>
      </w:tr>
      <w:tr w:rsidR="00D026C6" w:rsidRPr="003823C7" w14:paraId="3C34A11B" w14:textId="77777777" w:rsidTr="0080600C">
        <w:trPr>
          <w:cantSplit/>
        </w:trPr>
        <w:tc>
          <w:tcPr>
            <w:tcW w:w="710" w:type="dxa"/>
          </w:tcPr>
          <w:p w14:paraId="699E0420"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9.</w:t>
            </w:r>
          </w:p>
        </w:tc>
        <w:tc>
          <w:tcPr>
            <w:tcW w:w="1984" w:type="dxa"/>
          </w:tcPr>
          <w:p w14:paraId="6E1125E6"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Леманова Евгения Валерьевна</w:t>
            </w:r>
          </w:p>
        </w:tc>
        <w:tc>
          <w:tcPr>
            <w:tcW w:w="2693" w:type="dxa"/>
          </w:tcPr>
          <w:p w14:paraId="22E7E670"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Культорганизатор «Новобелоярского сельского дома культуры» - структурного подразделения МУК «Межпоселенческий культурный центр» МО Чердаклинский район Ульяновской области</w:t>
            </w:r>
          </w:p>
        </w:tc>
        <w:tc>
          <w:tcPr>
            <w:tcW w:w="2126" w:type="dxa"/>
          </w:tcPr>
          <w:p w14:paraId="35801029" w14:textId="77777777" w:rsidR="00D026C6" w:rsidRPr="003823C7" w:rsidRDefault="00D026C6" w:rsidP="003823C7">
            <w:pPr>
              <w:pStyle w:val="af7"/>
              <w:ind w:firstLine="0"/>
              <w:rPr>
                <w:rFonts w:ascii="PT Astra Serif" w:hAnsi="PT Astra Serif"/>
                <w:sz w:val="24"/>
                <w:szCs w:val="24"/>
              </w:rPr>
            </w:pPr>
            <w:r w:rsidRPr="003823C7">
              <w:rPr>
                <w:rFonts w:ascii="PT Astra Serif" w:hAnsi="PT Astra Serif"/>
                <w:sz w:val="24"/>
                <w:szCs w:val="24"/>
              </w:rPr>
              <w:t>Новобелоярское сельское поселение</w:t>
            </w:r>
          </w:p>
        </w:tc>
        <w:tc>
          <w:tcPr>
            <w:tcW w:w="2694" w:type="dxa"/>
          </w:tcPr>
          <w:p w14:paraId="0CF8B496"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МО «Чердаклинский район»</w:t>
            </w:r>
          </w:p>
        </w:tc>
      </w:tr>
      <w:tr w:rsidR="00D026C6" w:rsidRPr="003823C7" w14:paraId="57C668AA" w14:textId="77777777" w:rsidTr="0080600C">
        <w:trPr>
          <w:cantSplit/>
        </w:trPr>
        <w:tc>
          <w:tcPr>
            <w:tcW w:w="710" w:type="dxa"/>
          </w:tcPr>
          <w:p w14:paraId="4A154EA4" w14:textId="77777777" w:rsidR="00D026C6" w:rsidRPr="003823C7" w:rsidRDefault="00D026C6" w:rsidP="003823C7">
            <w:pPr>
              <w:pStyle w:val="af7"/>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10.</w:t>
            </w:r>
          </w:p>
        </w:tc>
        <w:tc>
          <w:tcPr>
            <w:tcW w:w="1984" w:type="dxa"/>
          </w:tcPr>
          <w:p w14:paraId="2E76CE82"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Андреева Ольга Николаевна</w:t>
            </w:r>
          </w:p>
        </w:tc>
        <w:tc>
          <w:tcPr>
            <w:tcW w:w="2693" w:type="dxa"/>
          </w:tcPr>
          <w:p w14:paraId="1EDD1E68"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Директор ведомственного музея «Дом гончарного промысла» с. Сухой Карсун</w:t>
            </w:r>
          </w:p>
        </w:tc>
        <w:tc>
          <w:tcPr>
            <w:tcW w:w="2126" w:type="dxa"/>
          </w:tcPr>
          <w:p w14:paraId="23E432B5" w14:textId="77777777" w:rsidR="00D026C6" w:rsidRPr="003823C7" w:rsidRDefault="00D026C6" w:rsidP="003823C7">
            <w:pPr>
              <w:pStyle w:val="af7"/>
              <w:ind w:firstLine="0"/>
              <w:rPr>
                <w:rFonts w:ascii="PT Astra Serif" w:hAnsi="PT Astra Serif"/>
                <w:sz w:val="24"/>
                <w:szCs w:val="24"/>
              </w:rPr>
            </w:pPr>
            <w:r w:rsidRPr="003823C7">
              <w:rPr>
                <w:rFonts w:ascii="PT Astra Serif" w:hAnsi="PT Astra Serif"/>
                <w:sz w:val="24"/>
                <w:szCs w:val="24"/>
              </w:rPr>
              <w:t>Новопогореловское сельское поселение</w:t>
            </w:r>
          </w:p>
        </w:tc>
        <w:tc>
          <w:tcPr>
            <w:tcW w:w="2694" w:type="dxa"/>
          </w:tcPr>
          <w:p w14:paraId="047A02B4"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МО «Карсунский район»</w:t>
            </w:r>
          </w:p>
        </w:tc>
      </w:tr>
    </w:tbl>
    <w:p w14:paraId="74D71DDD" w14:textId="77777777" w:rsidR="00DA419A" w:rsidRPr="003823C7" w:rsidRDefault="00DA419A" w:rsidP="003823C7">
      <w:pPr>
        <w:spacing w:line="240" w:lineRule="auto"/>
        <w:rPr>
          <w:rFonts w:ascii="PT Astra Serif" w:hAnsi="PT Astra Serif"/>
          <w:sz w:val="24"/>
          <w:szCs w:val="24"/>
          <w:lang w:eastAsia="ru-RU"/>
        </w:rPr>
      </w:pPr>
    </w:p>
    <w:p w14:paraId="7BA1ADEE" w14:textId="77777777" w:rsidR="00DA419A" w:rsidRPr="003823C7" w:rsidRDefault="00DA419A" w:rsidP="003823C7">
      <w:pPr>
        <w:spacing w:line="240" w:lineRule="auto"/>
        <w:rPr>
          <w:rFonts w:ascii="PT Astra Serif" w:hAnsi="PT Astra Serif"/>
          <w:lang w:eastAsia="ru-RU"/>
        </w:rPr>
      </w:pPr>
      <w:r w:rsidRPr="003823C7">
        <w:rPr>
          <w:rFonts w:ascii="PT Astra Serif" w:hAnsi="PT Astra Serif"/>
          <w:lang w:eastAsia="ru-RU"/>
        </w:rPr>
        <w:br w:type="page"/>
      </w:r>
    </w:p>
    <w:p w14:paraId="7D8FD28C" w14:textId="6FE79E8E" w:rsidR="0002533E" w:rsidRPr="003823C7" w:rsidRDefault="0002533E" w:rsidP="003823C7">
      <w:pPr>
        <w:keepNext/>
        <w:spacing w:line="240" w:lineRule="auto"/>
        <w:jc w:val="right"/>
        <w:outlineLvl w:val="0"/>
        <w:rPr>
          <w:rFonts w:ascii="PT Astra Serif" w:eastAsia="Times New Roman" w:hAnsi="PT Astra Serif"/>
          <w:bCs/>
          <w:kern w:val="32"/>
          <w:sz w:val="28"/>
          <w:szCs w:val="28"/>
        </w:rPr>
      </w:pPr>
      <w:bookmarkStart w:id="208" w:name="_Toc127531047"/>
      <w:bookmarkStart w:id="209" w:name="_Hlk95750135"/>
      <w:bookmarkEnd w:id="205"/>
      <w:bookmarkEnd w:id="206"/>
      <w:bookmarkEnd w:id="207"/>
      <w:r w:rsidRPr="003823C7">
        <w:rPr>
          <w:rFonts w:ascii="PT Astra Serif" w:eastAsia="Times New Roman" w:hAnsi="PT Astra Serif"/>
          <w:bCs/>
          <w:kern w:val="32"/>
          <w:sz w:val="28"/>
          <w:szCs w:val="28"/>
        </w:rPr>
        <w:lastRenderedPageBreak/>
        <w:t xml:space="preserve">Приложение </w:t>
      </w:r>
      <w:r w:rsidR="00B53ADD" w:rsidRPr="003823C7">
        <w:rPr>
          <w:rFonts w:ascii="PT Astra Serif" w:eastAsia="Times New Roman" w:hAnsi="PT Astra Serif"/>
          <w:bCs/>
          <w:kern w:val="32"/>
          <w:sz w:val="28"/>
          <w:szCs w:val="28"/>
        </w:rPr>
        <w:t>11</w:t>
      </w:r>
      <w:bookmarkEnd w:id="208"/>
    </w:p>
    <w:p w14:paraId="118D3927" w14:textId="77777777" w:rsidR="005C4176" w:rsidRPr="003823C7" w:rsidRDefault="005C4176" w:rsidP="003823C7">
      <w:pPr>
        <w:spacing w:line="240" w:lineRule="auto"/>
        <w:jc w:val="center"/>
        <w:rPr>
          <w:rFonts w:ascii="PT Astra Serif" w:hAnsi="PT Astra Serif"/>
          <w:b/>
          <w:sz w:val="24"/>
          <w:szCs w:val="24"/>
        </w:rPr>
      </w:pPr>
    </w:p>
    <w:p w14:paraId="71D63D0B" w14:textId="77777777" w:rsidR="00D14FDF" w:rsidRPr="003823C7" w:rsidRDefault="00D14FDF" w:rsidP="003823C7">
      <w:pPr>
        <w:spacing w:line="240" w:lineRule="auto"/>
        <w:jc w:val="center"/>
        <w:rPr>
          <w:rFonts w:ascii="PT Astra Serif" w:hAnsi="PT Astra Serif"/>
          <w:b/>
          <w:sz w:val="24"/>
          <w:szCs w:val="24"/>
        </w:rPr>
      </w:pPr>
      <w:r w:rsidRPr="003823C7">
        <w:rPr>
          <w:rFonts w:ascii="PT Astra Serif" w:hAnsi="PT Astra Serif"/>
          <w:b/>
          <w:sz w:val="24"/>
          <w:szCs w:val="24"/>
        </w:rPr>
        <w:t>Премьерные спектакли в государственных и муниципальном театрах Ульяновской области</w:t>
      </w:r>
    </w:p>
    <w:bookmarkEnd w:id="209"/>
    <w:tbl>
      <w:tblPr>
        <w:tblStyle w:val="ad"/>
        <w:tblW w:w="10358" w:type="dxa"/>
        <w:tblInd w:w="-693" w:type="dxa"/>
        <w:tblLook w:val="04A0" w:firstRow="1" w:lastRow="0" w:firstColumn="1" w:lastColumn="0" w:noHBand="0" w:noVBand="1"/>
      </w:tblPr>
      <w:tblGrid>
        <w:gridCol w:w="546"/>
        <w:gridCol w:w="3544"/>
        <w:gridCol w:w="4820"/>
        <w:gridCol w:w="1448"/>
      </w:tblGrid>
      <w:tr w:rsidR="0081353F" w:rsidRPr="003823C7" w14:paraId="70542016" w14:textId="77777777" w:rsidTr="0080600C">
        <w:tc>
          <w:tcPr>
            <w:tcW w:w="546" w:type="dxa"/>
          </w:tcPr>
          <w:p w14:paraId="693318EA" w14:textId="77777777" w:rsidR="0081353F" w:rsidRPr="003823C7" w:rsidRDefault="0081353F" w:rsidP="003823C7">
            <w:pPr>
              <w:spacing w:line="240" w:lineRule="auto"/>
              <w:jc w:val="both"/>
              <w:rPr>
                <w:rFonts w:ascii="PT Astra Serif" w:hAnsi="PT Astra Serif"/>
                <w:color w:val="FF0000"/>
                <w:sz w:val="24"/>
                <w:szCs w:val="24"/>
                <w:lang w:eastAsia="ru-RU"/>
              </w:rPr>
            </w:pPr>
          </w:p>
        </w:tc>
        <w:tc>
          <w:tcPr>
            <w:tcW w:w="3544" w:type="dxa"/>
          </w:tcPr>
          <w:p w14:paraId="684FB9D9" w14:textId="77777777" w:rsidR="0081353F" w:rsidRPr="003823C7" w:rsidRDefault="0081353F" w:rsidP="003823C7">
            <w:pPr>
              <w:spacing w:line="240" w:lineRule="auto"/>
              <w:jc w:val="both"/>
              <w:rPr>
                <w:rFonts w:ascii="PT Astra Serif" w:hAnsi="PT Astra Serif"/>
                <w:sz w:val="24"/>
                <w:szCs w:val="24"/>
                <w:lang w:eastAsia="ru-RU"/>
              </w:rPr>
            </w:pPr>
          </w:p>
        </w:tc>
        <w:tc>
          <w:tcPr>
            <w:tcW w:w="4820" w:type="dxa"/>
          </w:tcPr>
          <w:p w14:paraId="5599A8CD" w14:textId="77777777" w:rsidR="0081353F" w:rsidRPr="003823C7" w:rsidRDefault="0081353F"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Наименование и автор пьесы</w:t>
            </w:r>
          </w:p>
        </w:tc>
        <w:tc>
          <w:tcPr>
            <w:tcW w:w="1448" w:type="dxa"/>
          </w:tcPr>
          <w:p w14:paraId="02ED9AB1" w14:textId="77777777" w:rsidR="0081353F" w:rsidRPr="003823C7" w:rsidRDefault="0081353F"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Дата, (гггг. мм)</w:t>
            </w:r>
          </w:p>
        </w:tc>
      </w:tr>
      <w:tr w:rsidR="0081353F" w:rsidRPr="003823C7" w14:paraId="4D305948" w14:textId="77777777" w:rsidTr="0080600C">
        <w:tc>
          <w:tcPr>
            <w:tcW w:w="546" w:type="dxa"/>
          </w:tcPr>
          <w:p w14:paraId="665FD724"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05CD6742"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ОГАУК «Ульяновский драматический театр им. И.А.Гончарова»</w:t>
            </w:r>
          </w:p>
        </w:tc>
        <w:tc>
          <w:tcPr>
            <w:tcW w:w="4820" w:type="dxa"/>
          </w:tcPr>
          <w:p w14:paraId="33FF0706"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«Горе от ума», А.Грибоедов</w:t>
            </w:r>
          </w:p>
        </w:tc>
        <w:tc>
          <w:tcPr>
            <w:tcW w:w="1448" w:type="dxa"/>
          </w:tcPr>
          <w:p w14:paraId="59BD45EC"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2022.09</w:t>
            </w:r>
          </w:p>
        </w:tc>
      </w:tr>
      <w:tr w:rsidR="0081353F" w:rsidRPr="003823C7" w14:paraId="0059613C" w14:textId="77777777" w:rsidTr="0080600C">
        <w:tc>
          <w:tcPr>
            <w:tcW w:w="546" w:type="dxa"/>
          </w:tcPr>
          <w:p w14:paraId="52DE043C"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A554CE9"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25745BB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«Центральны парк», В.Аллен</w:t>
            </w:r>
          </w:p>
        </w:tc>
        <w:tc>
          <w:tcPr>
            <w:tcW w:w="1448" w:type="dxa"/>
          </w:tcPr>
          <w:p w14:paraId="7BEE4EFE"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2022.01</w:t>
            </w:r>
          </w:p>
        </w:tc>
      </w:tr>
      <w:tr w:rsidR="0081353F" w:rsidRPr="003823C7" w14:paraId="67C762E0" w14:textId="77777777" w:rsidTr="0080600C">
        <w:tc>
          <w:tcPr>
            <w:tcW w:w="546" w:type="dxa"/>
          </w:tcPr>
          <w:p w14:paraId="7FF3F11E"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4C760030"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5F21610"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«Обрыв», А.Шапиро</w:t>
            </w:r>
          </w:p>
        </w:tc>
        <w:tc>
          <w:tcPr>
            <w:tcW w:w="1448" w:type="dxa"/>
          </w:tcPr>
          <w:p w14:paraId="134561D8"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2022.03</w:t>
            </w:r>
          </w:p>
        </w:tc>
      </w:tr>
      <w:tr w:rsidR="0081353F" w:rsidRPr="003823C7" w14:paraId="23974829" w14:textId="77777777" w:rsidTr="0080600C">
        <w:tc>
          <w:tcPr>
            <w:tcW w:w="546" w:type="dxa"/>
          </w:tcPr>
          <w:p w14:paraId="6729092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C5239CD"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9802C43"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«Любовь – золотая книга», А.Толстой</w:t>
            </w:r>
          </w:p>
        </w:tc>
        <w:tc>
          <w:tcPr>
            <w:tcW w:w="1448" w:type="dxa"/>
          </w:tcPr>
          <w:p w14:paraId="752EE86B"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2022.06</w:t>
            </w:r>
          </w:p>
        </w:tc>
      </w:tr>
      <w:tr w:rsidR="0081353F" w:rsidRPr="003823C7" w14:paraId="12E9B1AA" w14:textId="77777777" w:rsidTr="0080600C">
        <w:tc>
          <w:tcPr>
            <w:tcW w:w="546" w:type="dxa"/>
          </w:tcPr>
          <w:p w14:paraId="7DB806F6"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7F002CE"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DA860FD"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«Лес», А.Толстой</w:t>
            </w:r>
          </w:p>
        </w:tc>
        <w:tc>
          <w:tcPr>
            <w:tcW w:w="1448" w:type="dxa"/>
          </w:tcPr>
          <w:p w14:paraId="6F9DC70A"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2022.09</w:t>
            </w:r>
          </w:p>
        </w:tc>
      </w:tr>
      <w:tr w:rsidR="0081353F" w:rsidRPr="003823C7" w14:paraId="449EEBED" w14:textId="77777777" w:rsidTr="0080600C">
        <w:tc>
          <w:tcPr>
            <w:tcW w:w="546" w:type="dxa"/>
          </w:tcPr>
          <w:p w14:paraId="2A5170F2"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166B182"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2BB4878B"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«Бабаня», К.Рубина</w:t>
            </w:r>
          </w:p>
        </w:tc>
        <w:tc>
          <w:tcPr>
            <w:tcW w:w="1448" w:type="dxa"/>
          </w:tcPr>
          <w:p w14:paraId="47C0A5A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2022.11</w:t>
            </w:r>
          </w:p>
        </w:tc>
      </w:tr>
      <w:tr w:rsidR="0081353F" w:rsidRPr="003823C7" w14:paraId="23979906" w14:textId="77777777" w:rsidTr="0080600C">
        <w:tc>
          <w:tcPr>
            <w:tcW w:w="546" w:type="dxa"/>
          </w:tcPr>
          <w:p w14:paraId="1FCDC628"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437A4F4"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55BFF5DD"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«Космос», А.Житковский</w:t>
            </w:r>
          </w:p>
        </w:tc>
        <w:tc>
          <w:tcPr>
            <w:tcW w:w="1448" w:type="dxa"/>
          </w:tcPr>
          <w:p w14:paraId="4047F53A"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2022.12</w:t>
            </w:r>
          </w:p>
        </w:tc>
      </w:tr>
      <w:tr w:rsidR="0081353F" w:rsidRPr="003823C7" w14:paraId="5AB03448" w14:textId="77777777" w:rsidTr="0080600C">
        <w:tc>
          <w:tcPr>
            <w:tcW w:w="546" w:type="dxa"/>
          </w:tcPr>
          <w:p w14:paraId="09D644B0"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7C15CEAE"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BA6D2A2"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«Щелкунчик» (Щелкунчик и мышиный король), Э.Гофман</w:t>
            </w:r>
          </w:p>
        </w:tc>
        <w:tc>
          <w:tcPr>
            <w:tcW w:w="1448" w:type="dxa"/>
          </w:tcPr>
          <w:p w14:paraId="79EB809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2022.12</w:t>
            </w:r>
          </w:p>
        </w:tc>
      </w:tr>
      <w:tr w:rsidR="0081353F" w:rsidRPr="003823C7" w14:paraId="07278AE9" w14:textId="77777777" w:rsidTr="0080600C">
        <w:tc>
          <w:tcPr>
            <w:tcW w:w="546" w:type="dxa"/>
            <w:shd w:val="clear" w:color="auto" w:fill="auto"/>
          </w:tcPr>
          <w:p w14:paraId="34D2A6DE"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10585E08"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816960" behindDoc="0" locked="0" layoutInCell="1" allowOverlap="1" wp14:anchorId="67BD4364" wp14:editId="62CF3269">
                  <wp:simplePos x="0" y="0"/>
                  <wp:positionH relativeFrom="column">
                    <wp:posOffset>-24765</wp:posOffset>
                  </wp:positionH>
                  <wp:positionV relativeFrom="paragraph">
                    <wp:posOffset>7620</wp:posOffset>
                  </wp:positionV>
                  <wp:extent cx="245745" cy="194945"/>
                  <wp:effectExtent l="0" t="0" r="0" b="0"/>
                  <wp:wrapSquare wrapText="bothSides"/>
                  <wp:docPr id="81313" name="Рисунок 81313" descr="https://theatrekukol.ru/uploads/posts/2018-02/1517974591_bezymyann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atrekukol.ru/uploads/posts/2018-02/1517974591_bezymyannyy.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34773" t="13858" r="36706" b="10632"/>
                          <a:stretch/>
                        </pic:blipFill>
                        <pic:spPr bwMode="auto">
                          <a:xfrm>
                            <a:off x="0" y="0"/>
                            <a:ext cx="245745" cy="194945"/>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 xml:space="preserve">ОГАУК «Ульяновский театр кукол имени народной артистки СССР В.М. Леонтьевой» </w:t>
            </w:r>
          </w:p>
        </w:tc>
        <w:tc>
          <w:tcPr>
            <w:tcW w:w="4820" w:type="dxa"/>
          </w:tcPr>
          <w:p w14:paraId="291C020B"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«Снежная королева», Г.Х.Андерсен</w:t>
            </w:r>
          </w:p>
        </w:tc>
        <w:tc>
          <w:tcPr>
            <w:tcW w:w="1448" w:type="dxa"/>
          </w:tcPr>
          <w:p w14:paraId="32872F1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4D9C380E" w14:textId="77777777" w:rsidTr="0080600C">
        <w:tc>
          <w:tcPr>
            <w:tcW w:w="546" w:type="dxa"/>
            <w:shd w:val="clear" w:color="auto" w:fill="auto"/>
          </w:tcPr>
          <w:p w14:paraId="1308CD89"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53C1BFC9"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4AE752A4"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«Кошкин дом», С.Маршак</w:t>
            </w:r>
          </w:p>
        </w:tc>
        <w:tc>
          <w:tcPr>
            <w:tcW w:w="1448" w:type="dxa"/>
          </w:tcPr>
          <w:p w14:paraId="275A488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2022.05</w:t>
            </w:r>
          </w:p>
        </w:tc>
      </w:tr>
      <w:tr w:rsidR="0081353F" w:rsidRPr="003823C7" w14:paraId="7DBB84E8" w14:textId="77777777" w:rsidTr="0080600C">
        <w:tc>
          <w:tcPr>
            <w:tcW w:w="546" w:type="dxa"/>
            <w:shd w:val="clear" w:color="auto" w:fill="auto"/>
          </w:tcPr>
          <w:p w14:paraId="7D1F5DF4"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76456EC"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1F676A30"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«Серебряное копытчце», П.Бажов</w:t>
            </w:r>
          </w:p>
        </w:tc>
        <w:tc>
          <w:tcPr>
            <w:tcW w:w="1448" w:type="dxa"/>
          </w:tcPr>
          <w:p w14:paraId="5D616DBB"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1DE68328" w14:textId="77777777" w:rsidTr="0080600C">
        <w:tc>
          <w:tcPr>
            <w:tcW w:w="546" w:type="dxa"/>
            <w:shd w:val="clear" w:color="auto" w:fill="auto"/>
          </w:tcPr>
          <w:p w14:paraId="1DE6C0A7"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879909F"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2AAE085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«Очень простая история», М.Ладо</w:t>
            </w:r>
          </w:p>
        </w:tc>
        <w:tc>
          <w:tcPr>
            <w:tcW w:w="1448" w:type="dxa"/>
          </w:tcPr>
          <w:p w14:paraId="7181DC1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2022.03</w:t>
            </w:r>
          </w:p>
        </w:tc>
      </w:tr>
      <w:tr w:rsidR="0081353F" w:rsidRPr="003823C7" w14:paraId="703A190A" w14:textId="77777777" w:rsidTr="0080600C">
        <w:tc>
          <w:tcPr>
            <w:tcW w:w="546" w:type="dxa"/>
            <w:shd w:val="clear" w:color="auto" w:fill="auto"/>
          </w:tcPr>
          <w:p w14:paraId="2F424C9B"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D819D31"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10783433"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«Зайкина избушка», Русская народная сказка</w:t>
            </w:r>
          </w:p>
        </w:tc>
        <w:tc>
          <w:tcPr>
            <w:tcW w:w="1448" w:type="dxa"/>
          </w:tcPr>
          <w:p w14:paraId="6E77425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24D512F0" w14:textId="77777777" w:rsidTr="0080600C">
        <w:tc>
          <w:tcPr>
            <w:tcW w:w="546" w:type="dxa"/>
            <w:shd w:val="clear" w:color="auto" w:fill="auto"/>
          </w:tcPr>
          <w:p w14:paraId="7FDF8F70"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E8EB0CD"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03217EB8"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«Про Федота стрельца – удалого молодца», Л.Филатов</w:t>
            </w:r>
          </w:p>
        </w:tc>
        <w:tc>
          <w:tcPr>
            <w:tcW w:w="1448" w:type="dxa"/>
          </w:tcPr>
          <w:p w14:paraId="37070EF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2022.11</w:t>
            </w:r>
          </w:p>
        </w:tc>
      </w:tr>
      <w:tr w:rsidR="0081353F" w:rsidRPr="003823C7" w14:paraId="4AD867F1" w14:textId="77777777" w:rsidTr="0080600C">
        <w:tc>
          <w:tcPr>
            <w:tcW w:w="546" w:type="dxa"/>
            <w:shd w:val="clear" w:color="auto" w:fill="auto"/>
          </w:tcPr>
          <w:p w14:paraId="1D44546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6167F89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817984" behindDoc="0" locked="0" layoutInCell="1" allowOverlap="1" wp14:anchorId="41CDD33E" wp14:editId="102DB6FC">
                  <wp:simplePos x="0" y="0"/>
                  <wp:positionH relativeFrom="column">
                    <wp:posOffset>-137160</wp:posOffset>
                  </wp:positionH>
                  <wp:positionV relativeFrom="paragraph">
                    <wp:posOffset>-187960</wp:posOffset>
                  </wp:positionV>
                  <wp:extent cx="245745" cy="194945"/>
                  <wp:effectExtent l="0" t="0" r="0" b="0"/>
                  <wp:wrapSquare wrapText="bothSides"/>
                  <wp:docPr id="81315" name="Рисунок 81315" descr="https://theatrekukol.ru/uploads/posts/2018-02/1517974591_bezymyann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atrekukol.ru/uploads/posts/2018-02/1517974591_bezymyannyy.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34773" t="13858" r="36706" b="10632"/>
                          <a:stretch/>
                        </pic:blipFill>
                        <pic:spPr bwMode="auto">
                          <a:xfrm>
                            <a:off x="0" y="0"/>
                            <a:ext cx="245745" cy="194945"/>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 xml:space="preserve">ОГАУК «Ульяновский Театр юного зрителя» </w:t>
            </w:r>
          </w:p>
        </w:tc>
        <w:tc>
          <w:tcPr>
            <w:tcW w:w="4820" w:type="dxa"/>
          </w:tcPr>
          <w:p w14:paraId="6CB8C9F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«Высоцкий» (творческий вечер), В.Высоцкий</w:t>
            </w:r>
          </w:p>
        </w:tc>
        <w:tc>
          <w:tcPr>
            <w:tcW w:w="1448" w:type="dxa"/>
            <w:vAlign w:val="center"/>
          </w:tcPr>
          <w:p w14:paraId="0829E8E6"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66D00F25" w14:textId="77777777" w:rsidTr="0080600C">
        <w:tc>
          <w:tcPr>
            <w:tcW w:w="546" w:type="dxa"/>
            <w:shd w:val="clear" w:color="auto" w:fill="auto"/>
          </w:tcPr>
          <w:p w14:paraId="6B185EB7"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0F68E57" w14:textId="77777777" w:rsidR="0081353F" w:rsidRPr="003823C7" w:rsidRDefault="0081353F" w:rsidP="003823C7">
            <w:pPr>
              <w:spacing w:line="240" w:lineRule="auto"/>
              <w:rPr>
                <w:rFonts w:ascii="PT Astra Serif" w:hAnsi="PT Astra Serif"/>
                <w:sz w:val="24"/>
                <w:szCs w:val="24"/>
              </w:rPr>
            </w:pPr>
          </w:p>
        </w:tc>
        <w:tc>
          <w:tcPr>
            <w:tcW w:w="4820" w:type="dxa"/>
          </w:tcPr>
          <w:p w14:paraId="2DBF5CD3"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«Верхом на портфеле», В.Постников</w:t>
            </w:r>
          </w:p>
        </w:tc>
        <w:tc>
          <w:tcPr>
            <w:tcW w:w="1448" w:type="dxa"/>
            <w:vAlign w:val="center"/>
          </w:tcPr>
          <w:p w14:paraId="2158CD7E"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2022.10</w:t>
            </w:r>
          </w:p>
        </w:tc>
      </w:tr>
      <w:tr w:rsidR="0081353F" w:rsidRPr="003823C7" w14:paraId="2ABB4922" w14:textId="77777777" w:rsidTr="0080600C">
        <w:tc>
          <w:tcPr>
            <w:tcW w:w="546" w:type="dxa"/>
            <w:shd w:val="clear" w:color="auto" w:fill="auto"/>
          </w:tcPr>
          <w:p w14:paraId="56E1FD5E"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6C1F3D0" w14:textId="77777777" w:rsidR="0081353F" w:rsidRPr="003823C7" w:rsidRDefault="0081353F" w:rsidP="003823C7">
            <w:pPr>
              <w:spacing w:line="240" w:lineRule="auto"/>
              <w:rPr>
                <w:rFonts w:ascii="PT Astra Serif" w:hAnsi="PT Astra Serif"/>
                <w:sz w:val="24"/>
                <w:szCs w:val="24"/>
              </w:rPr>
            </w:pPr>
          </w:p>
        </w:tc>
        <w:tc>
          <w:tcPr>
            <w:tcW w:w="4820" w:type="dxa"/>
          </w:tcPr>
          <w:p w14:paraId="49B3454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«Большой секрет», Э.Терехов</w:t>
            </w:r>
          </w:p>
        </w:tc>
        <w:tc>
          <w:tcPr>
            <w:tcW w:w="1448" w:type="dxa"/>
            <w:vAlign w:val="center"/>
          </w:tcPr>
          <w:p w14:paraId="7D75C95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7BB691AD" w14:textId="77777777" w:rsidTr="0080600C">
        <w:tc>
          <w:tcPr>
            <w:tcW w:w="546" w:type="dxa"/>
            <w:shd w:val="clear" w:color="auto" w:fill="auto"/>
          </w:tcPr>
          <w:p w14:paraId="6DF16E7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6228F379" w14:textId="77777777" w:rsidR="0081353F" w:rsidRPr="003823C7" w:rsidRDefault="0081353F" w:rsidP="003823C7">
            <w:pPr>
              <w:spacing w:line="240" w:lineRule="auto"/>
              <w:rPr>
                <w:rFonts w:ascii="PT Astra Serif" w:hAnsi="PT Astra Serif"/>
                <w:sz w:val="24"/>
                <w:szCs w:val="24"/>
              </w:rPr>
            </w:pPr>
          </w:p>
        </w:tc>
        <w:tc>
          <w:tcPr>
            <w:tcW w:w="4820" w:type="dxa"/>
          </w:tcPr>
          <w:p w14:paraId="5811542E"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«Вдова, Коротышка, олень и другие», К.Климовски</w:t>
            </w:r>
          </w:p>
        </w:tc>
        <w:tc>
          <w:tcPr>
            <w:tcW w:w="1448" w:type="dxa"/>
            <w:vAlign w:val="center"/>
          </w:tcPr>
          <w:p w14:paraId="2BD73FC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7F2C524C" w14:textId="77777777" w:rsidTr="0081353F">
        <w:tc>
          <w:tcPr>
            <w:tcW w:w="546" w:type="dxa"/>
            <w:shd w:val="clear" w:color="auto" w:fill="auto"/>
          </w:tcPr>
          <w:p w14:paraId="25FF98A1"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598F18DA" w14:textId="77777777" w:rsidR="0081353F" w:rsidRPr="003823C7" w:rsidRDefault="0081353F" w:rsidP="003823C7">
            <w:pPr>
              <w:spacing w:line="240" w:lineRule="auto"/>
              <w:jc w:val="center"/>
              <w:rPr>
                <w:rFonts w:ascii="PT Astra Serif" w:hAnsi="PT Astra Serif"/>
                <w:sz w:val="24"/>
                <w:szCs w:val="24"/>
              </w:rPr>
            </w:pPr>
            <w:r w:rsidRPr="003823C7">
              <w:rPr>
                <w:rFonts w:ascii="PT Astra Serif" w:hAnsi="PT Astra Serif"/>
                <w:sz w:val="24"/>
                <w:szCs w:val="24"/>
              </w:rPr>
              <w:t>ОГАУК «Ульяновский молодёжный театр»</w:t>
            </w:r>
          </w:p>
        </w:tc>
        <w:tc>
          <w:tcPr>
            <w:tcW w:w="4820" w:type="dxa"/>
          </w:tcPr>
          <w:p w14:paraId="61B93E2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«Завтра была война», Б.Васильев</w:t>
            </w:r>
          </w:p>
        </w:tc>
        <w:tc>
          <w:tcPr>
            <w:tcW w:w="1448" w:type="dxa"/>
            <w:vAlign w:val="center"/>
          </w:tcPr>
          <w:p w14:paraId="1A92720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2022.04</w:t>
            </w:r>
          </w:p>
        </w:tc>
      </w:tr>
      <w:tr w:rsidR="0081353F" w:rsidRPr="003823C7" w14:paraId="66AF6831" w14:textId="77777777" w:rsidTr="0080600C">
        <w:tc>
          <w:tcPr>
            <w:tcW w:w="546" w:type="dxa"/>
            <w:shd w:val="clear" w:color="auto" w:fill="auto"/>
          </w:tcPr>
          <w:p w14:paraId="625E27D1"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512A60A8" w14:textId="77777777" w:rsidR="0081353F" w:rsidRPr="003823C7" w:rsidRDefault="0081353F" w:rsidP="003823C7">
            <w:pPr>
              <w:spacing w:line="240" w:lineRule="auto"/>
              <w:rPr>
                <w:rFonts w:ascii="PT Astra Serif" w:hAnsi="PT Astra Serif"/>
                <w:sz w:val="24"/>
                <w:szCs w:val="24"/>
              </w:rPr>
            </w:pPr>
          </w:p>
        </w:tc>
        <w:tc>
          <w:tcPr>
            <w:tcW w:w="4820" w:type="dxa"/>
          </w:tcPr>
          <w:p w14:paraId="61CADDC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«Дядя Стёпа», С.Михалков</w:t>
            </w:r>
          </w:p>
        </w:tc>
        <w:tc>
          <w:tcPr>
            <w:tcW w:w="1448" w:type="dxa"/>
            <w:vAlign w:val="center"/>
          </w:tcPr>
          <w:p w14:paraId="3EABFA55"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2022.03</w:t>
            </w:r>
          </w:p>
        </w:tc>
      </w:tr>
      <w:tr w:rsidR="0081353F" w:rsidRPr="003823C7" w14:paraId="057806CA" w14:textId="77777777" w:rsidTr="0080600C">
        <w:tc>
          <w:tcPr>
            <w:tcW w:w="546" w:type="dxa"/>
            <w:shd w:val="clear" w:color="auto" w:fill="auto"/>
          </w:tcPr>
          <w:p w14:paraId="723D0D6B"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B38B81C" w14:textId="77777777" w:rsidR="0081353F" w:rsidRPr="003823C7" w:rsidRDefault="0081353F" w:rsidP="003823C7">
            <w:pPr>
              <w:spacing w:line="240" w:lineRule="auto"/>
              <w:rPr>
                <w:rFonts w:ascii="PT Astra Serif" w:hAnsi="PT Astra Serif"/>
                <w:sz w:val="24"/>
                <w:szCs w:val="24"/>
              </w:rPr>
            </w:pPr>
          </w:p>
        </w:tc>
        <w:tc>
          <w:tcPr>
            <w:tcW w:w="4820" w:type="dxa"/>
          </w:tcPr>
          <w:p w14:paraId="39FBD5E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«Папамучительная- папаУчительная сказка», Д.Войдак</w:t>
            </w:r>
          </w:p>
        </w:tc>
        <w:tc>
          <w:tcPr>
            <w:tcW w:w="1448" w:type="dxa"/>
            <w:vAlign w:val="center"/>
          </w:tcPr>
          <w:p w14:paraId="0D4AB11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33F3D11C" w14:textId="77777777" w:rsidTr="0080600C">
        <w:trPr>
          <w:trHeight w:val="297"/>
        </w:trPr>
        <w:tc>
          <w:tcPr>
            <w:tcW w:w="546" w:type="dxa"/>
            <w:shd w:val="clear" w:color="auto" w:fill="auto"/>
          </w:tcPr>
          <w:p w14:paraId="68A92189"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3B7880C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19008" behindDoc="1" locked="0" layoutInCell="1" allowOverlap="1" wp14:anchorId="44D1A3A2" wp14:editId="397F5FA2">
                  <wp:simplePos x="0" y="0"/>
                  <wp:positionH relativeFrom="column">
                    <wp:posOffset>-509905</wp:posOffset>
                  </wp:positionH>
                  <wp:positionV relativeFrom="paragraph">
                    <wp:posOffset>61595</wp:posOffset>
                  </wp:positionV>
                  <wp:extent cx="436245" cy="358140"/>
                  <wp:effectExtent l="0" t="0" r="1905" b="3810"/>
                  <wp:wrapSquare wrapText="bothSides"/>
                  <wp:docPr id="39" name="Picture 6" descr="http://163gorod.ru/sites/116kzn.ru/files/styles/news-img-full/public/2017/07/V-ramkah-proekta-Teatri-malih.jpg?itok=OKkBT_B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163gorod.ru/sites/116kzn.ru/files/styles/news-img-full/public/2017/07/V-ramkah-proekta-Teatri-malih.jpg?itok=OKkBT_Bk"/>
                          <pic:cNvPicPr>
                            <a:picLocks noChangeArrowheads="1"/>
                          </pic:cNvPicPr>
                        </pic:nvPicPr>
                        <pic:blipFill>
                          <a:blip r:embed="rId45" cstate="print">
                            <a:extLst>
                              <a:ext uri="{28A0092B-C50C-407E-A947-70E740481C1C}">
                                <a14:useLocalDpi xmlns:a14="http://schemas.microsoft.com/office/drawing/2010/main" val="0"/>
                              </a:ext>
                            </a:extLst>
                          </a:blip>
                          <a:srcRect l="4370" t="6360" r="11229" b="10178"/>
                          <a:stretch>
                            <a:fillRect/>
                          </a:stretch>
                        </pic:blipFill>
                        <pic:spPr bwMode="auto">
                          <a:xfrm>
                            <a:off x="0" y="0"/>
                            <a:ext cx="436245" cy="358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lang w:eastAsia="ru-RU"/>
              </w:rPr>
              <w:t xml:space="preserve">МУК «Димитровградский драматический театр им. А.Н.Островского» </w:t>
            </w:r>
          </w:p>
        </w:tc>
        <w:tc>
          <w:tcPr>
            <w:tcW w:w="4820" w:type="dxa"/>
            <w:shd w:val="clear" w:color="auto" w:fill="auto"/>
          </w:tcPr>
          <w:p w14:paraId="18F11D60"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«Одолень-трава», А.Анфиногенов</w:t>
            </w:r>
          </w:p>
        </w:tc>
        <w:tc>
          <w:tcPr>
            <w:tcW w:w="1448" w:type="dxa"/>
            <w:shd w:val="clear" w:color="auto" w:fill="auto"/>
            <w:vAlign w:val="center"/>
          </w:tcPr>
          <w:p w14:paraId="75009F7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2022.05</w:t>
            </w:r>
          </w:p>
        </w:tc>
      </w:tr>
      <w:tr w:rsidR="0081353F" w:rsidRPr="003823C7" w14:paraId="12473859" w14:textId="77777777" w:rsidTr="0080600C">
        <w:tc>
          <w:tcPr>
            <w:tcW w:w="546" w:type="dxa"/>
            <w:shd w:val="clear" w:color="auto" w:fill="auto"/>
          </w:tcPr>
          <w:p w14:paraId="2BA9F052"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17548C4"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7B754BE9"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Театрализованный урок», разные авторы</w:t>
            </w:r>
          </w:p>
        </w:tc>
        <w:tc>
          <w:tcPr>
            <w:tcW w:w="1448" w:type="dxa"/>
            <w:shd w:val="clear" w:color="auto" w:fill="auto"/>
            <w:vAlign w:val="center"/>
          </w:tcPr>
          <w:p w14:paraId="5DEE1923"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4CBF0BFE" w14:textId="77777777" w:rsidTr="0080600C">
        <w:tc>
          <w:tcPr>
            <w:tcW w:w="546" w:type="dxa"/>
            <w:shd w:val="clear" w:color="auto" w:fill="auto"/>
          </w:tcPr>
          <w:p w14:paraId="51495FA2"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6E6B7A0"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5C1F2C92"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«Вечер театральных пародий», разные авторы</w:t>
            </w:r>
          </w:p>
        </w:tc>
        <w:tc>
          <w:tcPr>
            <w:tcW w:w="1448" w:type="dxa"/>
            <w:shd w:val="clear" w:color="auto" w:fill="auto"/>
            <w:vAlign w:val="center"/>
          </w:tcPr>
          <w:p w14:paraId="32FDC6C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0744D4F8" w14:textId="77777777" w:rsidTr="0080600C">
        <w:tc>
          <w:tcPr>
            <w:tcW w:w="546" w:type="dxa"/>
            <w:shd w:val="clear" w:color="auto" w:fill="auto"/>
          </w:tcPr>
          <w:p w14:paraId="583BF15A"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EA700FC"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37DD7D9E"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«Сказка о царе Салтане», АюСюПушкин</w:t>
            </w:r>
          </w:p>
        </w:tc>
        <w:tc>
          <w:tcPr>
            <w:tcW w:w="1448" w:type="dxa"/>
            <w:shd w:val="clear" w:color="auto" w:fill="auto"/>
            <w:vAlign w:val="center"/>
          </w:tcPr>
          <w:p w14:paraId="4728E779"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2022.03</w:t>
            </w:r>
          </w:p>
        </w:tc>
      </w:tr>
      <w:tr w:rsidR="0081353F" w:rsidRPr="003823C7" w14:paraId="7B7FA605" w14:textId="77777777" w:rsidTr="0080600C">
        <w:tc>
          <w:tcPr>
            <w:tcW w:w="546" w:type="dxa"/>
            <w:shd w:val="clear" w:color="auto" w:fill="auto"/>
          </w:tcPr>
          <w:p w14:paraId="76AAD08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20FED12"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8068D6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«Космичческин приключения Маши и Вити», М.Заславская</w:t>
            </w:r>
          </w:p>
        </w:tc>
        <w:tc>
          <w:tcPr>
            <w:tcW w:w="1448" w:type="dxa"/>
            <w:shd w:val="clear" w:color="auto" w:fill="auto"/>
            <w:vAlign w:val="center"/>
          </w:tcPr>
          <w:p w14:paraId="7E6B754A"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6DA0176E" w14:textId="77777777" w:rsidTr="0080600C">
        <w:tc>
          <w:tcPr>
            <w:tcW w:w="546" w:type="dxa"/>
            <w:shd w:val="clear" w:color="auto" w:fill="auto"/>
          </w:tcPr>
          <w:p w14:paraId="6B10FDA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5E103C3"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2459F395"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«Шинель», Н.Гоголь</w:t>
            </w:r>
          </w:p>
        </w:tc>
        <w:tc>
          <w:tcPr>
            <w:tcW w:w="1448" w:type="dxa"/>
            <w:shd w:val="clear" w:color="auto" w:fill="auto"/>
            <w:vAlign w:val="center"/>
          </w:tcPr>
          <w:p w14:paraId="29E26742"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2022.02</w:t>
            </w:r>
          </w:p>
        </w:tc>
      </w:tr>
      <w:tr w:rsidR="0081353F" w:rsidRPr="003823C7" w14:paraId="3195389B" w14:textId="77777777" w:rsidTr="0080600C">
        <w:tc>
          <w:tcPr>
            <w:tcW w:w="546" w:type="dxa"/>
            <w:shd w:val="clear" w:color="auto" w:fill="auto"/>
          </w:tcPr>
          <w:p w14:paraId="31AFC99A"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FD5EF7D"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D516063"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«Пиковая дама», А.С.Пушкин</w:t>
            </w:r>
          </w:p>
        </w:tc>
        <w:tc>
          <w:tcPr>
            <w:tcW w:w="1448" w:type="dxa"/>
            <w:shd w:val="clear" w:color="auto" w:fill="auto"/>
            <w:vAlign w:val="center"/>
          </w:tcPr>
          <w:p w14:paraId="05EB5E8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2022.10</w:t>
            </w:r>
          </w:p>
        </w:tc>
      </w:tr>
      <w:tr w:rsidR="0081353F" w:rsidRPr="003823C7" w14:paraId="275B8DBB" w14:textId="77777777" w:rsidTr="0080600C">
        <w:tc>
          <w:tcPr>
            <w:tcW w:w="546" w:type="dxa"/>
            <w:shd w:val="clear" w:color="auto" w:fill="auto"/>
          </w:tcPr>
          <w:p w14:paraId="44A95F8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0C3D534"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63D7071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«Последний урок», В.Распутин</w:t>
            </w:r>
          </w:p>
        </w:tc>
        <w:tc>
          <w:tcPr>
            <w:tcW w:w="1448" w:type="dxa"/>
            <w:shd w:val="clear" w:color="auto" w:fill="auto"/>
            <w:vAlign w:val="center"/>
          </w:tcPr>
          <w:p w14:paraId="4B37664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6B38ED40" w14:textId="77777777" w:rsidTr="0080600C">
        <w:tc>
          <w:tcPr>
            <w:tcW w:w="546" w:type="dxa"/>
            <w:shd w:val="clear" w:color="auto" w:fill="auto"/>
          </w:tcPr>
          <w:p w14:paraId="7E5913E6"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A5D5E02"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2AEC4B85"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«Шальной вариант», Никош Милло</w:t>
            </w:r>
          </w:p>
        </w:tc>
        <w:tc>
          <w:tcPr>
            <w:tcW w:w="1448" w:type="dxa"/>
            <w:shd w:val="clear" w:color="auto" w:fill="auto"/>
            <w:vAlign w:val="center"/>
          </w:tcPr>
          <w:p w14:paraId="4619EA2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3BA2D814" w14:textId="77777777" w:rsidTr="0080600C">
        <w:tc>
          <w:tcPr>
            <w:tcW w:w="546" w:type="dxa"/>
            <w:shd w:val="clear" w:color="auto" w:fill="auto"/>
          </w:tcPr>
          <w:p w14:paraId="01F29F99"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53E1610F"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8556A4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«Исход», П.Бородина</w:t>
            </w:r>
          </w:p>
        </w:tc>
        <w:tc>
          <w:tcPr>
            <w:tcW w:w="1448" w:type="dxa"/>
            <w:shd w:val="clear" w:color="auto" w:fill="auto"/>
            <w:vAlign w:val="center"/>
          </w:tcPr>
          <w:p w14:paraId="4FDBBB0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2022.10</w:t>
            </w:r>
          </w:p>
        </w:tc>
      </w:tr>
      <w:tr w:rsidR="0081353F" w:rsidRPr="003823C7" w14:paraId="2F1359A4" w14:textId="77777777" w:rsidTr="0080600C">
        <w:tc>
          <w:tcPr>
            <w:tcW w:w="546" w:type="dxa"/>
            <w:shd w:val="clear" w:color="auto" w:fill="auto"/>
          </w:tcPr>
          <w:p w14:paraId="71485D9D"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03C54E3"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25913DE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«Саня, Ваня, с ними Римас», В.Гуркин»</w:t>
            </w:r>
          </w:p>
        </w:tc>
        <w:tc>
          <w:tcPr>
            <w:tcW w:w="1448" w:type="dxa"/>
            <w:shd w:val="clear" w:color="auto" w:fill="auto"/>
            <w:vAlign w:val="center"/>
          </w:tcPr>
          <w:p w14:paraId="50001ADC"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2022.11</w:t>
            </w:r>
          </w:p>
        </w:tc>
      </w:tr>
      <w:tr w:rsidR="0081353F" w:rsidRPr="003823C7" w14:paraId="3E233537" w14:textId="77777777" w:rsidTr="0080600C">
        <w:tc>
          <w:tcPr>
            <w:tcW w:w="546" w:type="dxa"/>
            <w:shd w:val="clear" w:color="auto" w:fill="auto"/>
          </w:tcPr>
          <w:p w14:paraId="1462BBC0"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AC9800E"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F42619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«Театрализованное представление», разные авторы</w:t>
            </w:r>
          </w:p>
        </w:tc>
        <w:tc>
          <w:tcPr>
            <w:tcW w:w="1448" w:type="dxa"/>
            <w:shd w:val="clear" w:color="auto" w:fill="auto"/>
            <w:vAlign w:val="center"/>
          </w:tcPr>
          <w:p w14:paraId="00A7BDA6"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bl>
    <w:p w14:paraId="42F0D1D2" w14:textId="77777777" w:rsidR="005C4176" w:rsidRPr="003823C7" w:rsidRDefault="005C4176" w:rsidP="003823C7">
      <w:pPr>
        <w:spacing w:line="240" w:lineRule="auto"/>
        <w:jc w:val="center"/>
        <w:rPr>
          <w:rFonts w:ascii="PT Astra Serif" w:hAnsi="PT Astra Serif"/>
          <w:b/>
          <w:sz w:val="24"/>
          <w:szCs w:val="24"/>
        </w:rPr>
      </w:pPr>
    </w:p>
    <w:p w14:paraId="40490EA0" w14:textId="48E6CFF2" w:rsidR="0002533E" w:rsidRPr="003823C7" w:rsidRDefault="00381A66" w:rsidP="003823C7">
      <w:pPr>
        <w:keepNext/>
        <w:spacing w:line="240" w:lineRule="auto"/>
        <w:jc w:val="right"/>
        <w:outlineLvl w:val="0"/>
        <w:rPr>
          <w:rFonts w:ascii="PT Astra Serif" w:eastAsia="Times New Roman" w:hAnsi="PT Astra Serif"/>
          <w:bCs/>
          <w:kern w:val="32"/>
          <w:sz w:val="28"/>
          <w:szCs w:val="28"/>
        </w:rPr>
      </w:pPr>
      <w:r w:rsidRPr="003823C7">
        <w:rPr>
          <w:rFonts w:ascii="PT Astra Serif" w:hAnsi="PT Astra Serif"/>
          <w:b/>
          <w:sz w:val="24"/>
          <w:szCs w:val="24"/>
        </w:rPr>
        <w:br w:type="page"/>
      </w:r>
      <w:bookmarkStart w:id="210" w:name="_Toc127531048"/>
      <w:bookmarkStart w:id="211" w:name="_Hlk95750151"/>
      <w:r w:rsidR="0002533E" w:rsidRPr="003823C7">
        <w:rPr>
          <w:rFonts w:ascii="PT Astra Serif" w:eastAsia="Times New Roman" w:hAnsi="PT Astra Serif"/>
          <w:bCs/>
          <w:kern w:val="32"/>
          <w:sz w:val="28"/>
          <w:szCs w:val="28"/>
        </w:rPr>
        <w:lastRenderedPageBreak/>
        <w:t xml:space="preserve">Приложение </w:t>
      </w:r>
      <w:r w:rsidR="00975BAB" w:rsidRPr="003823C7">
        <w:rPr>
          <w:rFonts w:ascii="PT Astra Serif" w:eastAsia="Times New Roman" w:hAnsi="PT Astra Serif"/>
          <w:bCs/>
          <w:kern w:val="32"/>
          <w:sz w:val="28"/>
          <w:szCs w:val="28"/>
        </w:rPr>
        <w:t>1</w:t>
      </w:r>
      <w:r w:rsidR="00B53ADD" w:rsidRPr="003823C7">
        <w:rPr>
          <w:rFonts w:ascii="PT Astra Serif" w:eastAsia="Times New Roman" w:hAnsi="PT Astra Serif"/>
          <w:bCs/>
          <w:kern w:val="32"/>
          <w:sz w:val="28"/>
          <w:szCs w:val="28"/>
        </w:rPr>
        <w:t>2</w:t>
      </w:r>
      <w:bookmarkEnd w:id="210"/>
    </w:p>
    <w:p w14:paraId="52CA6375" w14:textId="77777777" w:rsidR="007342F0" w:rsidRPr="003823C7" w:rsidRDefault="007342F0" w:rsidP="003823C7">
      <w:pPr>
        <w:spacing w:line="240" w:lineRule="auto"/>
        <w:jc w:val="center"/>
        <w:rPr>
          <w:rFonts w:ascii="PT Astra Serif" w:hAnsi="PT Astra Serif"/>
          <w:b/>
          <w:sz w:val="24"/>
          <w:szCs w:val="24"/>
        </w:rPr>
      </w:pPr>
      <w:r w:rsidRPr="003823C7">
        <w:rPr>
          <w:rFonts w:ascii="PT Astra Serif" w:hAnsi="PT Astra Serif"/>
          <w:b/>
          <w:sz w:val="24"/>
          <w:szCs w:val="24"/>
        </w:rPr>
        <w:t xml:space="preserve">Перечень победителей ежегодной областной выставки-конкурса </w:t>
      </w:r>
    </w:p>
    <w:p w14:paraId="39566EA0" w14:textId="77777777" w:rsidR="007342F0" w:rsidRPr="003823C7" w:rsidRDefault="007342F0" w:rsidP="003823C7">
      <w:pPr>
        <w:spacing w:line="240" w:lineRule="auto"/>
        <w:jc w:val="center"/>
        <w:rPr>
          <w:rFonts w:ascii="PT Astra Serif" w:hAnsi="PT Astra Serif"/>
          <w:sz w:val="24"/>
          <w:szCs w:val="24"/>
        </w:rPr>
      </w:pPr>
      <w:r w:rsidRPr="003823C7">
        <w:rPr>
          <w:rFonts w:ascii="PT Astra Serif" w:hAnsi="PT Astra Serif"/>
          <w:b/>
          <w:sz w:val="24"/>
          <w:szCs w:val="24"/>
        </w:rPr>
        <w:t>«Симбирская книга-2021»</w:t>
      </w:r>
      <w:r w:rsidRPr="003823C7">
        <w:rPr>
          <w:rFonts w:ascii="PT Astra Serif" w:hAnsi="PT Astra Serif"/>
          <w:sz w:val="24"/>
          <w:szCs w:val="24"/>
        </w:rPr>
        <w:t xml:space="preserve"> </w:t>
      </w:r>
    </w:p>
    <w:p w14:paraId="43DEB1EA" w14:textId="77777777" w:rsidR="007342F0" w:rsidRPr="003823C7" w:rsidRDefault="007342F0" w:rsidP="003823C7">
      <w:pPr>
        <w:spacing w:line="240" w:lineRule="auto"/>
        <w:jc w:val="center"/>
        <w:rPr>
          <w:rFonts w:ascii="PT Astra Serif" w:hAnsi="PT Astra Serif"/>
          <w:sz w:val="24"/>
          <w:szCs w:val="24"/>
        </w:rPr>
      </w:pPr>
    </w:p>
    <w:p w14:paraId="515C23EA"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издание для детей»</w:t>
      </w:r>
      <w:r w:rsidRPr="003823C7">
        <w:rPr>
          <w:rFonts w:ascii="PT Astra Serif" w:eastAsia="Times New Roman" w:hAnsi="PT Astra Serif" w:cs="Arial"/>
          <w:sz w:val="24"/>
          <w:szCs w:val="24"/>
          <w:lang w:eastAsia="ru-RU"/>
        </w:rPr>
        <w:t xml:space="preserve"> -книга «Бэлла» автора Юлии Лайус, </w:t>
      </w:r>
    </w:p>
    <w:p w14:paraId="56DAB3E7"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научно-популярное издание»</w:t>
      </w:r>
      <w:r w:rsidRPr="003823C7">
        <w:rPr>
          <w:rFonts w:ascii="PT Astra Serif" w:eastAsia="Times New Roman" w:hAnsi="PT Astra Serif" w:cs="Arial"/>
          <w:sz w:val="24"/>
          <w:szCs w:val="24"/>
          <w:lang w:eastAsia="ru-RU"/>
        </w:rPr>
        <w:t xml:space="preserve"> - книга «След Локи, или Необыкновенные приключения школьника Бориса Иванова по прозвищу Варвара в мире информации» автора Олега Самарцева </w:t>
      </w:r>
    </w:p>
    <w:p w14:paraId="1F349457"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художественное оформление издания»</w:t>
      </w:r>
      <w:r w:rsidRPr="003823C7">
        <w:rPr>
          <w:rFonts w:ascii="PT Astra Serif" w:eastAsia="Times New Roman" w:hAnsi="PT Astra Serif" w:cs="Arial"/>
          <w:sz w:val="24"/>
          <w:szCs w:val="24"/>
          <w:lang w:eastAsia="ru-RU"/>
        </w:rPr>
        <w:t xml:space="preserve"> - общество с ограниченной ответственностью «Издательство «Корпорация технологий продвижения» за издание «Дмитрий Иванович Архангельский. Графика» </w:t>
      </w:r>
    </w:p>
    <w:p w14:paraId="3F2B84E7"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 xml:space="preserve">номинация «За сохранение исторической памяти» - </w:t>
      </w:r>
      <w:r w:rsidRPr="003823C7">
        <w:rPr>
          <w:rFonts w:ascii="PT Astra Serif" w:eastAsia="Times New Roman" w:hAnsi="PT Astra Serif" w:cs="Arial"/>
          <w:sz w:val="24"/>
          <w:szCs w:val="24"/>
          <w:lang w:eastAsia="ru-RU"/>
        </w:rPr>
        <w:t xml:space="preserve">книга-фотоальбом «Живем и помним» муниципального образования «Карсунский район» </w:t>
      </w:r>
    </w:p>
    <w:p w14:paraId="03966DB6"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«За популяризацию Симбирско-Ульяновского края»</w:t>
      </w:r>
      <w:r w:rsidRPr="003823C7">
        <w:rPr>
          <w:rFonts w:ascii="PT Astra Serif" w:eastAsia="Times New Roman" w:hAnsi="PT Astra Serif" w:cs="Arial"/>
          <w:sz w:val="24"/>
          <w:szCs w:val="24"/>
          <w:lang w:eastAsia="ru-RU"/>
        </w:rPr>
        <w:t xml:space="preserve"> - Ульяновское областное отделение Всероссийской общественной организации «Русское географическое общество» за издание «Рядом с облаками: зимовка на леднике Федченко» автора Ивана Дмитриевича Андреева. </w:t>
      </w:r>
    </w:p>
    <w:p w14:paraId="3CFB7FC9"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b/>
          <w:bCs/>
          <w:sz w:val="24"/>
          <w:szCs w:val="24"/>
          <w:lang w:eastAsia="ru-RU"/>
        </w:rPr>
        <w:t>- номинация «Лучшее художественное издание (проза)»</w:t>
      </w:r>
      <w:r w:rsidRPr="003823C7">
        <w:rPr>
          <w:rFonts w:ascii="PT Astra Serif" w:eastAsia="Times New Roman" w:hAnsi="PT Astra Serif" w:cs="Arial"/>
          <w:sz w:val="24"/>
          <w:szCs w:val="24"/>
          <w:lang w:eastAsia="ru-RU"/>
        </w:rPr>
        <w:t xml:space="preserve"> - книга «Сухое дерево» автор Сергеев Виктор Николаевич. </w:t>
      </w:r>
    </w:p>
    <w:p w14:paraId="1762235B"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«За серию учебных изданий»</w:t>
      </w:r>
      <w:r w:rsidRPr="003823C7">
        <w:rPr>
          <w:rFonts w:ascii="PT Astra Serif" w:eastAsia="Times New Roman" w:hAnsi="PT Astra Serif" w:cs="Arial"/>
          <w:sz w:val="24"/>
          <w:szCs w:val="24"/>
          <w:lang w:eastAsia="ru-RU"/>
        </w:rPr>
        <w:t xml:space="preserve"> - ФГБОУ ВО «Ульяновский институт гражданской авиации им. Главного маршала авиации Б. П. Бугаева»,</w:t>
      </w:r>
    </w:p>
    <w:p w14:paraId="2AF30BAA"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«Малая родина»</w:t>
      </w:r>
      <w:r w:rsidRPr="003823C7">
        <w:rPr>
          <w:rFonts w:ascii="PT Astra Serif" w:eastAsia="Times New Roman" w:hAnsi="PT Astra Serif" w:cs="Arial"/>
          <w:sz w:val="24"/>
          <w:szCs w:val="24"/>
          <w:lang w:eastAsia="ru-RU"/>
        </w:rPr>
        <w:t xml:space="preserve"> - издание «Наш родной Вешкаймский край: страницы истории селений Вешкаймского района Ульяновской области» автор Воробьев Владимир Кузьмич, </w:t>
      </w:r>
    </w:p>
    <w:p w14:paraId="491335AD"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краеведческое издание»</w:t>
      </w:r>
      <w:r w:rsidRPr="003823C7">
        <w:rPr>
          <w:rFonts w:ascii="PT Astra Serif" w:eastAsia="Times New Roman" w:hAnsi="PT Astra Serif" w:cs="Arial"/>
          <w:sz w:val="24"/>
          <w:szCs w:val="24"/>
          <w:lang w:eastAsia="ru-RU"/>
        </w:rPr>
        <w:t xml:space="preserve"> - книга «Рок в кепке Ильича» Владислава Ястребова </w:t>
      </w:r>
    </w:p>
    <w:p w14:paraId="00FEFB2E"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«Имя края»</w:t>
      </w:r>
      <w:r w:rsidRPr="003823C7">
        <w:rPr>
          <w:rFonts w:ascii="PT Astra Serif" w:eastAsia="Times New Roman" w:hAnsi="PT Astra Serif" w:cs="Arial"/>
          <w:sz w:val="24"/>
          <w:szCs w:val="24"/>
          <w:lang w:eastAsia="ru-RU"/>
        </w:rPr>
        <w:t xml:space="preserve"> - ООО «Симбирскпроект» за книгу «Феофан Вольсов: гражданский инженер. Архитектор», это же издание одержало победу </w:t>
      </w:r>
      <w:r w:rsidRPr="003823C7">
        <w:rPr>
          <w:rFonts w:ascii="PT Astra Serif" w:eastAsia="Times New Roman" w:hAnsi="PT Astra Serif" w:cs="Arial"/>
          <w:b/>
          <w:bCs/>
          <w:sz w:val="24"/>
          <w:szCs w:val="24"/>
          <w:lang w:eastAsia="ru-RU"/>
        </w:rPr>
        <w:t>в номинации «Выбор читателя»</w:t>
      </w:r>
    </w:p>
    <w:p w14:paraId="50F6B235"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номинаяция «Лучшее историко-географическое издание»</w:t>
      </w:r>
      <w:r w:rsidRPr="003823C7">
        <w:rPr>
          <w:rFonts w:ascii="PT Astra Serif" w:eastAsia="Times New Roman" w:hAnsi="PT Astra Serif" w:cs="Arial"/>
          <w:sz w:val="24"/>
          <w:szCs w:val="24"/>
          <w:lang w:eastAsia="ru-RU"/>
        </w:rPr>
        <w:t xml:space="preserve"> - книга «Туристическая лоция Ульяновской области» автора Станислава Владимировича Рачкова.</w:t>
      </w:r>
    </w:p>
    <w:p w14:paraId="231F7253"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научно-популярное издание, подготовленное региональной библиотекой»</w:t>
      </w:r>
      <w:r w:rsidRPr="003823C7">
        <w:rPr>
          <w:rFonts w:ascii="PT Astra Serif" w:eastAsia="Times New Roman" w:hAnsi="PT Astra Serif" w:cs="Arial"/>
          <w:sz w:val="24"/>
          <w:szCs w:val="24"/>
          <w:lang w:eastAsia="ru-RU"/>
        </w:rPr>
        <w:t xml:space="preserve"> - МБУК «Центральная городская библиотека» г. Нижний Тагил за издание детской энциклопедии «Нижний Тагил от А до Я»,</w:t>
      </w:r>
    </w:p>
    <w:p w14:paraId="08719BA5"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номинация </w:t>
      </w:r>
      <w:r w:rsidRPr="003823C7">
        <w:rPr>
          <w:rFonts w:ascii="PT Astra Serif" w:eastAsia="Times New Roman" w:hAnsi="PT Astra Serif" w:cs="Arial"/>
          <w:b/>
          <w:bCs/>
          <w:sz w:val="24"/>
          <w:szCs w:val="24"/>
          <w:lang w:eastAsia="ru-RU"/>
        </w:rPr>
        <w:t>«К юбилею классика»</w:t>
      </w:r>
      <w:r w:rsidRPr="003823C7">
        <w:rPr>
          <w:rFonts w:ascii="PT Astra Serif" w:eastAsia="Times New Roman" w:hAnsi="PT Astra Serif" w:cs="Arial"/>
          <w:sz w:val="24"/>
          <w:szCs w:val="24"/>
          <w:lang w:eastAsia="ru-RU"/>
        </w:rPr>
        <w:t xml:space="preserve"> - книга «Фрегат «Паллада»: очерки путешествия» МБУК «Централизованная библиотечная система г. Ульяновска».</w:t>
      </w:r>
    </w:p>
    <w:p w14:paraId="096CB2F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cs="Arial"/>
          <w:b/>
          <w:bCs/>
          <w:sz w:val="24"/>
          <w:szCs w:val="24"/>
        </w:rPr>
        <w:t>Гран-при «Книга года»</w:t>
      </w:r>
      <w:r w:rsidRPr="003823C7">
        <w:rPr>
          <w:rFonts w:ascii="PT Astra Serif" w:hAnsi="PT Astra Serif" w:cs="Arial"/>
          <w:sz w:val="24"/>
          <w:szCs w:val="24"/>
        </w:rPr>
        <w:t xml:space="preserve"> - уникальное региональное издание «Симбирская-Ульяновская флотская энциклопедия», созданное в честь юбилея ведущего предприятия оборонно-промышленного комплекса – ФНПЦ АО «НПО «Марс».</w:t>
      </w:r>
    </w:p>
    <w:p w14:paraId="4DC2D762" w14:textId="77777777" w:rsidR="0002533E" w:rsidRPr="003823C7" w:rsidRDefault="0002533E" w:rsidP="003823C7">
      <w:pPr>
        <w:spacing w:line="240" w:lineRule="auto"/>
        <w:jc w:val="center"/>
        <w:rPr>
          <w:rFonts w:ascii="PT Astra Serif" w:eastAsia="SimSun" w:hAnsi="PT Astra Serif"/>
          <w:b/>
          <w:bCs/>
          <w:sz w:val="24"/>
          <w:szCs w:val="24"/>
          <w:lang w:eastAsia="zh-CN"/>
        </w:rPr>
      </w:pPr>
    </w:p>
    <w:bookmarkEnd w:id="211"/>
    <w:p w14:paraId="26EF4199" w14:textId="77777777" w:rsidR="00C52E26" w:rsidRPr="003823C7" w:rsidRDefault="00C52E26" w:rsidP="003823C7">
      <w:pPr>
        <w:spacing w:line="240" w:lineRule="auto"/>
        <w:ind w:firstLine="709"/>
        <w:jc w:val="both"/>
        <w:rPr>
          <w:rFonts w:ascii="PT Astra Serif" w:hAnsi="PT Astra Serif"/>
          <w:bCs/>
          <w:sz w:val="24"/>
          <w:szCs w:val="24"/>
        </w:rPr>
      </w:pPr>
    </w:p>
    <w:p w14:paraId="0AA2DB8A" w14:textId="62B1D63E" w:rsidR="001674AD" w:rsidRPr="003823C7" w:rsidRDefault="001674AD" w:rsidP="003823C7">
      <w:pPr>
        <w:spacing w:line="240" w:lineRule="auto"/>
        <w:jc w:val="both"/>
        <w:rPr>
          <w:rFonts w:ascii="PT Astra Serif" w:hAnsi="PT Astra Serif"/>
          <w:sz w:val="28"/>
        </w:rPr>
      </w:pPr>
    </w:p>
    <w:p w14:paraId="24CD0537" w14:textId="77777777" w:rsidR="00381A66" w:rsidRPr="003823C7" w:rsidRDefault="00381A66" w:rsidP="003823C7">
      <w:pPr>
        <w:spacing w:line="240" w:lineRule="auto"/>
        <w:rPr>
          <w:rFonts w:ascii="PT Astra Serif" w:eastAsia="SimSun" w:hAnsi="PT Astra Serif"/>
          <w:b/>
          <w:sz w:val="24"/>
          <w:szCs w:val="24"/>
          <w:lang w:eastAsia="zh-CN"/>
        </w:rPr>
      </w:pPr>
      <w:r w:rsidRPr="003823C7">
        <w:rPr>
          <w:rFonts w:ascii="PT Astra Serif" w:eastAsia="SimSun" w:hAnsi="PT Astra Serif"/>
          <w:b/>
          <w:sz w:val="24"/>
          <w:szCs w:val="24"/>
          <w:lang w:eastAsia="zh-CN"/>
        </w:rPr>
        <w:br w:type="page"/>
      </w:r>
    </w:p>
    <w:p w14:paraId="0E68634B" w14:textId="35839FB7" w:rsidR="00D14FDF" w:rsidRPr="003823C7" w:rsidRDefault="00D14FDF" w:rsidP="003823C7">
      <w:pPr>
        <w:keepNext/>
        <w:spacing w:line="240" w:lineRule="auto"/>
        <w:jc w:val="right"/>
        <w:outlineLvl w:val="0"/>
        <w:rPr>
          <w:rFonts w:ascii="PT Astra Serif" w:eastAsia="Times New Roman" w:hAnsi="PT Astra Serif"/>
          <w:bCs/>
          <w:kern w:val="32"/>
          <w:sz w:val="28"/>
          <w:szCs w:val="28"/>
        </w:rPr>
      </w:pPr>
      <w:bookmarkStart w:id="212" w:name="_Toc65050197"/>
      <w:bookmarkStart w:id="213" w:name="_Toc127531049"/>
      <w:bookmarkStart w:id="214" w:name="_Hlk95750180"/>
      <w:r w:rsidRPr="003823C7">
        <w:rPr>
          <w:rFonts w:ascii="PT Astra Serif" w:eastAsia="Times New Roman" w:hAnsi="PT Astra Serif"/>
          <w:bCs/>
          <w:kern w:val="32"/>
          <w:sz w:val="28"/>
          <w:szCs w:val="28"/>
        </w:rPr>
        <w:lastRenderedPageBreak/>
        <w:t>Приложение 1</w:t>
      </w:r>
      <w:bookmarkEnd w:id="212"/>
      <w:r w:rsidR="006A7448" w:rsidRPr="003823C7">
        <w:rPr>
          <w:rFonts w:ascii="PT Astra Serif" w:eastAsia="Times New Roman" w:hAnsi="PT Astra Serif"/>
          <w:bCs/>
          <w:kern w:val="32"/>
          <w:sz w:val="28"/>
          <w:szCs w:val="28"/>
        </w:rPr>
        <w:t>3</w:t>
      </w:r>
      <w:bookmarkEnd w:id="213"/>
    </w:p>
    <w:bookmarkEnd w:id="214"/>
    <w:p w14:paraId="75508724" w14:textId="77777777" w:rsidR="007342F0" w:rsidRPr="003823C7" w:rsidRDefault="007342F0" w:rsidP="003823C7">
      <w:pPr>
        <w:spacing w:line="240" w:lineRule="auto"/>
        <w:jc w:val="center"/>
        <w:rPr>
          <w:rFonts w:ascii="PT Astra Serif" w:eastAsia="SimSun" w:hAnsi="PT Astra Serif"/>
          <w:b/>
          <w:bCs/>
          <w:sz w:val="24"/>
          <w:szCs w:val="24"/>
          <w:lang w:eastAsia="zh-CN"/>
        </w:rPr>
      </w:pPr>
      <w:r w:rsidRPr="003823C7">
        <w:rPr>
          <w:rFonts w:ascii="PT Astra Serif" w:eastAsia="SimSun" w:hAnsi="PT Astra Serif"/>
          <w:b/>
          <w:bCs/>
          <w:sz w:val="24"/>
          <w:szCs w:val="24"/>
          <w:lang w:eastAsia="zh-CN"/>
        </w:rPr>
        <w:t>Перечень победителей театральных фестивалей на территории Ульяновской области</w:t>
      </w:r>
    </w:p>
    <w:p w14:paraId="43AE0BB3" w14:textId="77777777" w:rsidR="00A02FCF" w:rsidRPr="003823C7" w:rsidRDefault="00A02FCF" w:rsidP="003823C7">
      <w:pPr>
        <w:spacing w:line="240" w:lineRule="auto"/>
        <w:jc w:val="center"/>
        <w:rPr>
          <w:rFonts w:ascii="PT Astra Serif" w:eastAsia="SimSun" w:hAnsi="PT Astra Serif"/>
          <w:b/>
          <w:sz w:val="24"/>
          <w:szCs w:val="24"/>
          <w:lang w:eastAsia="zh-CN"/>
        </w:rPr>
      </w:pPr>
    </w:p>
    <w:p w14:paraId="0E9A9CC5" w14:textId="4CB12A3C" w:rsidR="007342F0" w:rsidRPr="003823C7" w:rsidRDefault="007342F0" w:rsidP="003823C7">
      <w:pPr>
        <w:spacing w:line="240" w:lineRule="auto"/>
        <w:jc w:val="center"/>
        <w:rPr>
          <w:rFonts w:ascii="PT Astra Serif" w:eastAsia="SimSun" w:hAnsi="PT Astra Serif"/>
          <w:b/>
          <w:sz w:val="24"/>
          <w:szCs w:val="24"/>
          <w:lang w:eastAsia="zh-CN"/>
        </w:rPr>
      </w:pPr>
      <w:r w:rsidRPr="003823C7">
        <w:rPr>
          <w:rFonts w:ascii="PT Astra Serif" w:eastAsia="SimSun" w:hAnsi="PT Astra Serif"/>
          <w:b/>
          <w:sz w:val="24"/>
          <w:szCs w:val="24"/>
          <w:lang w:eastAsia="zh-CN"/>
        </w:rPr>
        <w:t>Фестиваль театров Ульяновской области «Лицедей – 2022»</w:t>
      </w:r>
    </w:p>
    <w:p w14:paraId="5C7CDCA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8"/>
          <w:szCs w:val="28"/>
        </w:rPr>
        <w:t xml:space="preserve">1. </w:t>
      </w:r>
      <w:r w:rsidRPr="003823C7">
        <w:rPr>
          <w:rFonts w:ascii="PT Astra Serif" w:hAnsi="PT Astra Serif"/>
          <w:sz w:val="24"/>
          <w:szCs w:val="24"/>
        </w:rPr>
        <w:t>Премия «</w:t>
      </w:r>
      <w:r w:rsidRPr="003823C7">
        <w:rPr>
          <w:rFonts w:ascii="PT Astra Serif" w:hAnsi="PT Astra Serif"/>
          <w:b/>
          <w:sz w:val="24"/>
          <w:szCs w:val="24"/>
        </w:rPr>
        <w:t>За верность сцене имени народной артистки РФ, лауреата Государственной премии РФ и Национальной театральной премии «Золотая маска» К.И.Шадько</w:t>
      </w:r>
      <w:r w:rsidRPr="003823C7">
        <w:rPr>
          <w:rFonts w:ascii="PT Astra Serif" w:hAnsi="PT Astra Serif"/>
          <w:sz w:val="24"/>
          <w:szCs w:val="24"/>
        </w:rPr>
        <w:t>» - заслуженный работник культуры Ульяновской области Олег Козовников (Димитровградский драматический театр имени А.Н.Островского)</w:t>
      </w:r>
    </w:p>
    <w:p w14:paraId="3D29B727"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w:t>
      </w:r>
      <w:r w:rsidRPr="003823C7">
        <w:rPr>
          <w:rFonts w:ascii="PT Astra Serif" w:hAnsi="PT Astra Serif"/>
          <w:sz w:val="24"/>
          <w:szCs w:val="24"/>
        </w:rPr>
        <w:tab/>
        <w:t>Премия СТД РФ «</w:t>
      </w:r>
      <w:r w:rsidRPr="003823C7">
        <w:rPr>
          <w:rFonts w:ascii="PT Astra Serif" w:hAnsi="PT Astra Serif"/>
          <w:b/>
          <w:sz w:val="24"/>
          <w:szCs w:val="24"/>
        </w:rPr>
        <w:t>За вклад в работу Союза</w:t>
      </w:r>
      <w:r w:rsidRPr="003823C7">
        <w:rPr>
          <w:rFonts w:ascii="PT Astra Serif" w:hAnsi="PT Astra Serif"/>
          <w:sz w:val="24"/>
          <w:szCs w:val="24"/>
        </w:rPr>
        <w:t>» - Александр Курзин (Ульяновский драматический театр имени И.А.Гончарова)</w:t>
      </w:r>
    </w:p>
    <w:p w14:paraId="04642DC3"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sz w:val="24"/>
          <w:szCs w:val="24"/>
        </w:rPr>
        <w:t>3.</w:t>
      </w:r>
      <w:r w:rsidRPr="003823C7">
        <w:rPr>
          <w:rFonts w:ascii="PT Astra Serif" w:hAnsi="PT Astra Serif"/>
          <w:sz w:val="24"/>
          <w:szCs w:val="24"/>
        </w:rPr>
        <w:tab/>
      </w:r>
      <w:r w:rsidRPr="003823C7">
        <w:rPr>
          <w:rFonts w:ascii="PT Astra Serif" w:hAnsi="PT Astra Serif"/>
          <w:b/>
          <w:sz w:val="24"/>
          <w:szCs w:val="24"/>
        </w:rPr>
        <w:t>Специальная премия имени</w:t>
      </w:r>
      <w:r w:rsidRPr="003823C7">
        <w:rPr>
          <w:rFonts w:ascii="PT Astra Serif" w:hAnsi="PT Astra Serif"/>
          <w:sz w:val="24"/>
          <w:szCs w:val="24"/>
        </w:rPr>
        <w:t xml:space="preserve"> народного артиста России, лауреата Государственной премии РФ и Международной театральной премии К.С.Станиславского </w:t>
      </w:r>
      <w:r w:rsidRPr="003823C7">
        <w:rPr>
          <w:rFonts w:ascii="PT Astra Serif" w:hAnsi="PT Astra Serif"/>
          <w:bCs/>
          <w:sz w:val="24"/>
          <w:szCs w:val="24"/>
        </w:rPr>
        <w:t>Ю.С. Копылова:</w:t>
      </w:r>
    </w:p>
    <w:p w14:paraId="123C361C"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w:t>
      </w:r>
      <w:r w:rsidRPr="003823C7">
        <w:rPr>
          <w:rFonts w:ascii="PT Astra Serif" w:hAnsi="PT Astra Serif"/>
          <w:sz w:val="24"/>
          <w:szCs w:val="24"/>
        </w:rPr>
        <w:tab/>
        <w:t>Земский театр р.п.Чердаклы Ульяновской области – за спектакль «Пять сестер и Ванька-встанька» (режиссер – Наталья Шубина)</w:t>
      </w:r>
    </w:p>
    <w:p w14:paraId="2AF4805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w:t>
      </w:r>
      <w:r w:rsidRPr="003823C7">
        <w:rPr>
          <w:rFonts w:ascii="PT Astra Serif" w:hAnsi="PT Astra Serif"/>
          <w:sz w:val="24"/>
          <w:szCs w:val="24"/>
        </w:rPr>
        <w:tab/>
        <w:t>Театр «ABSURDUS» за спектакль «Предчувствие действий зла» (режиссер – Павел Солдатов)</w:t>
      </w:r>
    </w:p>
    <w:p w14:paraId="00ECCEAC"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w:t>
      </w:r>
      <w:r w:rsidRPr="003823C7">
        <w:rPr>
          <w:rFonts w:ascii="PT Astra Serif" w:hAnsi="PT Astra Serif"/>
          <w:sz w:val="24"/>
          <w:szCs w:val="24"/>
        </w:rPr>
        <w:tab/>
      </w:r>
      <w:r w:rsidRPr="003823C7">
        <w:rPr>
          <w:rFonts w:ascii="PT Astra Serif" w:hAnsi="PT Astra Serif"/>
          <w:b/>
          <w:sz w:val="24"/>
          <w:szCs w:val="24"/>
        </w:rPr>
        <w:t>Премия Ульяновского землячества в Москве</w:t>
      </w:r>
      <w:r w:rsidRPr="003823C7">
        <w:rPr>
          <w:rFonts w:ascii="PT Astra Serif" w:hAnsi="PT Astra Serif"/>
          <w:sz w:val="24"/>
          <w:szCs w:val="24"/>
        </w:rPr>
        <w:t xml:space="preserve"> – заслуженная артистка РФ Елена Шубёнкина (Ульяновский драматический театр имени И.А. Гончарова).</w:t>
      </w:r>
    </w:p>
    <w:p w14:paraId="17C1450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w:t>
      </w:r>
      <w:r w:rsidRPr="003823C7">
        <w:rPr>
          <w:rFonts w:ascii="PT Astra Serif" w:hAnsi="PT Astra Serif"/>
          <w:sz w:val="24"/>
          <w:szCs w:val="24"/>
        </w:rPr>
        <w:tab/>
        <w:t>Премия «</w:t>
      </w:r>
      <w:r w:rsidRPr="003823C7">
        <w:rPr>
          <w:rFonts w:ascii="PT Astra Serif" w:hAnsi="PT Astra Serif"/>
          <w:b/>
          <w:sz w:val="24"/>
          <w:szCs w:val="24"/>
        </w:rPr>
        <w:t>Лучшая актриса</w:t>
      </w:r>
      <w:r w:rsidRPr="003823C7">
        <w:rPr>
          <w:rFonts w:ascii="PT Astra Serif" w:hAnsi="PT Astra Serif"/>
          <w:sz w:val="24"/>
          <w:szCs w:val="24"/>
        </w:rPr>
        <w:t xml:space="preserve">»: </w:t>
      </w:r>
    </w:p>
    <w:p w14:paraId="6C81B4E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Людмила Струнова (Ульяновский молодежный театр), </w:t>
      </w:r>
    </w:p>
    <w:p w14:paraId="47069A7D"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Юлия Ильина (Ульяновский драматический театр имени И.А. Гончарова),  </w:t>
      </w:r>
    </w:p>
    <w:p w14:paraId="63617A0F"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Елена Кондрашина (Ульяновский театр кукол имени народной артистки СССР В.М. Леонтьевой),  </w:t>
      </w:r>
    </w:p>
    <w:p w14:paraId="2D948AAF"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Елена Мякушина (Ульяновский областной театр юного зрителя «NEBOLSHOY театр»), </w:t>
      </w:r>
    </w:p>
    <w:p w14:paraId="3699315E"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Наталья Забожко (Ульяновский театр-студия «ENFАNT-TERRIBLE»),  </w:t>
      </w:r>
    </w:p>
    <w:p w14:paraId="2E07BC2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Юлия Кустова (Димитровградский драматический театр им. А.Н. Островского),  </w:t>
      </w:r>
    </w:p>
    <w:p w14:paraId="79CA6900"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Ольга Мынцова (Димитровградский театр-студия «Подиум»)</w:t>
      </w:r>
    </w:p>
    <w:p w14:paraId="652B2BB8"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w:t>
      </w:r>
      <w:r w:rsidRPr="003823C7">
        <w:rPr>
          <w:rFonts w:ascii="PT Astra Serif" w:hAnsi="PT Astra Serif"/>
          <w:sz w:val="24"/>
          <w:szCs w:val="24"/>
        </w:rPr>
        <w:tab/>
        <w:t>Премия «</w:t>
      </w:r>
      <w:r w:rsidRPr="003823C7">
        <w:rPr>
          <w:rFonts w:ascii="PT Astra Serif" w:hAnsi="PT Astra Serif"/>
          <w:b/>
          <w:sz w:val="24"/>
          <w:szCs w:val="24"/>
        </w:rPr>
        <w:t>Лучший актёр</w:t>
      </w:r>
      <w:r w:rsidRPr="003823C7">
        <w:rPr>
          <w:rFonts w:ascii="PT Astra Serif" w:hAnsi="PT Astra Serif"/>
          <w:sz w:val="24"/>
          <w:szCs w:val="24"/>
        </w:rPr>
        <w:t xml:space="preserve">»:  </w:t>
      </w:r>
    </w:p>
    <w:p w14:paraId="4439227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Владимир Волков (Ульяновский областной театр кукол им. народной артистки СССР В.М. Леонтьевой),  </w:t>
      </w:r>
    </w:p>
    <w:p w14:paraId="5EEBE2EE"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Андрей Галактионов (Ульяновский театр-студия «ENFАNT-TERRIBLE»),  </w:t>
      </w:r>
    </w:p>
    <w:p w14:paraId="1A6DAB0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Виталий Злобин (Ульяновский драматический театр им. И.А. Гончарова),  </w:t>
      </w:r>
    </w:p>
    <w:p w14:paraId="7C476BA8"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Александр Наугольнов (Ульяновский областной театр юного зрителя «NEBOLSHOY театр»),  </w:t>
      </w:r>
    </w:p>
    <w:p w14:paraId="5AFA01BE"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Андрей Косарев (Димитровградский драматический театр им. А.Н Островского),  </w:t>
      </w:r>
    </w:p>
    <w:p w14:paraId="4421BDA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Юрий Исаев (Димитровградский театр-студия «Подиум»), </w:t>
      </w:r>
    </w:p>
    <w:p w14:paraId="5D756B29"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Данила Мельников (Ульяновский молодежный театр).</w:t>
      </w:r>
    </w:p>
    <w:p w14:paraId="7C9CE64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7.</w:t>
      </w:r>
      <w:r w:rsidRPr="003823C7">
        <w:rPr>
          <w:rFonts w:ascii="PT Astra Serif" w:hAnsi="PT Astra Serif"/>
          <w:sz w:val="24"/>
          <w:szCs w:val="24"/>
        </w:rPr>
        <w:tab/>
        <w:t>Премия «</w:t>
      </w:r>
      <w:r w:rsidRPr="003823C7">
        <w:rPr>
          <w:rFonts w:ascii="PT Astra Serif" w:hAnsi="PT Astra Serif"/>
          <w:b/>
          <w:sz w:val="24"/>
          <w:szCs w:val="24"/>
        </w:rPr>
        <w:t>Новое имя на театральной сцене</w:t>
      </w:r>
      <w:r w:rsidRPr="003823C7">
        <w:rPr>
          <w:rFonts w:ascii="PT Astra Serif" w:hAnsi="PT Astra Serif"/>
          <w:sz w:val="24"/>
          <w:szCs w:val="24"/>
        </w:rPr>
        <w:t>»:</w:t>
      </w:r>
    </w:p>
    <w:p w14:paraId="2A3AF83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Ксения Устьянцева (Ульяновский молодежный театр), </w:t>
      </w:r>
    </w:p>
    <w:p w14:paraId="33519905"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Константин Лазарев (Димитровградский театр имени А.Н.Островского),  </w:t>
      </w:r>
    </w:p>
    <w:p w14:paraId="5C682763"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Валерия Шевченко (Ульяновский драматический театр имени И.А. Гончарова),  </w:t>
      </w:r>
    </w:p>
    <w:p w14:paraId="22BBE140"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Елизавета Гавришина (Ульяновский областной театр юного зрителя «NEBOLSHOY театр»), </w:t>
      </w:r>
    </w:p>
    <w:p w14:paraId="1CBD1763"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Александр Журкин (Ульяновский театр кукол имени народной артистки СССР В.М. Леонтьевой). </w:t>
      </w:r>
    </w:p>
    <w:p w14:paraId="1D370137"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8.</w:t>
      </w:r>
      <w:r w:rsidRPr="003823C7">
        <w:rPr>
          <w:rFonts w:ascii="PT Astra Serif" w:hAnsi="PT Astra Serif"/>
          <w:sz w:val="24"/>
          <w:szCs w:val="24"/>
        </w:rPr>
        <w:tab/>
        <w:t>Специальная премия жюри «</w:t>
      </w:r>
      <w:r w:rsidRPr="003823C7">
        <w:rPr>
          <w:rFonts w:ascii="PT Astra Serif" w:hAnsi="PT Astra Serif"/>
          <w:b/>
          <w:sz w:val="24"/>
          <w:szCs w:val="24"/>
        </w:rPr>
        <w:t>Самое яркое впечатление фестиваля</w:t>
      </w:r>
      <w:r w:rsidRPr="003823C7">
        <w:rPr>
          <w:rFonts w:ascii="PT Astra Serif" w:hAnsi="PT Astra Serif"/>
          <w:sz w:val="24"/>
          <w:szCs w:val="24"/>
        </w:rPr>
        <w:t>» - спектакль Ульяновского театра-студии «ENFАNT-TERRIBLE» «Загон» по пьесе В. Ольшанского «Тринадцатая звезда» (режиссёр – Дмитрий Аксёнов)</w:t>
      </w:r>
    </w:p>
    <w:p w14:paraId="6236630F"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9.</w:t>
      </w:r>
      <w:r w:rsidRPr="003823C7">
        <w:rPr>
          <w:rFonts w:ascii="PT Astra Serif" w:hAnsi="PT Astra Serif"/>
          <w:sz w:val="24"/>
          <w:szCs w:val="24"/>
        </w:rPr>
        <w:tab/>
        <w:t>Специальная премия жюри «</w:t>
      </w:r>
      <w:r w:rsidRPr="003823C7">
        <w:rPr>
          <w:rFonts w:ascii="PT Astra Serif" w:hAnsi="PT Astra Serif"/>
          <w:b/>
          <w:sz w:val="24"/>
          <w:szCs w:val="24"/>
        </w:rPr>
        <w:t>За верность классике</w:t>
      </w:r>
      <w:r w:rsidRPr="003823C7">
        <w:rPr>
          <w:rFonts w:ascii="PT Astra Serif" w:hAnsi="PT Astra Serif"/>
          <w:sz w:val="24"/>
          <w:szCs w:val="24"/>
        </w:rPr>
        <w:t>» - спектакль Димитровградского театра «Подиум» «Волки и овцы», А.Н. Островский (режиссёр – заслуженный работник культуры РФ Владимир Казанджан)</w:t>
      </w:r>
    </w:p>
    <w:p w14:paraId="5B832C9C"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10.</w:t>
      </w:r>
      <w:r w:rsidRPr="003823C7">
        <w:rPr>
          <w:rFonts w:ascii="PT Astra Serif" w:hAnsi="PT Astra Serif"/>
          <w:sz w:val="24"/>
          <w:szCs w:val="24"/>
        </w:rPr>
        <w:tab/>
        <w:t>Специальная премия жюри «</w:t>
      </w:r>
      <w:r w:rsidRPr="003823C7">
        <w:rPr>
          <w:rFonts w:ascii="PT Astra Serif" w:hAnsi="PT Astra Serif"/>
          <w:b/>
          <w:sz w:val="24"/>
          <w:szCs w:val="24"/>
        </w:rPr>
        <w:t>Яркое актёрское воплощение</w:t>
      </w:r>
      <w:r w:rsidRPr="003823C7">
        <w:rPr>
          <w:rFonts w:ascii="PT Astra Serif" w:hAnsi="PT Astra Serif"/>
          <w:sz w:val="24"/>
          <w:szCs w:val="24"/>
        </w:rPr>
        <w:t>»:</w:t>
      </w:r>
    </w:p>
    <w:p w14:paraId="525347A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актёр Димитровградского драматического театра имени А.Н. Островского Андрей Косарев за роль Якова в спектакле «Ремонт часов, велосипедов и фотография», Г.Каковкин</w:t>
      </w:r>
    </w:p>
    <w:p w14:paraId="5FF153A5"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актёр Ульяновского драматического театра имени И.А. Гончарова Максим Копылов за роль Макбета в спектакле «Макбет», У. Шекспир</w:t>
      </w:r>
    </w:p>
    <w:p w14:paraId="4822C9B1"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11.</w:t>
      </w:r>
      <w:r w:rsidRPr="003823C7">
        <w:rPr>
          <w:rFonts w:ascii="PT Astra Serif" w:hAnsi="PT Astra Serif"/>
          <w:sz w:val="24"/>
          <w:szCs w:val="24"/>
        </w:rPr>
        <w:tab/>
        <w:t>Специальная премия жюри «</w:t>
      </w:r>
      <w:r w:rsidRPr="003823C7">
        <w:rPr>
          <w:rFonts w:ascii="PT Astra Serif" w:hAnsi="PT Astra Serif"/>
          <w:b/>
          <w:sz w:val="24"/>
          <w:szCs w:val="24"/>
        </w:rPr>
        <w:t>Приз зрительских симпатий</w:t>
      </w:r>
      <w:r w:rsidRPr="003823C7">
        <w:rPr>
          <w:rFonts w:ascii="PT Astra Serif" w:hAnsi="PT Astra Serif"/>
          <w:sz w:val="24"/>
          <w:szCs w:val="24"/>
        </w:rPr>
        <w:t>» - спектакль Ульяновского молодежного театра «Руководство для желающих жениться» по произведениям А. Чехова, Э. Де Филиппо и О. Генри (режиссёры-постановщики – заслуженный работник культуры Ульяновской области Алексей Храбсков, Дарья Долматова)</w:t>
      </w:r>
    </w:p>
    <w:p w14:paraId="79A06297"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12.</w:t>
      </w:r>
      <w:r w:rsidRPr="003823C7">
        <w:rPr>
          <w:rFonts w:ascii="PT Astra Serif" w:hAnsi="PT Astra Serif"/>
          <w:sz w:val="24"/>
          <w:szCs w:val="24"/>
        </w:rPr>
        <w:tab/>
        <w:t>Специальная премия жюри «</w:t>
      </w:r>
      <w:r w:rsidRPr="003823C7">
        <w:rPr>
          <w:rFonts w:ascii="PT Astra Serif" w:hAnsi="PT Astra Serif"/>
          <w:b/>
          <w:sz w:val="24"/>
          <w:szCs w:val="24"/>
        </w:rPr>
        <w:t>Лучшее художественное оформление</w:t>
      </w:r>
      <w:r w:rsidRPr="003823C7">
        <w:rPr>
          <w:rFonts w:ascii="PT Astra Serif" w:hAnsi="PT Astra Serif"/>
          <w:sz w:val="24"/>
          <w:szCs w:val="24"/>
        </w:rPr>
        <w:t>» - Дмитрий Бобрович за оформление спектаклей «Свадьба» М. Зощенко и «Журавлиные перья» (Ульяновский театр кукол имени народной артистки СССР В.М. Леонтьевой)</w:t>
      </w:r>
    </w:p>
    <w:p w14:paraId="18F32C2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13.</w:t>
      </w:r>
      <w:r w:rsidRPr="003823C7">
        <w:rPr>
          <w:rFonts w:ascii="PT Astra Serif" w:hAnsi="PT Astra Serif"/>
          <w:sz w:val="24"/>
          <w:szCs w:val="24"/>
        </w:rPr>
        <w:tab/>
        <w:t>Специальная премия жюри «</w:t>
      </w:r>
      <w:r w:rsidRPr="003823C7">
        <w:rPr>
          <w:rFonts w:ascii="PT Astra Serif" w:hAnsi="PT Astra Serif"/>
          <w:b/>
          <w:sz w:val="24"/>
          <w:szCs w:val="24"/>
        </w:rPr>
        <w:t>Лучшее музыкальное оформление</w:t>
      </w:r>
      <w:r w:rsidRPr="003823C7">
        <w:rPr>
          <w:rFonts w:ascii="PT Astra Serif" w:hAnsi="PT Astra Serif"/>
          <w:sz w:val="24"/>
          <w:szCs w:val="24"/>
        </w:rPr>
        <w:t>» - спектакль Ульяновского театра кукол имени народной артистки СССР В.М. Леонтьевой «Журавлиные перья» (режиссёр – Сергей Ягодкин)</w:t>
      </w:r>
    </w:p>
    <w:p w14:paraId="43F179D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14.</w:t>
      </w:r>
      <w:r w:rsidRPr="003823C7">
        <w:rPr>
          <w:rFonts w:ascii="PT Astra Serif" w:hAnsi="PT Astra Serif"/>
          <w:sz w:val="24"/>
          <w:szCs w:val="24"/>
        </w:rPr>
        <w:tab/>
        <w:t>Специальная премия жюри «</w:t>
      </w:r>
      <w:r w:rsidRPr="003823C7">
        <w:rPr>
          <w:rFonts w:ascii="PT Astra Serif" w:hAnsi="PT Astra Serif"/>
          <w:b/>
          <w:sz w:val="24"/>
          <w:szCs w:val="24"/>
        </w:rPr>
        <w:t>Лучший спектакль фестиваля</w:t>
      </w:r>
      <w:r w:rsidRPr="003823C7">
        <w:rPr>
          <w:rFonts w:ascii="PT Astra Serif" w:hAnsi="PT Astra Serif"/>
          <w:sz w:val="24"/>
          <w:szCs w:val="24"/>
        </w:rPr>
        <w:t>» - спектакль Ульяновского драматического театра имени И.А. Гончарова «Макбет», У. Шекспир (режиссёр – Владимир Золотарь).</w:t>
      </w:r>
    </w:p>
    <w:p w14:paraId="21DCAE69"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15.</w:t>
      </w:r>
      <w:r w:rsidRPr="003823C7">
        <w:rPr>
          <w:rFonts w:ascii="PT Astra Serif" w:hAnsi="PT Astra Serif"/>
          <w:sz w:val="24"/>
          <w:szCs w:val="24"/>
        </w:rPr>
        <w:tab/>
        <w:t xml:space="preserve">Специальная премия жюри фестиваля </w:t>
      </w:r>
      <w:r w:rsidRPr="003823C7">
        <w:rPr>
          <w:rFonts w:ascii="PT Astra Serif" w:hAnsi="PT Astra Serif"/>
          <w:b/>
          <w:sz w:val="24"/>
          <w:szCs w:val="24"/>
        </w:rPr>
        <w:t>«Поддержка «Лицедея»</w:t>
      </w:r>
      <w:r w:rsidRPr="003823C7">
        <w:rPr>
          <w:rFonts w:ascii="PT Astra Serif" w:hAnsi="PT Astra Serif"/>
          <w:sz w:val="24"/>
          <w:szCs w:val="24"/>
        </w:rPr>
        <w:t xml:space="preserve"> - Дмитрий Аксенов (Ульяновский театр-студия «ENFАNT-TERRIBLE»)</w:t>
      </w:r>
    </w:p>
    <w:p w14:paraId="2A1BC28B" w14:textId="77777777" w:rsidR="007342F0" w:rsidRPr="003823C7" w:rsidRDefault="007342F0" w:rsidP="003823C7">
      <w:pPr>
        <w:spacing w:line="240" w:lineRule="auto"/>
        <w:ind w:firstLine="709"/>
        <w:jc w:val="both"/>
        <w:rPr>
          <w:rFonts w:ascii="PT Astra Serif" w:hAnsi="PT Astra Serif"/>
          <w:b/>
          <w:bCs/>
          <w:sz w:val="24"/>
          <w:szCs w:val="24"/>
        </w:rPr>
      </w:pPr>
    </w:p>
    <w:p w14:paraId="06032485" w14:textId="043DF115" w:rsidR="007342F0" w:rsidRPr="003823C7" w:rsidRDefault="007342F0"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Межрегиональн</w:t>
      </w:r>
      <w:r w:rsidR="00A02FCF" w:rsidRPr="003823C7">
        <w:rPr>
          <w:rFonts w:ascii="PT Astra Serif" w:hAnsi="PT Astra Serif"/>
          <w:b/>
          <w:bCs/>
          <w:sz w:val="24"/>
          <w:szCs w:val="24"/>
        </w:rPr>
        <w:t>ый</w:t>
      </w:r>
      <w:r w:rsidRPr="003823C7">
        <w:rPr>
          <w:rFonts w:ascii="PT Astra Serif" w:hAnsi="PT Astra Serif"/>
          <w:b/>
          <w:bCs/>
          <w:sz w:val="24"/>
          <w:szCs w:val="24"/>
        </w:rPr>
        <w:t xml:space="preserve"> фестивал</w:t>
      </w:r>
      <w:r w:rsidR="00A02FCF" w:rsidRPr="003823C7">
        <w:rPr>
          <w:rFonts w:ascii="PT Astra Serif" w:hAnsi="PT Astra Serif"/>
          <w:b/>
          <w:bCs/>
          <w:sz w:val="24"/>
          <w:szCs w:val="24"/>
        </w:rPr>
        <w:t>ь</w:t>
      </w:r>
      <w:r w:rsidRPr="003823C7">
        <w:rPr>
          <w:rFonts w:ascii="PT Astra Serif" w:hAnsi="PT Astra Serif"/>
          <w:b/>
          <w:bCs/>
          <w:sz w:val="24"/>
          <w:szCs w:val="24"/>
        </w:rPr>
        <w:t>-конкурс спектаклей, инсценировок и театрализованных представлений среди самодеятельных театральных коллективов «ТЕАТР ПРОТИВ НАРКОТИКОВ!»</w:t>
      </w:r>
    </w:p>
    <w:p w14:paraId="419CA383"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«Лучшее театрализованное представление»:</w:t>
      </w:r>
    </w:p>
    <w:p w14:paraId="31399DFA"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Театр-студия «Капля» МБОУ «Радищевская СШ № 2 им. А.Н. Радищева» (Ульяновская область, пгт Радищево)</w:t>
      </w:r>
    </w:p>
    <w:p w14:paraId="0A6E3AF1"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«Молодёжный народный театр малых форм «РАМПА», ОГБПОУ «Ульяновский колледж культуры и искусства» (г. Ульяновск)</w:t>
      </w:r>
    </w:p>
    <w:p w14:paraId="41D7EF17"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Театральная студия «Странники Земли», МБОУ СШ № 58 им. Г.Д. Курнакова (г. Ульяновск)</w:t>
      </w:r>
    </w:p>
    <w:p w14:paraId="13FC2065"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«Лучший спектакль»:</w:t>
      </w:r>
    </w:p>
    <w:p w14:paraId="4A7390C4"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«Народная» агитационно-художественная бригада «Колосок», ФГБОУ ВО «Удмуртский государственный университет» (Удмуртская республика, п.Балезино)</w:t>
      </w:r>
    </w:p>
    <w:p w14:paraId="4E859362"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Драматический коллектив «Капельки солнца» Октябрьского ЦСДК - филиал МБУК «Центр культуры и туризма Глазовского района» (Удмуртская республика, Глазовский район, с.Октябрьский)</w:t>
      </w:r>
    </w:p>
    <w:p w14:paraId="7573EAD1"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«Морфий», Студенческое объединение Удмуртского государственного университета (г. Ижевск)</w:t>
      </w:r>
    </w:p>
    <w:p w14:paraId="7B045A6B"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«Лучшая инсценировка»:</w:t>
      </w:r>
    </w:p>
    <w:p w14:paraId="710DBCDE"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Народный коллектив Театр малых форм «Фрагмент», МБУК ЦКС Дом культуры «Строитель» (г. Ульяновск)</w:t>
      </w:r>
    </w:p>
    <w:p w14:paraId="3713968C"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Народная агитационно-художественная бригада «Чепецкие зори» РДК «Искра» - филиал МБУК «Центр культуры и туризма Глазовского района» (Удмуртская республика, Глазовский район, д.Штанигурт)</w:t>
      </w:r>
    </w:p>
    <w:p w14:paraId="0583431E"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МКОУ «Старопичеурская СОШ» (Ульяновская область, Павловский район, с. Старый Пичеур)</w:t>
      </w:r>
    </w:p>
    <w:p w14:paraId="37559929"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«Лучшая видеоинсталляция»:</w:t>
      </w:r>
    </w:p>
    <w:p w14:paraId="69E186EB"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Кружок «Фантазия», ОГКУ «Школа для обучающихся с ограниченными возможностями здоровья № 19» (г. Ульяновск)</w:t>
      </w:r>
    </w:p>
    <w:p w14:paraId="0C01DB16"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Коллектив «Гармония», МОУ СОШ № 35 (г. Ульяновск)</w:t>
      </w:r>
    </w:p>
    <w:p w14:paraId="3E3E9C2E" w14:textId="715F7B04"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Школьное объединение «Новый взгляд», МБОУ «Мирновская СШ </w:t>
      </w:r>
      <w:r w:rsidR="00FB290B" w:rsidRPr="003823C7">
        <w:rPr>
          <w:rFonts w:ascii="PT Astra Serif" w:hAnsi="PT Astra Serif"/>
          <w:bCs/>
          <w:sz w:val="24"/>
          <w:szCs w:val="24"/>
        </w:rPr>
        <w:br/>
      </w:r>
      <w:r w:rsidRPr="003823C7">
        <w:rPr>
          <w:rFonts w:ascii="PT Astra Serif" w:hAnsi="PT Astra Serif"/>
          <w:bCs/>
          <w:sz w:val="24"/>
          <w:szCs w:val="24"/>
        </w:rPr>
        <w:t>им. С. Ю. Пядышева» (Ульяновская область, Чердаклинский район, п. Мирный)</w:t>
      </w:r>
    </w:p>
    <w:p w14:paraId="02FA6B9A" w14:textId="77777777" w:rsidR="007342F0" w:rsidRPr="003823C7" w:rsidRDefault="007342F0" w:rsidP="003823C7">
      <w:pPr>
        <w:spacing w:line="240" w:lineRule="auto"/>
        <w:ind w:firstLine="709"/>
        <w:jc w:val="both"/>
        <w:rPr>
          <w:rFonts w:ascii="PT Astra Serif" w:hAnsi="PT Astra Serif"/>
          <w:b/>
          <w:bCs/>
          <w:sz w:val="24"/>
          <w:szCs w:val="24"/>
        </w:rPr>
      </w:pPr>
    </w:p>
    <w:p w14:paraId="31219BB7" w14:textId="77777777" w:rsidR="00FB290B" w:rsidRPr="003823C7" w:rsidRDefault="00FB290B" w:rsidP="003823C7">
      <w:pPr>
        <w:spacing w:line="240" w:lineRule="auto"/>
        <w:ind w:firstLine="709"/>
        <w:jc w:val="center"/>
        <w:rPr>
          <w:rFonts w:ascii="PT Astra Serif" w:hAnsi="PT Astra Serif"/>
          <w:b/>
          <w:bCs/>
          <w:sz w:val="24"/>
          <w:szCs w:val="24"/>
        </w:rPr>
      </w:pPr>
    </w:p>
    <w:p w14:paraId="5BFEB315" w14:textId="55762977" w:rsidR="007342F0" w:rsidRPr="003823C7" w:rsidRDefault="007342F0" w:rsidP="003823C7">
      <w:pPr>
        <w:spacing w:line="240" w:lineRule="auto"/>
        <w:ind w:firstLine="709"/>
        <w:jc w:val="center"/>
        <w:rPr>
          <w:rFonts w:ascii="PT Astra Serif" w:hAnsi="PT Astra Serif"/>
          <w:b/>
          <w:bCs/>
          <w:sz w:val="24"/>
          <w:szCs w:val="24"/>
        </w:rPr>
      </w:pPr>
      <w:r w:rsidRPr="003823C7">
        <w:rPr>
          <w:rFonts w:ascii="PT Astra Serif" w:hAnsi="PT Astra Serif"/>
          <w:b/>
          <w:bCs/>
          <w:sz w:val="24"/>
          <w:szCs w:val="24"/>
        </w:rPr>
        <w:lastRenderedPageBreak/>
        <w:t>Первый Всероссийский театральный фестиваль памяти народного артиста России Юрия Копылова</w:t>
      </w:r>
    </w:p>
    <w:p w14:paraId="5529190D"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Именные дипломы участников Фестиваля (наградная плакетка в подарочной коробке с символикой фестиваля) вручены: </w:t>
      </w:r>
    </w:p>
    <w:p w14:paraId="24B2F233"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народному артисту России, лауреату Государственной премии РФ Валерию Шейману, заслуженным артистам России Валентине Савостьяновой, Денису Юченкову, Александру Никулину за участие в театрализованной программе «Копылов и Ко»;</w:t>
      </w:r>
    </w:p>
    <w:p w14:paraId="00024647"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лауреату Национальной театральной премии «Золотая Маска» Ивану Ожогину за Большой сольный концерт в сопровождении Ульяновского государственного духового оркестра «Держава»;</w:t>
      </w:r>
    </w:p>
    <w:p w14:paraId="724ECAA9"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Ульяновскому драматическому театру имени И. А. Гончарова за спектакли «Лев Зимой» Дж.Голдмена, «Обрыв» по роману И.А.Гончарова, «Макбет» У. Шекспира;</w:t>
      </w:r>
    </w:p>
    <w:p w14:paraId="53C1B06D"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Орловскому государственному театру для детей и молодежи «Свободное пространство» за спектакль «Сон в летнюю ночь» по пьесе У. Шекспира;</w:t>
      </w:r>
    </w:p>
    <w:p w14:paraId="489A371D"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Владимирскому академическому драматическому театру за спектакль «Холстомер» по повести Л.Н.Толстого;</w:t>
      </w:r>
    </w:p>
    <w:p w14:paraId="5F41347E"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актеру Ульяновского драматического театра имени И.А. Гончарова Максиму Копылову за участие в программе Фестиваля.</w:t>
      </w:r>
    </w:p>
    <w:p w14:paraId="6387A142"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координатору фестивальных и гастрольных программ Владимирского академического драматического театра Ольге Гуниной за проведение творческой встречи «Театральная гостиная».</w:t>
      </w:r>
    </w:p>
    <w:p w14:paraId="654258DC"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Ирине Васильевой за проведение презентации книги «Этика и эстетика театра Юрия Копылова».</w:t>
      </w:r>
    </w:p>
    <w:p w14:paraId="4FABB1F4" w14:textId="77777777" w:rsidR="002B6F50" w:rsidRPr="003823C7" w:rsidRDefault="002B6F50" w:rsidP="003823C7">
      <w:pPr>
        <w:spacing w:line="240" w:lineRule="auto"/>
        <w:rPr>
          <w:rFonts w:ascii="PT Astra Serif" w:hAnsi="PT Astra Serif"/>
          <w:sz w:val="24"/>
          <w:szCs w:val="24"/>
        </w:rPr>
      </w:pPr>
      <w:r w:rsidRPr="003823C7">
        <w:rPr>
          <w:rFonts w:ascii="PT Astra Serif" w:hAnsi="PT Astra Serif"/>
          <w:sz w:val="24"/>
          <w:szCs w:val="24"/>
        </w:rPr>
        <w:br w:type="page"/>
      </w:r>
    </w:p>
    <w:p w14:paraId="7A27F26D" w14:textId="44CB011C" w:rsidR="00A02FCF" w:rsidRPr="003823C7" w:rsidRDefault="008E23F2" w:rsidP="003823C7">
      <w:pPr>
        <w:keepNext/>
        <w:spacing w:line="240" w:lineRule="auto"/>
        <w:jc w:val="right"/>
        <w:outlineLvl w:val="0"/>
        <w:rPr>
          <w:rFonts w:ascii="PT Astra Serif" w:eastAsia="Times New Roman" w:hAnsi="PT Astra Serif"/>
          <w:bCs/>
          <w:kern w:val="32"/>
          <w:sz w:val="28"/>
          <w:szCs w:val="28"/>
        </w:rPr>
      </w:pPr>
      <w:bookmarkStart w:id="215" w:name="_Toc127531050"/>
      <w:bookmarkStart w:id="216" w:name="_Hlk95750276"/>
      <w:bookmarkStart w:id="217" w:name="_Hlk95750193"/>
      <w:r w:rsidRPr="003823C7">
        <w:rPr>
          <w:rFonts w:ascii="PT Astra Serif" w:eastAsia="Times New Roman" w:hAnsi="PT Astra Serif"/>
          <w:bCs/>
          <w:kern w:val="32"/>
          <w:sz w:val="28"/>
          <w:szCs w:val="28"/>
        </w:rPr>
        <w:lastRenderedPageBreak/>
        <w:t>Приложение 1</w:t>
      </w:r>
      <w:r w:rsidR="006A7448" w:rsidRPr="003823C7">
        <w:rPr>
          <w:rFonts w:ascii="PT Astra Serif" w:eastAsia="Times New Roman" w:hAnsi="PT Astra Serif"/>
          <w:bCs/>
          <w:kern w:val="32"/>
          <w:sz w:val="28"/>
          <w:szCs w:val="28"/>
        </w:rPr>
        <w:t>4</w:t>
      </w:r>
      <w:bookmarkEnd w:id="215"/>
    </w:p>
    <w:p w14:paraId="14529C79" w14:textId="76FF49DA" w:rsidR="00A02FCF" w:rsidRPr="003823C7" w:rsidRDefault="00A02FCF"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Лауреаты XIII Международного кинофестиваля «От всей души»</w:t>
      </w:r>
    </w:p>
    <w:p w14:paraId="3AC124B6" w14:textId="77777777" w:rsidR="00FB290B" w:rsidRPr="003823C7" w:rsidRDefault="00FB290B" w:rsidP="003823C7">
      <w:pPr>
        <w:spacing w:line="240" w:lineRule="auto"/>
        <w:ind w:firstLine="709"/>
        <w:jc w:val="center"/>
        <w:rPr>
          <w:rFonts w:ascii="PT Astra Serif" w:hAnsi="PT Astra Serif"/>
          <w:b/>
          <w:sz w:val="24"/>
          <w:szCs w:val="24"/>
        </w:rPr>
      </w:pPr>
    </w:p>
    <w:p w14:paraId="40497C0A"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специальным дипломом фестиваля «За существенный вклад в гражданско-патриотическое воспитание и сохранение памяти Героев, исполнивших свой долг» награждён творческий коллектив студии «Арсенал» Издательского дома «Ульяновская правда» и заместитель главного редактора телеканала «Репортер 73» Евгений Луковкин;</w:t>
      </w:r>
    </w:p>
    <w:p w14:paraId="5E285A4E"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 номинации «Лучший полнометражный игровой фильм» отмечена картина «Календарь Ма(й)я» режиссера Виктории Фанасютиной;</w:t>
      </w:r>
    </w:p>
    <w:p w14:paraId="4D1D57E6"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«Лучшим неигровым фильмом» признан «Ах, вы гусли, мои гусли» режиссера Татьяны Маловой.</w:t>
      </w:r>
    </w:p>
    <w:p w14:paraId="79C1EC2A"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номинации «Лучшая мужская роль» стал Кузьма Сапрыкин за роль в фильме «Маруся Фореva!» режиссера Александра Галибина;</w:t>
      </w:r>
    </w:p>
    <w:p w14:paraId="1F8E10C1"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номинации «Лучшая женская роль» признана Алена Чехова за роль в фильме «Звезды мне укажут путь» режиссера Филиппа Абрютина;</w:t>
      </w:r>
    </w:p>
    <w:p w14:paraId="28257B94"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 номинации «Лучший режиссерский дебют» победителем стал фильм «Нормальный только я» режиссера Антона Богданова;</w:t>
      </w:r>
    </w:p>
    <w:p w14:paraId="4102B0D6"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 номинации «Лучшая режиссерская работа победителем признан режиссер Валентин Макаров за фильм «Дьулуур: мас-рестлинг»;</w:t>
      </w:r>
    </w:p>
    <w:p w14:paraId="1F46D3F1"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победителями конкурса на Грант Президента Российской Федерации, предоставленный Президентским фондом культурных инициатив, в дополнительной номинации кинофестиваля «За развитие региональной кинематографии» стали Владимир Бучинский и Руслан Махмуд-Ахунов Руслан за фильм «Киномеханика».</w:t>
      </w:r>
    </w:p>
    <w:p w14:paraId="41F1AA65" w14:textId="25C2C4D3" w:rsidR="00A02FCF" w:rsidRPr="003823C7" w:rsidRDefault="00A02FCF" w:rsidP="003823C7">
      <w:pPr>
        <w:spacing w:line="240" w:lineRule="auto"/>
        <w:rPr>
          <w:rFonts w:ascii="PT Astra Serif" w:hAnsi="PT Astra Serif"/>
        </w:rPr>
      </w:pPr>
      <w:r w:rsidRPr="003823C7">
        <w:rPr>
          <w:rFonts w:ascii="PT Astra Serif" w:hAnsi="PT Astra Serif"/>
        </w:rPr>
        <w:br w:type="page"/>
      </w:r>
    </w:p>
    <w:p w14:paraId="2AE810D7" w14:textId="176CE931" w:rsidR="00A02FCF" w:rsidRPr="003823C7" w:rsidRDefault="00A02FCF" w:rsidP="003823C7">
      <w:pPr>
        <w:keepNext/>
        <w:spacing w:line="240" w:lineRule="auto"/>
        <w:jc w:val="right"/>
        <w:outlineLvl w:val="0"/>
        <w:rPr>
          <w:rFonts w:ascii="PT Astra Serif" w:eastAsia="Times New Roman" w:hAnsi="PT Astra Serif"/>
          <w:bCs/>
          <w:kern w:val="32"/>
          <w:sz w:val="28"/>
          <w:szCs w:val="28"/>
        </w:rPr>
      </w:pPr>
      <w:bookmarkStart w:id="218" w:name="_Toc127531051"/>
      <w:r w:rsidRPr="003823C7">
        <w:rPr>
          <w:rFonts w:ascii="PT Astra Serif" w:eastAsia="Times New Roman" w:hAnsi="PT Astra Serif"/>
          <w:bCs/>
          <w:kern w:val="32"/>
          <w:sz w:val="28"/>
          <w:szCs w:val="28"/>
        </w:rPr>
        <w:lastRenderedPageBreak/>
        <w:t>Приложение 1</w:t>
      </w:r>
      <w:r w:rsidR="006A7448" w:rsidRPr="003823C7">
        <w:rPr>
          <w:rFonts w:ascii="PT Astra Serif" w:eastAsia="Times New Roman" w:hAnsi="PT Astra Serif"/>
          <w:bCs/>
          <w:kern w:val="32"/>
          <w:sz w:val="28"/>
          <w:szCs w:val="28"/>
        </w:rPr>
        <w:t>5</w:t>
      </w:r>
      <w:bookmarkEnd w:id="218"/>
    </w:p>
    <w:p w14:paraId="33F890F0" w14:textId="77777777" w:rsidR="008E23F2" w:rsidRPr="003823C7" w:rsidRDefault="008E23F2" w:rsidP="003823C7">
      <w:pPr>
        <w:spacing w:line="240" w:lineRule="auto"/>
        <w:ind w:firstLine="708"/>
        <w:jc w:val="center"/>
        <w:rPr>
          <w:rFonts w:ascii="PT Astra Serif" w:hAnsi="PT Astra Serif"/>
          <w:b/>
          <w:sz w:val="24"/>
          <w:szCs w:val="24"/>
        </w:rPr>
      </w:pPr>
    </w:p>
    <w:p w14:paraId="61DD1795" w14:textId="77777777" w:rsidR="008E23F2" w:rsidRPr="003823C7" w:rsidRDefault="008E23F2" w:rsidP="003823C7">
      <w:pPr>
        <w:spacing w:line="240" w:lineRule="auto"/>
        <w:ind w:firstLine="708"/>
        <w:jc w:val="center"/>
        <w:rPr>
          <w:rFonts w:ascii="PT Astra Serif" w:hAnsi="PT Astra Serif"/>
          <w:b/>
          <w:sz w:val="24"/>
          <w:szCs w:val="24"/>
        </w:rPr>
      </w:pPr>
      <w:r w:rsidRPr="003823C7">
        <w:rPr>
          <w:rFonts w:ascii="PT Astra Serif" w:hAnsi="PT Astra Serif"/>
          <w:b/>
          <w:sz w:val="24"/>
          <w:szCs w:val="24"/>
        </w:rPr>
        <w:t xml:space="preserve">Перечень творческих коллективов, </w:t>
      </w:r>
    </w:p>
    <w:p w14:paraId="79DEAB82" w14:textId="77777777" w:rsidR="008E23F2" w:rsidRPr="003823C7" w:rsidRDefault="008E23F2" w:rsidP="003823C7">
      <w:pPr>
        <w:spacing w:line="240" w:lineRule="auto"/>
        <w:ind w:firstLine="708"/>
        <w:jc w:val="center"/>
        <w:rPr>
          <w:rFonts w:ascii="PT Astra Serif" w:hAnsi="PT Astra Serif"/>
          <w:b/>
          <w:sz w:val="24"/>
          <w:szCs w:val="24"/>
        </w:rPr>
      </w:pPr>
      <w:r w:rsidRPr="003823C7">
        <w:rPr>
          <w:rFonts w:ascii="PT Astra Serif" w:hAnsi="PT Astra Serif"/>
          <w:b/>
          <w:sz w:val="24"/>
          <w:szCs w:val="24"/>
        </w:rPr>
        <w:t>занимающихся популяризацией казачьей культуры</w:t>
      </w:r>
    </w:p>
    <w:bookmarkEnd w:id="216"/>
    <w:p w14:paraId="6E668825"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1.Народный коллектив ансамбль народной песни «Черемховый ключ», Степноанненковский сельский Дом культуры филиал МУК «Цильнинская межпоселенческая клубная система» МО «Цильнинский район»;</w:t>
      </w:r>
    </w:p>
    <w:p w14:paraId="6E81DF43"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2.Народный коллектив ансамбль русской песни «Щедрый вечер», МКУК «Карсунский РДК» МО «Карсунский район»;</w:t>
      </w:r>
    </w:p>
    <w:p w14:paraId="075EF5DE"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3.Вокальная группа «Раздолье», МКУК «Межпоселенческий районный дом культуры» МО «Базарносызганский район»;</w:t>
      </w:r>
    </w:p>
    <w:p w14:paraId="610B081C"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4.Трио «Мондулкыны» («Мелодия души»), МУК «Централизованная клубная система» Старокулаткинского района;</w:t>
      </w:r>
    </w:p>
    <w:p w14:paraId="7F42F86E"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5.Народный коллектив Русский народный хор, МУК «Николаевский межпоселенческий культурно-досуговый центр» МО «Николаевский район»;</w:t>
      </w:r>
    </w:p>
    <w:p w14:paraId="47418122"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6.Народный хор, МУК «Районный дом культуры» МО «Сурский район»;</w:t>
      </w:r>
    </w:p>
    <w:p w14:paraId="3703C1DB"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7.Народный коллектив вокальная студия «Рассвет», МБУК «Павловский МЦДК» МО «Павловский район»;</w:t>
      </w:r>
    </w:p>
    <w:p w14:paraId="2630B37F"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8.Новоуренский хор русской песни, Тимирязевский СДК МО «Ульяновский район;</w:t>
      </w:r>
    </w:p>
    <w:p w14:paraId="3562C6CF"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9.Ансамбль «Суходол», Тимирязевский СДК МО «Ульяновский район;</w:t>
      </w:r>
    </w:p>
    <w:p w14:paraId="2971CB77"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10.Народный коллектив ансамбль русской песни «Околица», МКУК «Троицко-Сунгурский КДЦ» МО «Новоспасский район»;</w:t>
      </w:r>
    </w:p>
    <w:p w14:paraId="0D976D06"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11.Народный коллектив, вокальный ансамбль «Сударушка», МБУ КДК МО «Новоспасское городское поселение» МО «Новоспасский район»;</w:t>
      </w:r>
    </w:p>
    <w:p w14:paraId="053E3C06"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12.Народный коллектив ансамбль русской песни «Добро», МУК «Радищевский районный Дом культуры» МО «Радищевский район»;</w:t>
      </w:r>
    </w:p>
    <w:p w14:paraId="3F91788A"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13.Народный самодеятельный коллектив ансамбль «Русская песня», МАУК «Межпоселенческий районный Центр культуры и досуга» МО «Барышский район»;</w:t>
      </w:r>
    </w:p>
    <w:p w14:paraId="4ACA0F1D"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14.Народный коллектив фольклорный ансамбль «Симбирские беседы», МАУК КДЦ «Браво» МО «Город Новоульяновск»;</w:t>
      </w:r>
    </w:p>
    <w:p w14:paraId="44B2A23A"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15.Народный коллектив ансамбль народной песни «Душенька», МУК «Майнский межпоселенческий Центр культуры»; МО «Майнский район»</w:t>
      </w:r>
    </w:p>
    <w:p w14:paraId="14066AFB"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16.Народный коллектив ансамбль русской песни «Черемшанские зори», Муниципальное учреждение культуры «Центр культуры и досуга «Радуга» МО «Новомалыклинский район»;</w:t>
      </w:r>
    </w:p>
    <w:p w14:paraId="5542E5D7"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17.Народный коллектив ансамбль казачьей песни «Свята Русь», Муниципальное учреждение культуры «Центр культуры и досуга «Радуга» МО «Новомалыклинский район»;</w:t>
      </w:r>
    </w:p>
    <w:p w14:paraId="02784DF7"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18.Народный коллектив ансамбль русской песни «Сударушка», АУ ДК МО «Старомайнский район»;</w:t>
      </w:r>
    </w:p>
    <w:p w14:paraId="5C539C93"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19.Народный коллектив ансамбль «Живая вода», МУК «Культурно-досуговый центр» МО «Тереньгульский район»;</w:t>
      </w:r>
    </w:p>
    <w:p w14:paraId="0EAA94D1"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20.Народный коллектив ансамбль «Родные напевы», МУК «Культурно-досуговый центр» МО «Тереньгульский район»;</w:t>
      </w:r>
    </w:p>
    <w:p w14:paraId="411BBF23"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21.Народный коллектив ансамбль народной песни «Подсолнушки» МБУ «Культурно - досуговый комплекс» МО «Новоспасский район»;</w:t>
      </w:r>
    </w:p>
    <w:p w14:paraId="608077CE"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22.Народный коллектив «Хор русской песни, СДК п.Новосёлки МО «Мелекесский район»;</w:t>
      </w:r>
    </w:p>
    <w:p w14:paraId="3B810EBA"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23.Народный коллектив ВИА «Эпизод», СДК п.Новосёлки МО «Мелекесский район».</w:t>
      </w:r>
    </w:p>
    <w:p w14:paraId="611EB6D5"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24. Народный коллектив ансамбль казачьей песни «Звонница», ОГБУК ЦНК</w:t>
      </w:r>
    </w:p>
    <w:p w14:paraId="7258EB3C" w14:textId="77777777" w:rsidR="008E23F2" w:rsidRPr="003823C7" w:rsidRDefault="008E23F2" w:rsidP="003823C7">
      <w:pPr>
        <w:spacing w:line="240" w:lineRule="auto"/>
        <w:ind w:firstLine="709"/>
        <w:jc w:val="both"/>
        <w:rPr>
          <w:rFonts w:ascii="PT Astra Serif" w:hAnsi="PT Astra Serif"/>
          <w:iCs/>
          <w:sz w:val="24"/>
          <w:szCs w:val="24"/>
        </w:rPr>
      </w:pPr>
    </w:p>
    <w:p w14:paraId="58453F2D" w14:textId="062D6588" w:rsidR="008E23F2" w:rsidRPr="003823C7" w:rsidRDefault="008E23F2" w:rsidP="003823C7">
      <w:pPr>
        <w:spacing w:line="240" w:lineRule="auto"/>
        <w:ind w:firstLine="709"/>
        <w:jc w:val="both"/>
        <w:rPr>
          <w:rFonts w:ascii="PT Astra Serif" w:hAnsi="PT Astra Serif"/>
          <w:b/>
          <w:iCs/>
          <w:sz w:val="24"/>
          <w:szCs w:val="24"/>
        </w:rPr>
      </w:pPr>
      <w:r w:rsidRPr="003823C7">
        <w:rPr>
          <w:rFonts w:ascii="PT Astra Serif" w:hAnsi="PT Astra Serif"/>
          <w:b/>
          <w:iCs/>
          <w:sz w:val="24"/>
          <w:szCs w:val="24"/>
        </w:rPr>
        <w:t>Общее число участников коллективов -2</w:t>
      </w:r>
      <w:r w:rsidR="004D04B1" w:rsidRPr="003823C7">
        <w:rPr>
          <w:rFonts w:ascii="PT Astra Serif" w:hAnsi="PT Astra Serif"/>
          <w:b/>
          <w:iCs/>
          <w:sz w:val="24"/>
          <w:szCs w:val="24"/>
        </w:rPr>
        <w:t>26</w:t>
      </w:r>
      <w:r w:rsidRPr="003823C7">
        <w:rPr>
          <w:rFonts w:ascii="PT Astra Serif" w:hAnsi="PT Astra Serif"/>
          <w:b/>
          <w:iCs/>
          <w:sz w:val="24"/>
          <w:szCs w:val="24"/>
        </w:rPr>
        <w:t xml:space="preserve"> </w:t>
      </w:r>
    </w:p>
    <w:p w14:paraId="73958E37" w14:textId="77777777" w:rsidR="008E23F2" w:rsidRPr="003823C7" w:rsidRDefault="008E23F2" w:rsidP="003823C7">
      <w:pPr>
        <w:spacing w:line="240" w:lineRule="auto"/>
        <w:rPr>
          <w:rFonts w:ascii="PT Astra Serif" w:hAnsi="PT Astra Serif"/>
          <w:b/>
          <w:iCs/>
          <w:sz w:val="24"/>
          <w:szCs w:val="24"/>
        </w:rPr>
      </w:pPr>
      <w:r w:rsidRPr="003823C7">
        <w:rPr>
          <w:rFonts w:ascii="PT Astra Serif" w:hAnsi="PT Astra Serif"/>
          <w:b/>
          <w:iCs/>
          <w:sz w:val="24"/>
          <w:szCs w:val="24"/>
        </w:rPr>
        <w:br w:type="page"/>
      </w:r>
    </w:p>
    <w:p w14:paraId="4B7DD143" w14:textId="0F107F64" w:rsidR="00EA1340" w:rsidRPr="003823C7" w:rsidRDefault="00EA1340" w:rsidP="003823C7">
      <w:pPr>
        <w:keepNext/>
        <w:spacing w:line="240" w:lineRule="auto"/>
        <w:jc w:val="right"/>
        <w:outlineLvl w:val="0"/>
        <w:rPr>
          <w:rFonts w:ascii="PT Astra Serif" w:eastAsia="Times New Roman" w:hAnsi="PT Astra Serif"/>
          <w:bCs/>
          <w:kern w:val="32"/>
          <w:sz w:val="28"/>
          <w:szCs w:val="28"/>
        </w:rPr>
      </w:pPr>
      <w:bookmarkStart w:id="219" w:name="_Toc127531052"/>
      <w:r w:rsidRPr="003823C7">
        <w:rPr>
          <w:rFonts w:ascii="PT Astra Serif" w:eastAsia="Times New Roman" w:hAnsi="PT Astra Serif"/>
          <w:bCs/>
          <w:kern w:val="32"/>
          <w:sz w:val="28"/>
          <w:szCs w:val="28"/>
        </w:rPr>
        <w:lastRenderedPageBreak/>
        <w:t xml:space="preserve">Приложение </w:t>
      </w:r>
      <w:r w:rsidR="00A02FCF" w:rsidRPr="003823C7">
        <w:rPr>
          <w:rFonts w:ascii="PT Astra Serif" w:eastAsia="Times New Roman" w:hAnsi="PT Astra Serif"/>
          <w:bCs/>
          <w:kern w:val="32"/>
          <w:sz w:val="28"/>
          <w:szCs w:val="28"/>
        </w:rPr>
        <w:t>1</w:t>
      </w:r>
      <w:r w:rsidR="006A7448" w:rsidRPr="003823C7">
        <w:rPr>
          <w:rFonts w:ascii="PT Astra Serif" w:eastAsia="Times New Roman" w:hAnsi="PT Astra Serif"/>
          <w:bCs/>
          <w:kern w:val="32"/>
          <w:sz w:val="28"/>
          <w:szCs w:val="28"/>
        </w:rPr>
        <w:t>6</w:t>
      </w:r>
      <w:bookmarkEnd w:id="219"/>
    </w:p>
    <w:p w14:paraId="34D1C5CA" w14:textId="77777777" w:rsidR="00D14FDF" w:rsidRPr="003823C7" w:rsidRDefault="00D14FDF" w:rsidP="003823C7">
      <w:pPr>
        <w:spacing w:line="240" w:lineRule="auto"/>
        <w:jc w:val="center"/>
        <w:rPr>
          <w:rFonts w:ascii="PT Astra Serif" w:hAnsi="PT Astra Serif"/>
          <w:b/>
          <w:bCs/>
          <w:sz w:val="24"/>
          <w:szCs w:val="24"/>
        </w:rPr>
      </w:pPr>
      <w:r w:rsidRPr="003823C7">
        <w:rPr>
          <w:rFonts w:ascii="PT Astra Serif" w:hAnsi="PT Astra Serif"/>
          <w:b/>
          <w:bCs/>
          <w:sz w:val="24"/>
          <w:szCs w:val="24"/>
        </w:rPr>
        <w:t>Региональный реестр (в сфере культуры) одар</w:t>
      </w:r>
      <w:r w:rsidR="00C45AF1" w:rsidRPr="003823C7">
        <w:rPr>
          <w:rFonts w:ascii="PT Astra Serif" w:hAnsi="PT Astra Serif"/>
          <w:b/>
          <w:bCs/>
          <w:sz w:val="24"/>
          <w:szCs w:val="24"/>
        </w:rPr>
        <w:t>ё</w:t>
      </w:r>
      <w:r w:rsidRPr="003823C7">
        <w:rPr>
          <w:rFonts w:ascii="PT Astra Serif" w:hAnsi="PT Astra Serif"/>
          <w:b/>
          <w:bCs/>
          <w:sz w:val="24"/>
          <w:szCs w:val="24"/>
        </w:rPr>
        <w:t>нных детей и молодёжи</w:t>
      </w:r>
    </w:p>
    <w:bookmarkEnd w:id="217"/>
    <w:p w14:paraId="6E9DB70A" w14:textId="77777777" w:rsidR="005F5421" w:rsidRPr="003823C7" w:rsidRDefault="005F5421" w:rsidP="003823C7">
      <w:pPr>
        <w:spacing w:line="240" w:lineRule="auto"/>
        <w:rPr>
          <w:rFonts w:ascii="PT Astra Serif" w:hAnsi="PT Astra Serif"/>
          <w:sz w:val="24"/>
          <w:szCs w:val="24"/>
        </w:rPr>
      </w:pPr>
    </w:p>
    <w:tbl>
      <w:tblPr>
        <w:tblW w:w="11199"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86"/>
        <w:gridCol w:w="1528"/>
        <w:gridCol w:w="1970"/>
        <w:gridCol w:w="2109"/>
        <w:gridCol w:w="5006"/>
      </w:tblGrid>
      <w:tr w:rsidR="0053052F" w:rsidRPr="003823C7" w14:paraId="472042D0" w14:textId="77777777" w:rsidTr="0053052F">
        <w:trPr>
          <w:trHeight w:val="315"/>
        </w:trPr>
        <w:tc>
          <w:tcPr>
            <w:tcW w:w="586" w:type="dxa"/>
            <w:shd w:val="clear" w:color="auto" w:fill="FFFFFF"/>
          </w:tcPr>
          <w:p w14:paraId="7E21A225" w14:textId="77777777" w:rsidR="0053052F" w:rsidRPr="003823C7" w:rsidRDefault="0053052F" w:rsidP="003823C7">
            <w:pPr>
              <w:spacing w:line="240" w:lineRule="auto"/>
              <w:jc w:val="center"/>
              <w:rPr>
                <w:rFonts w:ascii="PT Astra Serif" w:eastAsia="Times New Roman" w:hAnsi="PT Astra Serif"/>
                <w:b/>
                <w:sz w:val="20"/>
                <w:szCs w:val="20"/>
                <w:lang w:eastAsia="ru-RU"/>
              </w:rPr>
            </w:pPr>
          </w:p>
        </w:tc>
        <w:tc>
          <w:tcPr>
            <w:tcW w:w="1528" w:type="dxa"/>
            <w:shd w:val="clear" w:color="auto" w:fill="FFFFFF"/>
            <w:tcMar>
              <w:top w:w="30" w:type="dxa"/>
              <w:left w:w="45" w:type="dxa"/>
              <w:bottom w:w="30" w:type="dxa"/>
              <w:right w:w="45" w:type="dxa"/>
            </w:tcMar>
            <w:hideMark/>
          </w:tcPr>
          <w:p w14:paraId="6B5670A8"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ФИО</w:t>
            </w:r>
          </w:p>
        </w:tc>
        <w:tc>
          <w:tcPr>
            <w:tcW w:w="1970" w:type="dxa"/>
            <w:shd w:val="clear" w:color="auto" w:fill="FFFFFF"/>
            <w:tcMar>
              <w:top w:w="30" w:type="dxa"/>
              <w:left w:w="45" w:type="dxa"/>
              <w:bottom w:w="30" w:type="dxa"/>
              <w:right w:w="45" w:type="dxa"/>
            </w:tcMar>
            <w:hideMark/>
          </w:tcPr>
          <w:p w14:paraId="6E2CC9C0"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Программа</w:t>
            </w:r>
          </w:p>
        </w:tc>
        <w:tc>
          <w:tcPr>
            <w:tcW w:w="2109" w:type="dxa"/>
            <w:shd w:val="clear" w:color="auto" w:fill="FFFFFF"/>
            <w:tcMar>
              <w:top w:w="30" w:type="dxa"/>
              <w:left w:w="45" w:type="dxa"/>
              <w:bottom w:w="30" w:type="dxa"/>
              <w:right w:w="45" w:type="dxa"/>
            </w:tcMar>
            <w:hideMark/>
          </w:tcPr>
          <w:p w14:paraId="4744BA2B"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Наименование ОО</w:t>
            </w:r>
          </w:p>
        </w:tc>
        <w:tc>
          <w:tcPr>
            <w:tcW w:w="5006" w:type="dxa"/>
            <w:shd w:val="clear" w:color="auto" w:fill="FFFFFF"/>
            <w:tcMar>
              <w:top w:w="30" w:type="dxa"/>
              <w:left w:w="45" w:type="dxa"/>
              <w:bottom w:w="30" w:type="dxa"/>
              <w:right w:w="45" w:type="dxa"/>
            </w:tcMar>
            <w:hideMark/>
          </w:tcPr>
          <w:p w14:paraId="32A6E15C"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Заслуги</w:t>
            </w:r>
          </w:p>
        </w:tc>
      </w:tr>
      <w:tr w:rsidR="0053052F" w:rsidRPr="003823C7" w14:paraId="4E702BEC" w14:textId="77777777" w:rsidTr="0053052F">
        <w:trPr>
          <w:trHeight w:val="315"/>
        </w:trPr>
        <w:tc>
          <w:tcPr>
            <w:tcW w:w="586" w:type="dxa"/>
            <w:shd w:val="clear" w:color="auto" w:fill="FFFFFF"/>
          </w:tcPr>
          <w:p w14:paraId="3BB00ED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360972" w14:textId="77777777" w:rsidR="0053052F" w:rsidRPr="003823C7" w:rsidRDefault="0053052F" w:rsidP="003823C7">
            <w:pPr>
              <w:spacing w:line="240" w:lineRule="auto"/>
              <w:rPr>
                <w:rFonts w:ascii="PT Astra Serif" w:eastAsia="Times New Roman" w:hAnsi="PT Astra Serif"/>
                <w:sz w:val="20"/>
                <w:szCs w:val="20"/>
              </w:rPr>
            </w:pPr>
            <w:r w:rsidRPr="003823C7">
              <w:rPr>
                <w:rFonts w:ascii="PT Astra Serif" w:hAnsi="PT Astra Serif"/>
                <w:sz w:val="20"/>
                <w:szCs w:val="20"/>
              </w:rPr>
              <w:t>Албутова Анастасия</w:t>
            </w:r>
          </w:p>
        </w:tc>
        <w:tc>
          <w:tcPr>
            <w:tcW w:w="1970"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155538" w14:textId="77777777" w:rsidR="0053052F" w:rsidRPr="003823C7" w:rsidRDefault="0053052F" w:rsidP="003823C7">
            <w:pPr>
              <w:spacing w:line="240" w:lineRule="auto"/>
              <w:jc w:val="center"/>
              <w:rPr>
                <w:rFonts w:ascii="PT Astra Serif" w:eastAsia="Times New Roman" w:hAnsi="PT Astra Serif"/>
                <w:sz w:val="20"/>
                <w:szCs w:val="20"/>
              </w:rPr>
            </w:pPr>
            <w:r w:rsidRPr="003823C7">
              <w:rPr>
                <w:rFonts w:ascii="PT Astra Serif" w:hAnsi="PT Astra Serif"/>
                <w:sz w:val="20"/>
                <w:szCs w:val="20"/>
              </w:rPr>
              <w:t>фортепиано</w:t>
            </w:r>
          </w:p>
        </w:tc>
        <w:tc>
          <w:tcPr>
            <w:tcW w:w="2109"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733A74" w14:textId="77777777" w:rsidR="0053052F" w:rsidRPr="003823C7" w:rsidRDefault="0053052F" w:rsidP="003823C7">
            <w:pPr>
              <w:spacing w:line="240" w:lineRule="auto"/>
              <w:jc w:val="center"/>
              <w:rPr>
                <w:rFonts w:ascii="PT Astra Serif" w:eastAsia="Times New Roman" w:hAnsi="PT Astra Serif"/>
                <w:sz w:val="20"/>
                <w:szCs w:val="20"/>
              </w:rPr>
            </w:pPr>
            <w:r w:rsidRPr="003823C7">
              <w:rPr>
                <w:rFonts w:ascii="PT Astra Serif" w:hAnsi="PT Astra Serif"/>
                <w:sz w:val="20"/>
                <w:szCs w:val="20"/>
              </w:rPr>
              <w:t>МБУ ДО «Майнская ДШИ имени В.Н. Кашперова»</w:t>
            </w:r>
          </w:p>
        </w:tc>
        <w:tc>
          <w:tcPr>
            <w:tcW w:w="5006"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89670BF" w14:textId="77777777" w:rsidR="0053052F" w:rsidRPr="003823C7" w:rsidRDefault="0053052F" w:rsidP="003823C7">
            <w:pPr>
              <w:spacing w:line="240" w:lineRule="auto"/>
              <w:rPr>
                <w:rFonts w:ascii="PT Astra Serif" w:eastAsia="Times New Roman" w:hAnsi="PT Astra Serif"/>
                <w:sz w:val="20"/>
                <w:szCs w:val="20"/>
              </w:rPr>
            </w:pPr>
            <w:r w:rsidRPr="003823C7">
              <w:rPr>
                <w:rFonts w:ascii="PT Astra Serif" w:hAnsi="PT Astra Serif"/>
                <w:sz w:val="20"/>
                <w:szCs w:val="20"/>
              </w:rPr>
              <w:t>Лауреат 1 степени Региональной теоретической олимпиады «Сольфеджио на «5»</w:t>
            </w:r>
          </w:p>
        </w:tc>
      </w:tr>
      <w:tr w:rsidR="0053052F" w:rsidRPr="003823C7" w14:paraId="6853349E" w14:textId="77777777" w:rsidTr="0053052F">
        <w:trPr>
          <w:trHeight w:val="315"/>
        </w:trPr>
        <w:tc>
          <w:tcPr>
            <w:tcW w:w="586" w:type="dxa"/>
            <w:shd w:val="clear" w:color="auto" w:fill="FFFFFF"/>
          </w:tcPr>
          <w:p w14:paraId="4051E31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081A17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Андриянова Елена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1CA10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5A965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746205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w:t>
            </w:r>
            <w:r w:rsidRPr="003823C7">
              <w:rPr>
                <w:rFonts w:ascii="PT Astra Serif" w:hAnsi="PT Astra Serif"/>
                <w:sz w:val="20"/>
                <w:szCs w:val="20"/>
              </w:rPr>
              <w:br/>
              <w:t xml:space="preserve">Фортепианный дуэт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0FBBDBE5" w14:textId="77777777" w:rsidTr="0053052F">
        <w:trPr>
          <w:trHeight w:val="315"/>
        </w:trPr>
        <w:tc>
          <w:tcPr>
            <w:tcW w:w="586" w:type="dxa"/>
            <w:shd w:val="clear" w:color="auto" w:fill="FFFFFF"/>
          </w:tcPr>
          <w:p w14:paraId="5B16862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A24C66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Андриянова Софья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DC478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0B0749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УМУ</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C756BF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848BC43" w14:textId="77777777" w:rsidTr="0053052F">
        <w:trPr>
          <w:trHeight w:val="315"/>
        </w:trPr>
        <w:tc>
          <w:tcPr>
            <w:tcW w:w="586" w:type="dxa"/>
            <w:shd w:val="clear" w:color="auto" w:fill="FFFFFF"/>
          </w:tcPr>
          <w:p w14:paraId="34EF942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1387F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Анисимова Виталия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536D6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Музыкальное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99BF3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имени Б.С.Неклюдова» МО «Сенгилеевский район»</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49B24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региональной теоретической олимпиады «Сольфеджио на 5»</w:t>
            </w:r>
          </w:p>
        </w:tc>
      </w:tr>
      <w:tr w:rsidR="0053052F" w:rsidRPr="003823C7" w14:paraId="4174539F" w14:textId="77777777" w:rsidTr="0053052F">
        <w:trPr>
          <w:trHeight w:val="315"/>
        </w:trPr>
        <w:tc>
          <w:tcPr>
            <w:tcW w:w="586" w:type="dxa"/>
            <w:shd w:val="clear" w:color="auto" w:fill="FFFFFF"/>
          </w:tcPr>
          <w:p w14:paraId="596B1C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3E87B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Антонова Влада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EA9F3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Цирк</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EA484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E2F8E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4AFC08D9" w14:textId="77777777" w:rsidTr="0053052F">
        <w:trPr>
          <w:trHeight w:val="315"/>
        </w:trPr>
        <w:tc>
          <w:tcPr>
            <w:tcW w:w="586" w:type="dxa"/>
            <w:shd w:val="clear" w:color="auto" w:fill="FFFFFF"/>
          </w:tcPr>
          <w:p w14:paraId="26B8C52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70C44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Антонова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25F65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6728D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Новоульяновская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596886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2018 г.</w:t>
            </w:r>
          </w:p>
        </w:tc>
      </w:tr>
      <w:tr w:rsidR="0053052F" w:rsidRPr="003823C7" w14:paraId="37786C41" w14:textId="77777777" w:rsidTr="0053052F">
        <w:trPr>
          <w:trHeight w:val="315"/>
        </w:trPr>
        <w:tc>
          <w:tcPr>
            <w:tcW w:w="586" w:type="dxa"/>
            <w:shd w:val="clear" w:color="auto" w:fill="FFFFFF"/>
          </w:tcPr>
          <w:p w14:paraId="41EC4B7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17FDE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Арешина Анна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737EE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D909E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ГАУ ДО 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65F0CB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Стипендиат Губернаторской стипендии "Молодые таланты" – 2022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F3DE867" w14:textId="77777777" w:rsidTr="0053052F">
        <w:trPr>
          <w:trHeight w:val="315"/>
        </w:trPr>
        <w:tc>
          <w:tcPr>
            <w:tcW w:w="586" w:type="dxa"/>
            <w:shd w:val="clear" w:color="auto" w:fill="FFFFFF"/>
          </w:tcPr>
          <w:p w14:paraId="21DDB91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12085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Арсланова Региона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D69D7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62B57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D97A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4F7FF280" w14:textId="77777777" w:rsidTr="0053052F">
        <w:trPr>
          <w:trHeight w:val="315"/>
        </w:trPr>
        <w:tc>
          <w:tcPr>
            <w:tcW w:w="586" w:type="dxa"/>
            <w:shd w:val="clear" w:color="auto" w:fill="FFFFFF"/>
          </w:tcPr>
          <w:p w14:paraId="4509982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C1ED6C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Ахмедьянов Александр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2161A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AB748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A2D98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Межрегионального конкурса-фестиваля учащихся фортепианных отделений ДШИ «Миниатюра в музыке» (2019)</w:t>
            </w:r>
          </w:p>
        </w:tc>
      </w:tr>
      <w:tr w:rsidR="0053052F" w:rsidRPr="003823C7" w14:paraId="4214D114" w14:textId="77777777" w:rsidTr="0053052F">
        <w:trPr>
          <w:trHeight w:val="315"/>
        </w:trPr>
        <w:tc>
          <w:tcPr>
            <w:tcW w:w="586" w:type="dxa"/>
            <w:shd w:val="clear" w:color="auto" w:fill="FFFFFF"/>
          </w:tcPr>
          <w:p w14:paraId="7A86E5E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2E9AB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Ахметзянова Ксения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F3645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5CEDA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4615817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Открытый региональный конкурс «Красный сарафан» в рамках проекта «Откроем времени лицо»</w:t>
            </w:r>
          </w:p>
        </w:tc>
      </w:tr>
      <w:tr w:rsidR="0053052F" w:rsidRPr="003823C7" w14:paraId="2AEB0E27" w14:textId="77777777" w:rsidTr="0053052F">
        <w:trPr>
          <w:trHeight w:val="315"/>
        </w:trPr>
        <w:tc>
          <w:tcPr>
            <w:tcW w:w="586" w:type="dxa"/>
            <w:shd w:val="clear" w:color="auto" w:fill="FFFFFF"/>
          </w:tcPr>
          <w:p w14:paraId="33A5C91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A20C64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Ахметзянов Рамис</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6492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5CBA5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г. Димитровграда</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F646E5F"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38460BF" w14:textId="77777777" w:rsidTr="0053052F">
        <w:trPr>
          <w:trHeight w:val="315"/>
        </w:trPr>
        <w:tc>
          <w:tcPr>
            <w:tcW w:w="586" w:type="dxa"/>
            <w:shd w:val="clear" w:color="auto" w:fill="FFFFFF"/>
          </w:tcPr>
          <w:p w14:paraId="168AA74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3F9EE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Басыров Лев</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C04E3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Медные инстурменты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85CB0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ECAC21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90CB1FF" w14:textId="77777777" w:rsidTr="0053052F">
        <w:trPr>
          <w:trHeight w:val="315"/>
        </w:trPr>
        <w:tc>
          <w:tcPr>
            <w:tcW w:w="586" w:type="dxa"/>
            <w:shd w:val="clear" w:color="auto" w:fill="FFFFFF"/>
          </w:tcPr>
          <w:p w14:paraId="08802CF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49042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Башлыкова Анастасия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431F80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0521E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F249F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 Участник фокус группы по направлению "ИЗО"</w:t>
            </w:r>
          </w:p>
        </w:tc>
      </w:tr>
      <w:tr w:rsidR="0053052F" w:rsidRPr="003823C7" w14:paraId="7DE4EC60" w14:textId="77777777" w:rsidTr="0053052F">
        <w:trPr>
          <w:trHeight w:val="315"/>
        </w:trPr>
        <w:tc>
          <w:tcPr>
            <w:tcW w:w="586" w:type="dxa"/>
            <w:shd w:val="clear" w:color="auto" w:fill="FFFFFF"/>
          </w:tcPr>
          <w:p w14:paraId="371543A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45D02F9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Бекаревич Анна</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EBF4F62"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C554907"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EDF7700"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Обладатель Гран-При, лауреат Международных, Всероссийских, Межрегиональных. Региональных конкурсов, Гран-При </w:t>
            </w:r>
            <w:r w:rsidRPr="003823C7">
              <w:rPr>
                <w:rFonts w:ascii="PT Astra Serif" w:hAnsi="PT Astra Serif" w:cs="Arial"/>
                <w:sz w:val="20"/>
                <w:szCs w:val="20"/>
              </w:rPr>
              <w:br/>
            </w:r>
            <w:r w:rsidRPr="003823C7">
              <w:rPr>
                <w:rFonts w:ascii="PT Astra Serif" w:hAnsi="PT Astra Serif" w:cs="Arial"/>
                <w:sz w:val="20"/>
                <w:szCs w:val="20"/>
              </w:rPr>
              <w:br/>
              <w:t>Межрегиональный конкурс художественных работ «Пробуждение»</w:t>
            </w:r>
          </w:p>
        </w:tc>
      </w:tr>
      <w:tr w:rsidR="0053052F" w:rsidRPr="003823C7" w14:paraId="09DCF05C" w14:textId="77777777" w:rsidTr="0053052F">
        <w:trPr>
          <w:trHeight w:val="315"/>
        </w:trPr>
        <w:tc>
          <w:tcPr>
            <w:tcW w:w="586" w:type="dxa"/>
            <w:shd w:val="clear" w:color="auto" w:fill="FFFFFF"/>
          </w:tcPr>
          <w:p w14:paraId="524D139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F647D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Белянина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302E0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635B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C962B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Стипендиат МБОФ «Новые имена» имени И.Н. Вороновой, Золотой медалист X Региональных Дельфийских Игр, 2018 год:</w:t>
            </w:r>
            <w:r w:rsidRPr="003823C7">
              <w:rPr>
                <w:rFonts w:ascii="PT Astra Serif" w:hAnsi="PT Astra Serif"/>
                <w:sz w:val="20"/>
                <w:szCs w:val="20"/>
              </w:rPr>
              <w:br/>
              <w:t>- Лауреат II степени в номинации «Инструментальное исполнительство. Фортепиано. Соло» Международного конкурса-фестиваля в рамках проекта «Волга в сердце впадает мое»;</w:t>
            </w:r>
            <w:r w:rsidRPr="003823C7">
              <w:rPr>
                <w:rFonts w:ascii="PT Astra Serif" w:hAnsi="PT Astra Serif"/>
                <w:sz w:val="20"/>
                <w:szCs w:val="20"/>
              </w:rPr>
              <w:br/>
              <w:t>- Гран-При I Регионального фестиваля-конкурса «В музыку- с радостью»;</w:t>
            </w:r>
            <w:r w:rsidRPr="003823C7">
              <w:rPr>
                <w:rFonts w:ascii="PT Astra Serif" w:hAnsi="PT Astra Serif"/>
                <w:sz w:val="20"/>
                <w:szCs w:val="20"/>
              </w:rPr>
              <w:br/>
              <w:t>- «Диплом за лучшее исполнение обязательного произведения» I Регионального фестиваля-конкурса «В музыку- с радостью»;</w:t>
            </w:r>
            <w:r w:rsidRPr="003823C7">
              <w:rPr>
                <w:rFonts w:ascii="PT Astra Serif" w:hAnsi="PT Astra Serif"/>
                <w:sz w:val="20"/>
                <w:szCs w:val="20"/>
              </w:rPr>
              <w:br/>
            </w:r>
            <w:r w:rsidRPr="003823C7">
              <w:rPr>
                <w:rFonts w:ascii="PT Astra Serif" w:hAnsi="PT Astra Serif"/>
                <w:sz w:val="20"/>
                <w:szCs w:val="20"/>
              </w:rPr>
              <w:lastRenderedPageBreak/>
              <w:t>- Дипломант Всероссийского конкурса пианистов «Созвучие»;</w:t>
            </w:r>
            <w:r w:rsidRPr="003823C7">
              <w:rPr>
                <w:rFonts w:ascii="PT Astra Serif" w:hAnsi="PT Astra Serif"/>
                <w:sz w:val="20"/>
                <w:szCs w:val="20"/>
              </w:rPr>
              <w:br/>
              <w:t>- Лауреат I степени в номинации «Инструментальное исполнительство. Фортепиано. Соло» II Всероссийского фестиваля-конкурса «Весенняя капель.</w:t>
            </w:r>
            <w:r w:rsidRPr="003823C7">
              <w:rPr>
                <w:rFonts w:ascii="PT Astra Serif" w:hAnsi="PT Astra Serif"/>
                <w:sz w:val="20"/>
                <w:szCs w:val="20"/>
              </w:rPr>
              <w:br/>
              <w:t>Лауреат I степени в номинации «Инструментальное исполнительство. Фортепиано. Соло» 87 Международного фестиваля-конкурса детских, юношеских, молодежных и взрослых творческих коллективов и исполнителей «Невский триумф» в рамках творческого проекта «Адмиралтейская звезда». Казань</w:t>
            </w:r>
            <w:r w:rsidRPr="003823C7">
              <w:rPr>
                <w:rFonts w:ascii="PT Astra Serif" w:hAnsi="PT Astra Serif"/>
                <w:sz w:val="20"/>
                <w:szCs w:val="20"/>
              </w:rPr>
              <w:br/>
              <w:t>Лауреат I степени в номинации «Музыкальное творчество» Шестого Всероссийского конкурса, проходящего в формате ФМВДК Таланты России «Новые горизонты»;</w:t>
            </w:r>
            <w:r w:rsidRPr="003823C7">
              <w:rPr>
                <w:rFonts w:ascii="PT Astra Serif" w:hAnsi="PT Astra Serif"/>
                <w:sz w:val="20"/>
                <w:szCs w:val="20"/>
              </w:rPr>
              <w:br/>
              <w:t>Лауреат I степени в номинации «Музыкальное творчество» Восьмого Всероссийского конкурса, проходящего в формате ФМВДК Таланты России «Новые горизонты»;</w:t>
            </w:r>
            <w:r w:rsidRPr="003823C7">
              <w:rPr>
                <w:rFonts w:ascii="PT Astra Serif" w:hAnsi="PT Astra Serif"/>
                <w:sz w:val="20"/>
                <w:szCs w:val="20"/>
              </w:rPr>
              <w:br/>
              <w:t>Лауреат I степени в номинации «Музыкальное творчество» Восьмого Международного конкурса, проходящего в формате ФМВДК Таланты России;</w:t>
            </w:r>
            <w:r w:rsidRPr="003823C7">
              <w:rPr>
                <w:rFonts w:ascii="PT Astra Serif" w:hAnsi="PT Astra Serif"/>
                <w:sz w:val="20"/>
                <w:szCs w:val="20"/>
              </w:rPr>
              <w:br/>
              <w:t>Лауреат I степени в номинации «Музыкально-инструментальное искусство. Фортепиано» Международного конкурса «Шоу талантов»;</w:t>
            </w:r>
            <w:r w:rsidRPr="003823C7">
              <w:rPr>
                <w:rFonts w:ascii="PT Astra Serif" w:hAnsi="PT Astra Serif"/>
                <w:sz w:val="20"/>
                <w:szCs w:val="20"/>
              </w:rPr>
              <w:br/>
              <w:t>Лауреат I степени Открытого городского конкурса «Музыкальное приношение И.С. Баху»</w:t>
            </w:r>
            <w:r w:rsidRPr="003823C7">
              <w:rPr>
                <w:rFonts w:ascii="PT Astra Serif" w:hAnsi="PT Astra Serif"/>
                <w:sz w:val="20"/>
                <w:szCs w:val="20"/>
              </w:rPr>
              <w:br/>
              <w:t>2019 год:</w:t>
            </w:r>
            <w:r w:rsidRPr="003823C7">
              <w:rPr>
                <w:rFonts w:ascii="PT Astra Serif" w:hAnsi="PT Astra Serif"/>
                <w:sz w:val="20"/>
                <w:szCs w:val="20"/>
              </w:rPr>
              <w:br/>
              <w:t>Гран-При в номинации «Духовная музыка» Седьмого Межрегионального православного фестиваля-конкурса «Святой родник»</w:t>
            </w:r>
            <w:r w:rsidRPr="003823C7">
              <w:rPr>
                <w:rFonts w:ascii="PT Astra Serif" w:hAnsi="PT Astra Serif"/>
                <w:sz w:val="20"/>
                <w:szCs w:val="20"/>
              </w:rPr>
              <w:br/>
              <w:t>Лауреат I степени в номинации «Инструментальное исполнительство. Фортепиано. Соло» Международного конкурса-фестиваля в рамках проекта «Волга в сердце впадает мое»;</w:t>
            </w:r>
            <w:r w:rsidRPr="003823C7">
              <w:rPr>
                <w:rFonts w:ascii="PT Astra Serif" w:hAnsi="PT Astra Serif"/>
                <w:sz w:val="20"/>
                <w:szCs w:val="20"/>
              </w:rPr>
              <w:br/>
              <w:t>Лауреат I степени Регионального этапа Всероссийского конкурса пианистов «Созвучие»;</w:t>
            </w:r>
            <w:r w:rsidRPr="003823C7">
              <w:rPr>
                <w:rFonts w:ascii="PT Astra Serif" w:hAnsi="PT Astra Serif"/>
                <w:sz w:val="20"/>
                <w:szCs w:val="20"/>
              </w:rPr>
              <w:br/>
              <w:t>Лауреат I степени Ш Всероссийского фестиваля-конкурса детского и юношеского творчества «Весенняя капель»;</w:t>
            </w:r>
            <w:r w:rsidRPr="003823C7">
              <w:rPr>
                <w:rFonts w:ascii="PT Astra Serif" w:hAnsi="PT Astra Serif"/>
                <w:sz w:val="20"/>
                <w:szCs w:val="20"/>
              </w:rPr>
              <w:br/>
              <w:t>Лауреат II степени Всероссийского конкурса пианистов «Созвучие»;</w:t>
            </w:r>
            <w:r w:rsidRPr="003823C7">
              <w:rPr>
                <w:rFonts w:ascii="PT Astra Serif" w:hAnsi="PT Astra Serif"/>
                <w:sz w:val="20"/>
                <w:szCs w:val="20"/>
              </w:rPr>
              <w:br/>
              <w:t>Лауреат I степени IV Открытого Межрегионального музыкального конкурса «Юный виртуоз», г. Димитровград</w:t>
            </w:r>
            <w:r w:rsidRPr="003823C7">
              <w:rPr>
                <w:rFonts w:ascii="PT Astra Serif" w:hAnsi="PT Astra Serif"/>
                <w:sz w:val="20"/>
                <w:szCs w:val="20"/>
              </w:rPr>
              <w:br/>
              <w:t>Лауреат I степени в номинации «Музыкальное творчество» Девятого Всероссийского конкурса, проходящего в формате ФМВДК Таланты России;</w:t>
            </w:r>
            <w:r w:rsidRPr="003823C7">
              <w:rPr>
                <w:rFonts w:ascii="PT Astra Serif" w:hAnsi="PT Astra Serif"/>
                <w:sz w:val="20"/>
                <w:szCs w:val="20"/>
              </w:rPr>
              <w:br/>
              <w:t>Лауреат I степени в номинации «Музыкальное творчество» Девятого Международного конкурса, проходящего в формате ФМВДК Таланты России, XII Региональные Дельфийские Игры - золотой медалист, Победитель Общероссийского конкурса «Молодые дарования России», Стипендиат Губернаторской стипендии "Молодые таланты" - 2022 год</w:t>
            </w:r>
          </w:p>
        </w:tc>
      </w:tr>
      <w:tr w:rsidR="0053052F" w:rsidRPr="003823C7" w14:paraId="61E68195" w14:textId="77777777" w:rsidTr="0053052F">
        <w:trPr>
          <w:trHeight w:val="315"/>
        </w:trPr>
        <w:tc>
          <w:tcPr>
            <w:tcW w:w="586" w:type="dxa"/>
            <w:shd w:val="clear" w:color="auto" w:fill="FFFFFF"/>
          </w:tcPr>
          <w:p w14:paraId="7BFD9FC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E7BBDC"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Боброва </w:t>
            </w:r>
            <w:r w:rsidRPr="003823C7">
              <w:rPr>
                <w:rFonts w:ascii="PT Astra Serif" w:hAnsi="PT Astra Serif" w:cs="Arial"/>
                <w:sz w:val="20"/>
                <w:szCs w:val="20"/>
              </w:rPr>
              <w:br/>
              <w:t>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1EB8A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9F587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1230C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Региональный конкурс детского художественного творчества «Красный сарафан»</w:t>
            </w:r>
          </w:p>
        </w:tc>
      </w:tr>
      <w:tr w:rsidR="0053052F" w:rsidRPr="003823C7" w14:paraId="1A3E65A6" w14:textId="77777777" w:rsidTr="0053052F">
        <w:trPr>
          <w:trHeight w:val="315"/>
        </w:trPr>
        <w:tc>
          <w:tcPr>
            <w:tcW w:w="586" w:type="dxa"/>
            <w:shd w:val="clear" w:color="auto" w:fill="FFFFFF"/>
          </w:tcPr>
          <w:p w14:paraId="630626F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E12AD65"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Богатова Екатерина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92F4B4"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C25E5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AA8F0B"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C24041D" w14:textId="77777777" w:rsidTr="0053052F">
        <w:trPr>
          <w:trHeight w:val="315"/>
        </w:trPr>
        <w:tc>
          <w:tcPr>
            <w:tcW w:w="586" w:type="dxa"/>
            <w:shd w:val="clear" w:color="auto" w:fill="FFFFFF"/>
          </w:tcPr>
          <w:p w14:paraId="66CE642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E5E82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Булах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D07861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B0187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A76D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w:t>
            </w:r>
          </w:p>
        </w:tc>
      </w:tr>
      <w:tr w:rsidR="0053052F" w:rsidRPr="003823C7" w14:paraId="3DF77480" w14:textId="77777777" w:rsidTr="0053052F">
        <w:trPr>
          <w:trHeight w:val="315"/>
        </w:trPr>
        <w:tc>
          <w:tcPr>
            <w:tcW w:w="586" w:type="dxa"/>
            <w:shd w:val="clear" w:color="auto" w:fill="FFFFFF"/>
          </w:tcPr>
          <w:p w14:paraId="5CBE803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4A646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Буслеев Василий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F983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46044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им. М.А.Балакирева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B1E8C4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 Региональных Дельфийских Игр, Золотой медалист XI Региональных Дельфийских Игр, Участник 19 Всероссийских Дельфйиских Игр, </w:t>
            </w:r>
            <w:r w:rsidRPr="003823C7">
              <w:rPr>
                <w:rFonts w:ascii="PT Astra Serif" w:hAnsi="PT Astra Serif"/>
                <w:sz w:val="20"/>
                <w:szCs w:val="20"/>
              </w:rPr>
              <w:lastRenderedPageBreak/>
              <w:t>Стипендиат Губернаторской стипендии "Молодые таланты" - 2022 год</w:t>
            </w:r>
          </w:p>
        </w:tc>
      </w:tr>
      <w:tr w:rsidR="0053052F" w:rsidRPr="003823C7" w14:paraId="6D3210BC" w14:textId="77777777" w:rsidTr="0053052F">
        <w:trPr>
          <w:trHeight w:val="315"/>
        </w:trPr>
        <w:tc>
          <w:tcPr>
            <w:tcW w:w="586" w:type="dxa"/>
            <w:shd w:val="clear" w:color="auto" w:fill="FFFFFF"/>
          </w:tcPr>
          <w:p w14:paraId="593D390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CC0A16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Бутенко Михаил</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FD7FB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C19039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AAB01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2018 г.</w:t>
            </w:r>
          </w:p>
        </w:tc>
      </w:tr>
      <w:tr w:rsidR="0053052F" w:rsidRPr="003823C7" w14:paraId="76DBDE47" w14:textId="77777777" w:rsidTr="0053052F">
        <w:trPr>
          <w:trHeight w:val="315"/>
        </w:trPr>
        <w:tc>
          <w:tcPr>
            <w:tcW w:w="586" w:type="dxa"/>
            <w:shd w:val="clear" w:color="auto" w:fill="FFFFFF"/>
          </w:tcPr>
          <w:p w14:paraId="34B8E6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7CD1B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Буткалюк Анна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8582B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F4734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F771F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24CBA165" w14:textId="77777777" w:rsidTr="0053052F">
        <w:trPr>
          <w:trHeight w:val="315"/>
        </w:trPr>
        <w:tc>
          <w:tcPr>
            <w:tcW w:w="586" w:type="dxa"/>
            <w:shd w:val="clear" w:color="auto" w:fill="FFFFFF"/>
          </w:tcPr>
          <w:p w14:paraId="6BEB49F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C828D6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Валиева Сафия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76C90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0B2F5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240B1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Межрегиональный конкурс-фестиваль учащихся фортепианных отделений ДШИ «Миниатюра в музыке»</w:t>
            </w:r>
          </w:p>
        </w:tc>
      </w:tr>
      <w:tr w:rsidR="0053052F" w:rsidRPr="003823C7" w14:paraId="47E9F13D" w14:textId="77777777" w:rsidTr="0053052F">
        <w:trPr>
          <w:trHeight w:val="315"/>
        </w:trPr>
        <w:tc>
          <w:tcPr>
            <w:tcW w:w="586" w:type="dxa"/>
            <w:shd w:val="clear" w:color="auto" w:fill="FFFFFF"/>
          </w:tcPr>
          <w:p w14:paraId="32FB605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AC538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Вандеева Анастасия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0D656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ДООП в области музыкального искусства временного действия «Музыкальный инструмент» (фортепиано), срок обучения 7/8 лет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2F7973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«Тереньгульская детская школа искусств»</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70729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Региональной теоретической олимпиады «Сольфеджио на «5»</w:t>
            </w:r>
            <w:r w:rsidRPr="003823C7">
              <w:rPr>
                <w:rFonts w:ascii="PT Astra Serif" w:hAnsi="PT Astra Serif"/>
                <w:sz w:val="20"/>
                <w:szCs w:val="20"/>
              </w:rPr>
              <w:br/>
              <w:t>март 2019г.</w:t>
            </w:r>
          </w:p>
        </w:tc>
      </w:tr>
      <w:tr w:rsidR="0053052F" w:rsidRPr="003823C7" w14:paraId="0906233A" w14:textId="77777777" w:rsidTr="0053052F">
        <w:trPr>
          <w:trHeight w:val="315"/>
        </w:trPr>
        <w:tc>
          <w:tcPr>
            <w:tcW w:w="586" w:type="dxa"/>
            <w:shd w:val="clear" w:color="auto" w:fill="FFFFFF"/>
          </w:tcPr>
          <w:p w14:paraId="74D899D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92771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Васина Арина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EE963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05FAB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r w:rsidRPr="003823C7">
              <w:rPr>
                <w:rFonts w:ascii="PT Astra Serif" w:hAnsi="PT Astra Serif"/>
                <w:sz w:val="20"/>
                <w:szCs w:val="20"/>
              </w:rPr>
              <w:br/>
              <w:t>г.Ульяновск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715CE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7BE5A903" w14:textId="77777777" w:rsidTr="0053052F">
        <w:trPr>
          <w:trHeight w:val="315"/>
        </w:trPr>
        <w:tc>
          <w:tcPr>
            <w:tcW w:w="586" w:type="dxa"/>
            <w:shd w:val="clear" w:color="auto" w:fill="FFFFFF"/>
          </w:tcPr>
          <w:p w14:paraId="4B820D9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50F39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Вахитова </w:t>
            </w:r>
            <w:r w:rsidRPr="003823C7">
              <w:rPr>
                <w:rFonts w:ascii="PT Astra Serif" w:hAnsi="PT Astra Serif"/>
                <w:sz w:val="20"/>
                <w:szCs w:val="20"/>
              </w:rPr>
              <w:br/>
              <w:t xml:space="preserve">Сарра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9D9A2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флейта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2EDF9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w:t>
            </w:r>
            <w:r w:rsidRPr="003823C7">
              <w:rPr>
                <w:rFonts w:ascii="PT Astra Serif" w:hAnsi="PT Astra Serif"/>
                <w:sz w:val="20"/>
                <w:szCs w:val="20"/>
              </w:rPr>
              <w:br/>
              <w:t>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45A55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"Духовые инструментры", Золотой медалист XI Региональных Дельфийских Игр</w:t>
            </w:r>
          </w:p>
        </w:tc>
      </w:tr>
      <w:tr w:rsidR="0053052F" w:rsidRPr="003823C7" w14:paraId="6C98B4F1" w14:textId="77777777" w:rsidTr="0053052F">
        <w:trPr>
          <w:trHeight w:val="315"/>
        </w:trPr>
        <w:tc>
          <w:tcPr>
            <w:tcW w:w="586" w:type="dxa"/>
            <w:shd w:val="clear" w:color="auto" w:fill="FFFFFF"/>
          </w:tcPr>
          <w:p w14:paraId="3491DC3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B9004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Вершинина Анфиса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4C20F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98C18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44205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25B4836F" w14:textId="77777777" w:rsidTr="0053052F">
        <w:trPr>
          <w:trHeight w:val="315"/>
        </w:trPr>
        <w:tc>
          <w:tcPr>
            <w:tcW w:w="586" w:type="dxa"/>
            <w:shd w:val="clear" w:color="auto" w:fill="FFFFFF"/>
          </w:tcPr>
          <w:p w14:paraId="3962628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69F0D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Володина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4A2DB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C9BB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72EB3C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Золотой медалист XI Региональных Дельфийских Игр, Участник творческой смены ОЦ "Сириус" 2020г. 2018 год</w:t>
            </w:r>
            <w:r w:rsidRPr="003823C7">
              <w:rPr>
                <w:rFonts w:ascii="PT Astra Serif" w:hAnsi="PT Astra Serif"/>
                <w:sz w:val="20"/>
                <w:szCs w:val="20"/>
              </w:rPr>
              <w:br/>
              <w:t>Всероссийский конкурс «Весенняя капель» - Гран - При</w:t>
            </w:r>
            <w:r w:rsidRPr="003823C7">
              <w:rPr>
                <w:rFonts w:ascii="PT Astra Serif" w:hAnsi="PT Astra Serif"/>
                <w:sz w:val="20"/>
                <w:szCs w:val="20"/>
              </w:rPr>
              <w:br/>
              <w:t>Региональный конкурс «Всё об ансамбле» - Лауреат I ст.</w:t>
            </w:r>
            <w:r w:rsidRPr="003823C7">
              <w:rPr>
                <w:rFonts w:ascii="PT Astra Serif" w:hAnsi="PT Astra Serif"/>
                <w:sz w:val="20"/>
                <w:szCs w:val="20"/>
              </w:rPr>
              <w:br/>
              <w:t>2019 год</w:t>
            </w:r>
            <w:r w:rsidRPr="003823C7">
              <w:rPr>
                <w:rFonts w:ascii="PT Astra Serif" w:hAnsi="PT Astra Serif"/>
                <w:sz w:val="20"/>
                <w:szCs w:val="20"/>
              </w:rPr>
              <w:br/>
              <w:t xml:space="preserve">Международный – «Волга в сердце впадает моё» - Лауреат II ст. </w:t>
            </w:r>
            <w:r w:rsidRPr="003823C7">
              <w:rPr>
                <w:rFonts w:ascii="PT Astra Serif" w:hAnsi="PT Astra Serif"/>
                <w:sz w:val="20"/>
                <w:szCs w:val="20"/>
              </w:rPr>
              <w:br/>
              <w:t>Региональный – «Дыхание весны» - Лауреат II ст.</w:t>
            </w:r>
            <w:r w:rsidRPr="003823C7">
              <w:rPr>
                <w:rFonts w:ascii="PT Astra Serif" w:hAnsi="PT Astra Serif"/>
                <w:sz w:val="20"/>
                <w:szCs w:val="20"/>
              </w:rPr>
              <w:br/>
              <w:t>Городской этап конкурса им. Чайковского участник</w:t>
            </w:r>
            <w:r w:rsidRPr="003823C7">
              <w:rPr>
                <w:rFonts w:ascii="PT Astra Serif" w:hAnsi="PT Astra Serif"/>
                <w:sz w:val="20"/>
                <w:szCs w:val="20"/>
              </w:rPr>
              <w:br/>
              <w:t>«Мир детства» - участие в проекте, выступление с оркестром</w:t>
            </w:r>
            <w:r w:rsidRPr="003823C7">
              <w:rPr>
                <w:rFonts w:ascii="PT Astra Serif" w:hAnsi="PT Astra Serif"/>
                <w:sz w:val="20"/>
                <w:szCs w:val="20"/>
              </w:rPr>
              <w:br/>
              <w:t xml:space="preserve">русских народных инструментов «Садко» в малом зале, </w:t>
            </w:r>
            <w:r w:rsidRPr="003823C7">
              <w:rPr>
                <w:rFonts w:ascii="PT Astra Serif" w:hAnsi="PT Astra Serif"/>
                <w:sz w:val="20"/>
                <w:szCs w:val="20"/>
              </w:rPr>
              <w:br/>
              <w:t>сольное выступление - в Большом зале Ленинского Мемориала</w:t>
            </w:r>
          </w:p>
        </w:tc>
      </w:tr>
      <w:tr w:rsidR="0053052F" w:rsidRPr="003823C7" w14:paraId="19EBD3F6" w14:textId="77777777" w:rsidTr="0053052F">
        <w:trPr>
          <w:trHeight w:val="315"/>
        </w:trPr>
        <w:tc>
          <w:tcPr>
            <w:tcW w:w="586" w:type="dxa"/>
            <w:shd w:val="clear" w:color="auto" w:fill="FFFFFF"/>
          </w:tcPr>
          <w:p w14:paraId="1923098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30349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Вяргизова Александра Дмитриевна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45F3EF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Струнные инструменты (скрипка)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FF014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E0536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Открытый межрегиональный конкурс юных исполнителей на струнно-смычковых инструментах «Музыкальная радуга»</w:t>
            </w:r>
          </w:p>
        </w:tc>
      </w:tr>
      <w:tr w:rsidR="0053052F" w:rsidRPr="003823C7" w14:paraId="4E53DC7E" w14:textId="77777777" w:rsidTr="0053052F">
        <w:trPr>
          <w:trHeight w:val="315"/>
        </w:trPr>
        <w:tc>
          <w:tcPr>
            <w:tcW w:w="586" w:type="dxa"/>
            <w:shd w:val="clear" w:color="auto" w:fill="FFFFFF"/>
          </w:tcPr>
          <w:p w14:paraId="072F336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D492C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Галныкина Дарья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E0F75E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2B96D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472B4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"Скрипка", XII Региональные Дельфийские Игры - золотой медалист</w:t>
            </w:r>
          </w:p>
        </w:tc>
      </w:tr>
      <w:tr w:rsidR="0053052F" w:rsidRPr="003823C7" w14:paraId="5285EC49" w14:textId="77777777" w:rsidTr="0053052F">
        <w:trPr>
          <w:trHeight w:val="315"/>
        </w:trPr>
        <w:tc>
          <w:tcPr>
            <w:tcW w:w="586" w:type="dxa"/>
            <w:shd w:val="clear" w:color="auto" w:fill="FFFFFF"/>
          </w:tcPr>
          <w:p w14:paraId="023EB33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6E8FA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Гафурова Амина</w:t>
            </w:r>
            <w:r w:rsidRPr="003823C7">
              <w:rPr>
                <w:rFonts w:ascii="PT Astra Serif" w:hAnsi="PT Astra Serif"/>
                <w:sz w:val="20"/>
                <w:szCs w:val="20"/>
              </w:rPr>
              <w:br/>
              <w:t>Дамировна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8A2D3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F4D01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E02F5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Межрегиональный конкурс-фестиваль учащихся фортепианных отделений ДШИ «Миниатюра в музыке»</w:t>
            </w:r>
          </w:p>
        </w:tc>
      </w:tr>
      <w:tr w:rsidR="0053052F" w:rsidRPr="003823C7" w14:paraId="1FD1148F" w14:textId="77777777" w:rsidTr="0053052F">
        <w:trPr>
          <w:trHeight w:val="315"/>
        </w:trPr>
        <w:tc>
          <w:tcPr>
            <w:tcW w:w="586" w:type="dxa"/>
            <w:shd w:val="clear" w:color="auto" w:fill="FFFFFF"/>
          </w:tcPr>
          <w:p w14:paraId="76C67CC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7AD59A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Гиль Софья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55054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B7613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r w:rsidRPr="003823C7">
              <w:rPr>
                <w:rFonts w:ascii="PT Astra Serif" w:hAnsi="PT Astra Serif"/>
                <w:sz w:val="20"/>
                <w:szCs w:val="20"/>
              </w:rPr>
              <w:br/>
              <w:t>г.Ульяновск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18285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"ИЗО", Стипендиат Губернаторской стипендии "Молодые таланты" - 2021 год, </w:t>
            </w:r>
          </w:p>
        </w:tc>
      </w:tr>
      <w:tr w:rsidR="0053052F" w:rsidRPr="003823C7" w14:paraId="6AA642FC" w14:textId="77777777" w:rsidTr="0053052F">
        <w:trPr>
          <w:trHeight w:val="315"/>
        </w:trPr>
        <w:tc>
          <w:tcPr>
            <w:tcW w:w="586" w:type="dxa"/>
            <w:shd w:val="clear" w:color="auto" w:fill="FFFFFF"/>
          </w:tcPr>
          <w:p w14:paraId="330E823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EA5A69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Гильметдинова Карина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F57E7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C01AC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47056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4BE3BCEF" w14:textId="77777777" w:rsidTr="0053052F">
        <w:trPr>
          <w:trHeight w:val="315"/>
        </w:trPr>
        <w:tc>
          <w:tcPr>
            <w:tcW w:w="586" w:type="dxa"/>
            <w:shd w:val="clear" w:color="auto" w:fill="FFFFFF"/>
          </w:tcPr>
          <w:p w14:paraId="0764BB3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6E84D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Голубков Станислав</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EA385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синтезатор</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80497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8EDDE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I степени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5FEED3B8" w14:textId="77777777" w:rsidTr="0053052F">
        <w:trPr>
          <w:trHeight w:val="315"/>
        </w:trPr>
        <w:tc>
          <w:tcPr>
            <w:tcW w:w="586" w:type="dxa"/>
            <w:shd w:val="clear" w:color="auto" w:fill="FFFFFF"/>
          </w:tcPr>
          <w:p w14:paraId="7AD40AB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AD06C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Городнова Анна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E9953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0D930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CD602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IV межрегиональный конкурс-фестиваль учащихся фортепианных отделений ДШИ "Миниатюра в музыке"13.12.2019 - Лауреат I степени</w:t>
            </w:r>
          </w:p>
        </w:tc>
      </w:tr>
      <w:tr w:rsidR="0053052F" w:rsidRPr="003823C7" w14:paraId="79E131E6" w14:textId="77777777" w:rsidTr="0053052F">
        <w:trPr>
          <w:trHeight w:val="315"/>
        </w:trPr>
        <w:tc>
          <w:tcPr>
            <w:tcW w:w="586" w:type="dxa"/>
            <w:shd w:val="clear" w:color="auto" w:fill="FFFFFF"/>
          </w:tcPr>
          <w:p w14:paraId="683D16F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AA76C8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Грачева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3FC677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Хореография</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51A1EF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Новоспасская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621CDC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Стипендиат Губернаторской стипендии "Молодые таланты" - 2022 год</w:t>
            </w:r>
          </w:p>
        </w:tc>
      </w:tr>
      <w:tr w:rsidR="0053052F" w:rsidRPr="003823C7" w14:paraId="2DED89FA" w14:textId="77777777" w:rsidTr="0053052F">
        <w:trPr>
          <w:trHeight w:val="315"/>
        </w:trPr>
        <w:tc>
          <w:tcPr>
            <w:tcW w:w="586" w:type="dxa"/>
            <w:shd w:val="clear" w:color="auto" w:fill="FFFFFF"/>
          </w:tcPr>
          <w:p w14:paraId="4F442B2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37847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Гришин Иван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E12C7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27367F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«Майнская ДШИ им. В.Н.Кашперова»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06717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Международный конкурс-фестиваль в рамках проекта «Волга в сердце впадает твоё» -дипломант</w:t>
            </w:r>
            <w:r w:rsidRPr="003823C7">
              <w:rPr>
                <w:rFonts w:ascii="PT Astra Serif" w:hAnsi="PT Astra Serif"/>
                <w:sz w:val="20"/>
                <w:szCs w:val="20"/>
              </w:rPr>
              <w:br/>
              <w:t>Зональный конкурс пианистов «Созвучие» - лауреат 1 степени</w:t>
            </w:r>
            <w:r w:rsidRPr="003823C7">
              <w:rPr>
                <w:rFonts w:ascii="PT Astra Serif" w:hAnsi="PT Astra Serif"/>
                <w:sz w:val="20"/>
                <w:szCs w:val="20"/>
              </w:rPr>
              <w:br/>
              <w:t>II международный фестиваль-конкурс «Суздальские встречи» г. Суздаль – лауреат 3 степени соло, лауреат 2 степени в ансамбле.</w:t>
            </w:r>
            <w:r w:rsidRPr="003823C7">
              <w:rPr>
                <w:rFonts w:ascii="PT Astra Serif" w:hAnsi="PT Astra Serif"/>
                <w:sz w:val="20"/>
                <w:szCs w:val="20"/>
              </w:rPr>
              <w:br/>
              <w:t>Международный культурно-образовательный проект «Я могу» (г.Санкт-Петербург) XIV международный фестиваль-конкурс детского и юношеского творчества «Звезды столицы» г.Москва – лауреат 2 степени</w:t>
            </w:r>
            <w:r w:rsidRPr="003823C7">
              <w:rPr>
                <w:rFonts w:ascii="PT Astra Serif" w:hAnsi="PT Astra Serif"/>
                <w:sz w:val="20"/>
                <w:szCs w:val="20"/>
              </w:rPr>
              <w:br/>
              <w:t xml:space="preserve">III Всероссийский детско-юношеского конкурса джазового конкурса “ Babyjazz'' – лауреат 3 степени в ансамбле </w:t>
            </w:r>
            <w:r w:rsidRPr="003823C7">
              <w:rPr>
                <w:rFonts w:ascii="PT Astra Serif" w:hAnsi="PT Astra Serif"/>
                <w:sz w:val="20"/>
                <w:szCs w:val="20"/>
              </w:rPr>
              <w:br/>
              <w:t>2019 год</w:t>
            </w:r>
            <w:r w:rsidRPr="003823C7">
              <w:rPr>
                <w:rFonts w:ascii="PT Astra Serif" w:hAnsi="PT Astra Serif"/>
                <w:sz w:val="20"/>
                <w:szCs w:val="20"/>
              </w:rPr>
              <w:br/>
              <w:t>Всеросийский конкурс пианистов «Созвучие» - дипломант</w:t>
            </w:r>
            <w:r w:rsidRPr="003823C7">
              <w:rPr>
                <w:rFonts w:ascii="PT Astra Serif" w:hAnsi="PT Astra Serif"/>
                <w:sz w:val="20"/>
                <w:szCs w:val="20"/>
              </w:rPr>
              <w:br/>
              <w:t>Региональный конкурс «Золотой камертон» р.п.Вешкайма– лауреат 3 степени</w:t>
            </w:r>
          </w:p>
        </w:tc>
      </w:tr>
      <w:tr w:rsidR="0053052F" w:rsidRPr="003823C7" w14:paraId="45E07C2B" w14:textId="77777777" w:rsidTr="0053052F">
        <w:trPr>
          <w:trHeight w:val="315"/>
        </w:trPr>
        <w:tc>
          <w:tcPr>
            <w:tcW w:w="586" w:type="dxa"/>
            <w:shd w:val="clear" w:color="auto" w:fill="FFFFFF"/>
          </w:tcPr>
          <w:p w14:paraId="0CD3044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57E41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Дикова Виктория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4D55CE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Народные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85B00D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им.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3CCF1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 Стипендиат Губернаторской стипендии "Молодые таланты" - 2022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FF43E2C" w14:textId="77777777" w:rsidTr="0053052F">
        <w:trPr>
          <w:trHeight w:val="315"/>
        </w:trPr>
        <w:tc>
          <w:tcPr>
            <w:tcW w:w="586" w:type="dxa"/>
            <w:shd w:val="clear" w:color="auto" w:fill="FFFFFF"/>
          </w:tcPr>
          <w:p w14:paraId="500851E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A3B651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Долбичкина Василиса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A2BA9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DDF1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Новоульяновская детская школа искусств имени Ю.Ф. Горячева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95EEB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XI Региональных Дельфийских Игр, Стипендиат Губернаторской стипендии "Молодые таланты" - 2021 год, </w:t>
            </w:r>
          </w:p>
        </w:tc>
      </w:tr>
      <w:tr w:rsidR="0053052F" w:rsidRPr="003823C7" w14:paraId="13FF21C4" w14:textId="77777777" w:rsidTr="0053052F">
        <w:trPr>
          <w:trHeight w:val="315"/>
        </w:trPr>
        <w:tc>
          <w:tcPr>
            <w:tcW w:w="586" w:type="dxa"/>
            <w:shd w:val="clear" w:color="auto" w:fill="FFFFFF"/>
          </w:tcPr>
          <w:p w14:paraId="2801E75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14C7C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Егорова Анастасия Игоревна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40E8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27FE2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4F51B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Межрегиональный конкурс художественных работ «Пробуждение»</w:t>
            </w:r>
          </w:p>
        </w:tc>
      </w:tr>
      <w:tr w:rsidR="0053052F" w:rsidRPr="003823C7" w14:paraId="40798EEC" w14:textId="77777777" w:rsidTr="0053052F">
        <w:trPr>
          <w:trHeight w:val="315"/>
        </w:trPr>
        <w:tc>
          <w:tcPr>
            <w:tcW w:w="586" w:type="dxa"/>
            <w:shd w:val="clear" w:color="auto" w:fill="FFFFFF"/>
          </w:tcPr>
          <w:p w14:paraId="3DBF23D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CE951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Емельянова Таисия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A971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C2C08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616C0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2019 год:</w:t>
            </w:r>
            <w:r w:rsidRPr="003823C7">
              <w:rPr>
                <w:rFonts w:ascii="PT Astra Serif" w:hAnsi="PT Astra Serif"/>
                <w:sz w:val="20"/>
                <w:szCs w:val="20"/>
              </w:rPr>
              <w:br/>
              <w:t xml:space="preserve">Всероссийский конкурс пианистов «Созвучие» - лауреат 3 степени </w:t>
            </w:r>
            <w:r w:rsidRPr="003823C7">
              <w:rPr>
                <w:rFonts w:ascii="PT Astra Serif" w:hAnsi="PT Astra Serif"/>
                <w:sz w:val="20"/>
                <w:szCs w:val="20"/>
              </w:rPr>
              <w:br/>
              <w:t>Республиканский конкурс юных пианистов «Камертон» г.Казань - дипломант</w:t>
            </w:r>
            <w:r w:rsidRPr="003823C7">
              <w:rPr>
                <w:rFonts w:ascii="PT Astra Serif" w:hAnsi="PT Astra Serif"/>
                <w:sz w:val="20"/>
                <w:szCs w:val="20"/>
              </w:rPr>
              <w:br/>
              <w:t>Всероссийский конкурс «Дивертисмент» - дипломант</w:t>
            </w:r>
            <w:r w:rsidRPr="003823C7">
              <w:rPr>
                <w:rFonts w:ascii="PT Astra Serif" w:hAnsi="PT Astra Serif"/>
                <w:sz w:val="20"/>
                <w:szCs w:val="20"/>
              </w:rPr>
              <w:br/>
              <w:t>Международный фестиваль-конкурс «Есть целый мир в душе твоей» - лауреат 1 степени</w:t>
            </w:r>
            <w:r w:rsidRPr="003823C7">
              <w:rPr>
                <w:rFonts w:ascii="PT Astra Serif" w:hAnsi="PT Astra Serif"/>
                <w:sz w:val="20"/>
                <w:szCs w:val="20"/>
              </w:rPr>
              <w:br/>
              <w:t>Х региональные Дельфийские игры – серебряная медаль</w:t>
            </w:r>
            <w:r w:rsidRPr="003823C7">
              <w:rPr>
                <w:rFonts w:ascii="PT Astra Serif" w:hAnsi="PT Astra Serif"/>
                <w:sz w:val="20"/>
                <w:szCs w:val="20"/>
              </w:rPr>
              <w:br/>
              <w:t>Открытый городской конкурс «Музыкальное приношение И.С.Баху» - лауреат 1 степени</w:t>
            </w:r>
            <w:r w:rsidRPr="003823C7">
              <w:rPr>
                <w:rFonts w:ascii="PT Astra Serif" w:hAnsi="PT Astra Serif"/>
                <w:sz w:val="20"/>
                <w:szCs w:val="20"/>
              </w:rPr>
              <w:br/>
              <w:t>2020 год</w:t>
            </w:r>
            <w:r w:rsidRPr="003823C7">
              <w:rPr>
                <w:rFonts w:ascii="PT Astra Serif" w:hAnsi="PT Astra Serif"/>
                <w:sz w:val="20"/>
                <w:szCs w:val="20"/>
              </w:rPr>
              <w:br/>
              <w:t>Всероссийский конкурс «Вдохновение» - лауреат 1 степени</w:t>
            </w:r>
          </w:p>
        </w:tc>
      </w:tr>
      <w:tr w:rsidR="0053052F" w:rsidRPr="003823C7" w14:paraId="2FC180A5" w14:textId="77777777" w:rsidTr="0053052F">
        <w:trPr>
          <w:trHeight w:val="315"/>
        </w:trPr>
        <w:tc>
          <w:tcPr>
            <w:tcW w:w="586" w:type="dxa"/>
            <w:shd w:val="clear" w:color="auto" w:fill="FFFFFF"/>
          </w:tcPr>
          <w:p w14:paraId="126CD9D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EEBCD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Ерочкина 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D0525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F478C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Майнская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74CB211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50878368" w14:textId="77777777" w:rsidTr="0053052F">
        <w:trPr>
          <w:trHeight w:val="315"/>
        </w:trPr>
        <w:tc>
          <w:tcPr>
            <w:tcW w:w="586" w:type="dxa"/>
            <w:shd w:val="clear" w:color="auto" w:fill="FFFFFF"/>
          </w:tcPr>
          <w:p w14:paraId="2D70F53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7BE6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Залалова Регина</w:t>
            </w:r>
            <w:r w:rsidRPr="003823C7">
              <w:rPr>
                <w:rFonts w:ascii="PT Astra Serif" w:hAnsi="PT Astra Serif"/>
                <w:sz w:val="20"/>
                <w:szCs w:val="20"/>
              </w:rPr>
              <w:br/>
              <w:t>Анисовна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36F98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Струнные инструменты (скрипка)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0F0BC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543AE6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Открытый межрегиональный конкурс юных исполнителей на струнно-смычковых инструментах «Музыкальная радуга»</w:t>
            </w:r>
          </w:p>
        </w:tc>
      </w:tr>
      <w:tr w:rsidR="0053052F" w:rsidRPr="003823C7" w14:paraId="525F7E2B" w14:textId="77777777" w:rsidTr="0053052F">
        <w:trPr>
          <w:trHeight w:val="315"/>
        </w:trPr>
        <w:tc>
          <w:tcPr>
            <w:tcW w:w="586" w:type="dxa"/>
            <w:shd w:val="clear" w:color="auto" w:fill="FFFFFF"/>
          </w:tcPr>
          <w:p w14:paraId="79C917A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9C561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Замальдинова Алсу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9F07F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01929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№4</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62122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53C4B6B7" w14:textId="77777777" w:rsidTr="0053052F">
        <w:trPr>
          <w:trHeight w:val="315"/>
        </w:trPr>
        <w:tc>
          <w:tcPr>
            <w:tcW w:w="586" w:type="dxa"/>
            <w:shd w:val="clear" w:color="auto" w:fill="FFFFFF"/>
          </w:tcPr>
          <w:p w14:paraId="3478183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E4561E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Захарова Ирина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6C99AA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Баян/Аккордеон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3FF53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№12</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AFA1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 Региональных Дельфийских Игр, Золотой медалист XI Региональных Дельфийских Игр, Участник 2 тура Общероссийского конкурса «Молодые дарования России» 2020, Стипендиат Губернаторской стипендии "Молодые таланты" - 2021 год, </w:t>
            </w:r>
          </w:p>
        </w:tc>
      </w:tr>
      <w:tr w:rsidR="0053052F" w:rsidRPr="003823C7" w14:paraId="635A97A0" w14:textId="77777777" w:rsidTr="0053052F">
        <w:trPr>
          <w:trHeight w:val="315"/>
        </w:trPr>
        <w:tc>
          <w:tcPr>
            <w:tcW w:w="586" w:type="dxa"/>
            <w:shd w:val="clear" w:color="auto" w:fill="FFFFFF"/>
          </w:tcPr>
          <w:p w14:paraId="3CA27AE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50A88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Иванова Надежда</w:t>
            </w:r>
            <w:r w:rsidRPr="003823C7">
              <w:rPr>
                <w:rFonts w:ascii="PT Astra Serif" w:hAnsi="PT Astra Serif"/>
                <w:sz w:val="20"/>
                <w:szCs w:val="20"/>
              </w:rPr>
              <w:br/>
              <w:t>Александровна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5E5C5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098E3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A26DC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Региональная теоретическая олимпиада «Сольфеджио на «5», Победитель Общероссийского конкурса «Молодые дарования России» (2022 г.)</w:t>
            </w:r>
          </w:p>
        </w:tc>
      </w:tr>
      <w:tr w:rsidR="0053052F" w:rsidRPr="003823C7" w14:paraId="00FE3C85" w14:textId="77777777" w:rsidTr="0053052F">
        <w:trPr>
          <w:trHeight w:val="315"/>
        </w:trPr>
        <w:tc>
          <w:tcPr>
            <w:tcW w:w="586" w:type="dxa"/>
            <w:shd w:val="clear" w:color="auto" w:fill="FFFFFF"/>
          </w:tcPr>
          <w:p w14:paraId="2577CCA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F2583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br/>
              <w:t>Ильина Вероника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2E1483"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23.03.2019г. Открытый межрегиональный конкурс юных исполнителей на струнно- смычковых инструментах «Музыкальная радуга»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5D5AEC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9F8D58"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Открытый межрегиональный конкурс юных исполнителей на струнно- смычковых инструментах «Музыкальная радуга»</w:t>
            </w:r>
          </w:p>
        </w:tc>
      </w:tr>
      <w:tr w:rsidR="0053052F" w:rsidRPr="003823C7" w14:paraId="5BEDC892" w14:textId="77777777" w:rsidTr="0053052F">
        <w:trPr>
          <w:trHeight w:val="315"/>
        </w:trPr>
        <w:tc>
          <w:tcPr>
            <w:tcW w:w="586" w:type="dxa"/>
            <w:shd w:val="clear" w:color="auto" w:fill="FFFFFF"/>
          </w:tcPr>
          <w:p w14:paraId="34645BB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92015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Илюгина Анастасия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E8FC1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флейта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1CB3D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 №2 </w:t>
            </w:r>
            <w:r w:rsidRPr="003823C7">
              <w:rPr>
                <w:rFonts w:ascii="PT Astra Serif" w:hAnsi="PT Astra Serif"/>
                <w:sz w:val="20"/>
                <w:szCs w:val="20"/>
              </w:rPr>
              <w:br/>
              <w:t>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2C5CB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"Духовые инструментры"</w:t>
            </w:r>
          </w:p>
        </w:tc>
      </w:tr>
      <w:tr w:rsidR="0053052F" w:rsidRPr="003823C7" w14:paraId="0E990021" w14:textId="77777777" w:rsidTr="0053052F">
        <w:trPr>
          <w:trHeight w:val="315"/>
        </w:trPr>
        <w:tc>
          <w:tcPr>
            <w:tcW w:w="586" w:type="dxa"/>
            <w:shd w:val="clear" w:color="auto" w:fill="FFFFFF"/>
          </w:tcPr>
          <w:p w14:paraId="4C347F0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4FAF2C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Имангулова Камилла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A40D36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r w:rsidRPr="003823C7">
              <w:rPr>
                <w:rFonts w:ascii="PT Astra Serif" w:hAnsi="PT Astra Serif" w:cs="Arial"/>
                <w:sz w:val="20"/>
                <w:szCs w:val="20"/>
              </w:rPr>
              <w:br/>
              <w:t>Красный сарафан</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3FBBE3D"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BBDE223"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Международных, Всероссийских, Межрегиональных. Региональных конкурсов, лауреат 1 степени </w:t>
            </w:r>
            <w:r w:rsidRPr="003823C7">
              <w:rPr>
                <w:rFonts w:ascii="PT Astra Serif" w:hAnsi="PT Astra Serif" w:cs="Arial"/>
                <w:sz w:val="20"/>
                <w:szCs w:val="20"/>
              </w:rPr>
              <w:br/>
            </w:r>
            <w:r w:rsidRPr="003823C7">
              <w:rPr>
                <w:rFonts w:ascii="PT Astra Serif" w:hAnsi="PT Astra Serif" w:cs="Arial"/>
                <w:sz w:val="20"/>
                <w:szCs w:val="20"/>
              </w:rPr>
              <w:br/>
              <w:t>Региональный конкурс детского художественного конкурса «Красный сарафан»</w:t>
            </w:r>
          </w:p>
        </w:tc>
      </w:tr>
      <w:tr w:rsidR="0053052F" w:rsidRPr="003823C7" w14:paraId="5A5E79EC" w14:textId="77777777" w:rsidTr="0053052F">
        <w:trPr>
          <w:trHeight w:val="315"/>
        </w:trPr>
        <w:tc>
          <w:tcPr>
            <w:tcW w:w="586" w:type="dxa"/>
            <w:shd w:val="clear" w:color="auto" w:fill="FFFFFF"/>
          </w:tcPr>
          <w:p w14:paraId="1EA6BA4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45B3F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Исмагулова Виктория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6154F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A7875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801066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Золотой медалист XI Региональных Дельфийских Игр 2018 год:</w:t>
            </w:r>
            <w:r w:rsidRPr="003823C7">
              <w:rPr>
                <w:rFonts w:ascii="PT Astra Serif" w:hAnsi="PT Astra Serif"/>
                <w:sz w:val="20"/>
                <w:szCs w:val="20"/>
              </w:rPr>
              <w:br/>
              <w:t xml:space="preserve">Лауреат 1 степени Всероссийского конкурса пианистов «Созвучие» </w:t>
            </w:r>
            <w:r w:rsidRPr="003823C7">
              <w:rPr>
                <w:rFonts w:ascii="PT Astra Serif" w:hAnsi="PT Astra Serif"/>
                <w:sz w:val="20"/>
                <w:szCs w:val="20"/>
              </w:rPr>
              <w:br/>
              <w:t xml:space="preserve">Лауреат 1 степени Всероссийского фестиваля-конкурса «Весенняя капель». </w:t>
            </w:r>
            <w:r w:rsidRPr="003823C7">
              <w:rPr>
                <w:rFonts w:ascii="PT Astra Serif" w:hAnsi="PT Astra Serif"/>
                <w:sz w:val="20"/>
                <w:szCs w:val="20"/>
              </w:rPr>
              <w:br/>
              <w:t>2019 год</w:t>
            </w:r>
            <w:r w:rsidRPr="003823C7">
              <w:rPr>
                <w:rFonts w:ascii="PT Astra Serif" w:hAnsi="PT Astra Serif"/>
                <w:sz w:val="20"/>
                <w:szCs w:val="20"/>
              </w:rPr>
              <w:br/>
              <w:t xml:space="preserve">Лауреат 1 степени Межрегионального конкурса фортепианных ансамблей «От классики до современности», </w:t>
            </w:r>
            <w:r w:rsidRPr="003823C7">
              <w:rPr>
                <w:rFonts w:ascii="PT Astra Serif" w:hAnsi="PT Astra Serif"/>
                <w:sz w:val="20"/>
                <w:szCs w:val="20"/>
              </w:rPr>
              <w:br/>
              <w:t xml:space="preserve">Лауреат 1 степени городского конкурса «Русский родник», </w:t>
            </w:r>
            <w:r w:rsidRPr="003823C7">
              <w:rPr>
                <w:rFonts w:ascii="PT Astra Serif" w:hAnsi="PT Astra Serif"/>
                <w:sz w:val="20"/>
                <w:szCs w:val="20"/>
              </w:rPr>
              <w:br/>
              <w:t xml:space="preserve">Гран-при городских конкурсов «Малахитовая шкатулка» и «Русский родник», </w:t>
            </w:r>
            <w:r w:rsidRPr="003823C7">
              <w:rPr>
                <w:rFonts w:ascii="PT Astra Serif" w:hAnsi="PT Astra Serif"/>
                <w:sz w:val="20"/>
                <w:szCs w:val="20"/>
              </w:rPr>
              <w:br/>
              <w:t xml:space="preserve">Лауреат 2 степени Всероссийского конкурса «Дивертисмент», </w:t>
            </w:r>
            <w:r w:rsidRPr="003823C7">
              <w:rPr>
                <w:rFonts w:ascii="PT Astra Serif" w:hAnsi="PT Astra Serif"/>
                <w:sz w:val="20"/>
                <w:szCs w:val="20"/>
              </w:rPr>
              <w:br/>
              <w:t xml:space="preserve">Победитель городского этапа конкурса учащихся в рамках XVI Международного конкурса им П.И.Чайковского. </w:t>
            </w:r>
            <w:r w:rsidRPr="003823C7">
              <w:rPr>
                <w:rFonts w:ascii="PT Astra Serif" w:hAnsi="PT Astra Serif"/>
                <w:sz w:val="20"/>
                <w:szCs w:val="20"/>
              </w:rPr>
              <w:br/>
              <w:t xml:space="preserve">За достигнутые успехи в 2019 году Виктория получила премию Главы города, которая ежегодно присуждается талантливым учащимся, Стипендиат Губернаторской стипендии "Молодые таланты" - 2021 год, </w:t>
            </w:r>
          </w:p>
        </w:tc>
      </w:tr>
      <w:tr w:rsidR="0053052F" w:rsidRPr="003823C7" w14:paraId="2BACA9B1" w14:textId="77777777" w:rsidTr="0053052F">
        <w:trPr>
          <w:trHeight w:val="315"/>
        </w:trPr>
        <w:tc>
          <w:tcPr>
            <w:tcW w:w="586" w:type="dxa"/>
            <w:shd w:val="clear" w:color="auto" w:fill="FFFFFF"/>
          </w:tcPr>
          <w:p w14:paraId="7578460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24291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Калашникова Алиса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49B64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E2372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2F6AB4F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1091966C" w14:textId="77777777" w:rsidTr="0053052F">
        <w:trPr>
          <w:trHeight w:val="315"/>
        </w:trPr>
        <w:tc>
          <w:tcPr>
            <w:tcW w:w="586" w:type="dxa"/>
            <w:shd w:val="clear" w:color="auto" w:fill="FFFFFF"/>
          </w:tcPr>
          <w:p w14:paraId="19F6B5D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AB622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Капралова Анна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1E0887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DF4BF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A711DD0"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Открытый региональный конкурс «Красный сарафан» в рамках проекта «Откроем времени лицо»</w:t>
            </w:r>
          </w:p>
        </w:tc>
      </w:tr>
      <w:tr w:rsidR="0053052F" w:rsidRPr="003823C7" w14:paraId="0EF2B093" w14:textId="77777777" w:rsidTr="0053052F">
        <w:trPr>
          <w:trHeight w:val="315"/>
        </w:trPr>
        <w:tc>
          <w:tcPr>
            <w:tcW w:w="586" w:type="dxa"/>
            <w:shd w:val="clear" w:color="auto" w:fill="FFFFFF"/>
          </w:tcPr>
          <w:p w14:paraId="3C44694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86A90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Капустин</w:t>
            </w:r>
            <w:r w:rsidRPr="003823C7">
              <w:rPr>
                <w:rFonts w:ascii="PT Astra Serif" w:hAnsi="PT Astra Serif"/>
                <w:sz w:val="20"/>
                <w:szCs w:val="20"/>
              </w:rPr>
              <w:br/>
              <w:t xml:space="preserve">Фанис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10014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0F064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w:t>
            </w:r>
            <w:r w:rsidRPr="003823C7">
              <w:rPr>
                <w:rFonts w:ascii="PT Astra Serif" w:hAnsi="PT Astra Serif"/>
                <w:sz w:val="20"/>
                <w:szCs w:val="20"/>
              </w:rPr>
              <w:br/>
              <w:t>г.Димитровград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70658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Участник творческой школы «Академия Ю. Башмета» в городах «Росатома», Региональный фортепианный конкурс «И.С.Бах и предклассический период» - лауреат 2 степени, Межрегиональный конкурс ансамблей «Играем вместе» - лауреат 1 степени</w:t>
            </w:r>
            <w:r w:rsidRPr="003823C7">
              <w:rPr>
                <w:rFonts w:ascii="PT Astra Serif" w:hAnsi="PT Astra Serif"/>
                <w:sz w:val="20"/>
                <w:szCs w:val="20"/>
              </w:rPr>
              <w:br/>
              <w:t>2019 год</w:t>
            </w:r>
            <w:r w:rsidRPr="003823C7">
              <w:rPr>
                <w:rFonts w:ascii="PT Astra Serif" w:hAnsi="PT Astra Serif"/>
                <w:sz w:val="20"/>
                <w:szCs w:val="20"/>
              </w:rPr>
              <w:br/>
              <w:t>Всероссийский конкурс пианистов «Созвучие» - лауреат 2 степени.</w:t>
            </w:r>
            <w:r w:rsidRPr="003823C7">
              <w:rPr>
                <w:rFonts w:ascii="PT Astra Serif" w:hAnsi="PT Astra Serif"/>
                <w:sz w:val="20"/>
                <w:szCs w:val="20"/>
              </w:rPr>
              <w:br/>
              <w:t>Принимал участие в мастер-классах:доцента Московской Консерватории М.С. Лидский;доцента Казанской Государственной Консерватории Чагайны В.В.;профессора Казанской Государственной Консерватории народного артиста Республики Татарстан, Заслуженного артиста Российской Федерации Михайлова Е.В., заведующей отделением специального фортепиано ЦМШ Богдановой Н.В.,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5D4FFBF" w14:textId="77777777" w:rsidTr="0053052F">
        <w:trPr>
          <w:trHeight w:val="315"/>
        </w:trPr>
        <w:tc>
          <w:tcPr>
            <w:tcW w:w="586" w:type="dxa"/>
            <w:shd w:val="clear" w:color="auto" w:fill="FFFFFF"/>
          </w:tcPr>
          <w:p w14:paraId="0F6CBF6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F7E7F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Карапетян Элен</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8B2A9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ED318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УлГУ им.Шадриной</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92DA7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 Лауреат 3 премии Общероссийского конкурса Молодые дарования России 2018 г.,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F48749B" w14:textId="77777777" w:rsidTr="0053052F">
        <w:trPr>
          <w:trHeight w:val="315"/>
        </w:trPr>
        <w:tc>
          <w:tcPr>
            <w:tcW w:w="586" w:type="dxa"/>
            <w:shd w:val="clear" w:color="auto" w:fill="FFFFFF"/>
          </w:tcPr>
          <w:p w14:paraId="4764127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25FF8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Карпенко Даниил</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C9C2A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Гончарное искусство</w:t>
            </w:r>
          </w:p>
        </w:tc>
        <w:tc>
          <w:tcPr>
            <w:tcW w:w="2109" w:type="dxa"/>
            <w:tcBorders>
              <w:top w:val="single" w:sz="6" w:space="0" w:color="CCCCCC"/>
              <w:left w:val="single" w:sz="6" w:space="0" w:color="000000"/>
              <w:bottom w:val="single" w:sz="6" w:space="0" w:color="CCCCCC"/>
              <w:right w:val="single" w:sz="6" w:space="0" w:color="000000"/>
            </w:tcBorders>
            <w:shd w:val="clear" w:color="auto" w:fill="FFFFFF"/>
            <w:tcMar>
              <w:top w:w="30" w:type="dxa"/>
              <w:left w:w="45" w:type="dxa"/>
              <w:bottom w:w="30" w:type="dxa"/>
              <w:right w:w="45" w:type="dxa"/>
            </w:tcMar>
            <w:vAlign w:val="center"/>
          </w:tcPr>
          <w:p w14:paraId="403C5E6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FD523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2020г.</w:t>
            </w:r>
          </w:p>
        </w:tc>
      </w:tr>
      <w:tr w:rsidR="0053052F" w:rsidRPr="003823C7" w14:paraId="27372456" w14:textId="77777777" w:rsidTr="0053052F">
        <w:trPr>
          <w:trHeight w:val="315"/>
        </w:trPr>
        <w:tc>
          <w:tcPr>
            <w:tcW w:w="586" w:type="dxa"/>
            <w:shd w:val="clear" w:color="auto" w:fill="FFFFFF"/>
          </w:tcPr>
          <w:p w14:paraId="39AE299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97F3490"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Карпова София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01071E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Музыкальное исполнительство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1EF3D02"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2043A22"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Всероссийских, межрегиональных, региональных конкурсов, лауреат 1 степени </w:t>
            </w:r>
            <w:r w:rsidRPr="003823C7">
              <w:rPr>
                <w:rFonts w:ascii="PT Astra Serif" w:hAnsi="PT Astra Serif" w:cs="Arial"/>
                <w:sz w:val="20"/>
                <w:szCs w:val="20"/>
              </w:rPr>
              <w:br/>
              <w:t>Всероссийский фестиваль «Джазовая весна» г. Ульяновск, ДШИ им. Варламова</w:t>
            </w:r>
          </w:p>
        </w:tc>
      </w:tr>
      <w:tr w:rsidR="0053052F" w:rsidRPr="003823C7" w14:paraId="2ED5434B" w14:textId="77777777" w:rsidTr="0053052F">
        <w:trPr>
          <w:trHeight w:val="315"/>
        </w:trPr>
        <w:tc>
          <w:tcPr>
            <w:tcW w:w="586" w:type="dxa"/>
            <w:shd w:val="clear" w:color="auto" w:fill="FFFFFF"/>
          </w:tcPr>
          <w:p w14:paraId="0979C5F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FAD777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Карпушина Василиса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CBFF8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175B0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w:t>
            </w:r>
            <w:r w:rsidRPr="003823C7">
              <w:rPr>
                <w:rFonts w:ascii="PT Astra Serif" w:hAnsi="PT Astra Serif"/>
                <w:sz w:val="20"/>
                <w:szCs w:val="20"/>
              </w:rPr>
              <w:b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0AF13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 Стипендиат Губернаторской стипендии "Молодые таланты" - 2022 год</w:t>
            </w:r>
          </w:p>
        </w:tc>
      </w:tr>
      <w:tr w:rsidR="0053052F" w:rsidRPr="003823C7" w14:paraId="5A0B476E" w14:textId="77777777" w:rsidTr="0053052F">
        <w:trPr>
          <w:trHeight w:val="315"/>
        </w:trPr>
        <w:tc>
          <w:tcPr>
            <w:tcW w:w="586" w:type="dxa"/>
            <w:shd w:val="clear" w:color="auto" w:fill="FFFFFF"/>
          </w:tcPr>
          <w:p w14:paraId="46836C7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E3D6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Климась Любовь</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1A9208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52AD9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D9868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Открытый региональный конкурс «Красный сарафан» в рамках Регионального проекта «Откроем времени лицо» 08.10.2020 - Лауреат I степени</w:t>
            </w:r>
          </w:p>
        </w:tc>
      </w:tr>
      <w:tr w:rsidR="0053052F" w:rsidRPr="003823C7" w14:paraId="159E38F6" w14:textId="77777777" w:rsidTr="0053052F">
        <w:trPr>
          <w:trHeight w:val="315"/>
        </w:trPr>
        <w:tc>
          <w:tcPr>
            <w:tcW w:w="586" w:type="dxa"/>
            <w:shd w:val="clear" w:color="auto" w:fill="FFFFFF"/>
          </w:tcPr>
          <w:p w14:paraId="7DC024F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5822E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Князева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3FD0D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3C52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 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F3D81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0CD08436" w14:textId="77777777" w:rsidTr="0053052F">
        <w:trPr>
          <w:trHeight w:val="315"/>
        </w:trPr>
        <w:tc>
          <w:tcPr>
            <w:tcW w:w="586" w:type="dxa"/>
            <w:shd w:val="clear" w:color="auto" w:fill="FFFFFF"/>
          </w:tcPr>
          <w:p w14:paraId="71FBFBF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AFD772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Коваленко Алена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D150A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104B7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имени Б.С.Неклюдова» МО «Сенгилеевский район»</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2C1FE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регионального конкурса детского художественного творчества «Красный сарафан»</w:t>
            </w:r>
          </w:p>
        </w:tc>
      </w:tr>
      <w:tr w:rsidR="0053052F" w:rsidRPr="003823C7" w14:paraId="1FBA74C0" w14:textId="77777777" w:rsidTr="0053052F">
        <w:trPr>
          <w:trHeight w:val="315"/>
        </w:trPr>
        <w:tc>
          <w:tcPr>
            <w:tcW w:w="586" w:type="dxa"/>
            <w:shd w:val="clear" w:color="auto" w:fill="FFFFFF"/>
          </w:tcPr>
          <w:p w14:paraId="366CD44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81948CC"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Коваленко Валерия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0A5DC6"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BC6074"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CD0EB7"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Межрегиональный конкурс-фестиваль учащихся фортепианных отделений ДШИ «Миниатюра в музыке»</w:t>
            </w:r>
          </w:p>
        </w:tc>
      </w:tr>
      <w:tr w:rsidR="0053052F" w:rsidRPr="003823C7" w14:paraId="3B0F5E9B" w14:textId="77777777" w:rsidTr="0053052F">
        <w:trPr>
          <w:trHeight w:val="315"/>
        </w:trPr>
        <w:tc>
          <w:tcPr>
            <w:tcW w:w="586" w:type="dxa"/>
            <w:shd w:val="clear" w:color="auto" w:fill="FFFFFF"/>
          </w:tcPr>
          <w:p w14:paraId="4F1D9D4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286B9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Козловская Варвара</w:t>
            </w:r>
            <w:r w:rsidRPr="003823C7">
              <w:rPr>
                <w:rFonts w:ascii="PT Astra Serif" w:hAnsi="PT Astra Serif"/>
                <w:sz w:val="20"/>
                <w:szCs w:val="20"/>
              </w:rPr>
              <w:br/>
              <w:t>Андреевна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FB53B4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B0EDE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w:t>
            </w:r>
            <w:r w:rsidRPr="003823C7">
              <w:rPr>
                <w:rFonts w:ascii="PT Astra Serif" w:hAnsi="PT Astra Serif"/>
                <w:sz w:val="20"/>
                <w:szCs w:val="20"/>
              </w:rPr>
              <w:br/>
              <w:t>ДШИ №6</w:t>
            </w:r>
          </w:p>
        </w:tc>
        <w:tc>
          <w:tcPr>
            <w:tcW w:w="5006"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5CA4D86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2020г., Участник фокус группы по направлению "Фортепиано" 2018 год</w:t>
            </w:r>
            <w:r w:rsidRPr="003823C7">
              <w:rPr>
                <w:rFonts w:ascii="PT Astra Serif" w:hAnsi="PT Astra Serif"/>
                <w:sz w:val="20"/>
                <w:szCs w:val="20"/>
              </w:rPr>
              <w:br/>
              <w:t>Региональный конкурс " В музыку с радостью"- лауреат 3 степени</w:t>
            </w:r>
            <w:r w:rsidRPr="003823C7">
              <w:rPr>
                <w:rFonts w:ascii="PT Astra Serif" w:hAnsi="PT Astra Serif"/>
                <w:sz w:val="20"/>
                <w:szCs w:val="20"/>
              </w:rPr>
              <w:br/>
              <w:t>Межрегиональный конкурс "Миниатюра в музыке"- лауреат 3 степени</w:t>
            </w:r>
            <w:r w:rsidRPr="003823C7">
              <w:rPr>
                <w:rFonts w:ascii="PT Astra Serif" w:hAnsi="PT Astra Serif"/>
                <w:sz w:val="20"/>
                <w:szCs w:val="20"/>
              </w:rPr>
              <w:br/>
              <w:t>Всероссийский конкурс " Созвучие"- дипломант</w:t>
            </w:r>
            <w:r w:rsidRPr="003823C7">
              <w:rPr>
                <w:rFonts w:ascii="PT Astra Serif" w:hAnsi="PT Astra Serif"/>
                <w:sz w:val="20"/>
                <w:szCs w:val="20"/>
              </w:rPr>
              <w:br/>
              <w:t>Всероссийский конкурс "Дивертисмент"- лауреат 1 степени</w:t>
            </w:r>
            <w:r w:rsidRPr="003823C7">
              <w:rPr>
                <w:rFonts w:ascii="PT Astra Serif" w:hAnsi="PT Astra Serif"/>
                <w:sz w:val="20"/>
                <w:szCs w:val="20"/>
              </w:rPr>
              <w:br/>
              <w:t>2019год</w:t>
            </w:r>
            <w:r w:rsidRPr="003823C7">
              <w:rPr>
                <w:rFonts w:ascii="PT Astra Serif" w:hAnsi="PT Astra Serif"/>
                <w:sz w:val="20"/>
                <w:szCs w:val="20"/>
              </w:rPr>
              <w:br/>
              <w:t>Всероссийский конкурс " Созвучие "- лауреат 3 степени</w:t>
            </w:r>
            <w:r w:rsidRPr="003823C7">
              <w:rPr>
                <w:rFonts w:ascii="PT Astra Serif" w:hAnsi="PT Astra Serif"/>
                <w:sz w:val="20"/>
                <w:szCs w:val="20"/>
              </w:rPr>
              <w:br/>
              <w:t>Межрегиональный конкурс " Юный виртуоз"- лауреат 2 степени</w:t>
            </w:r>
            <w:r w:rsidRPr="003823C7">
              <w:rPr>
                <w:rFonts w:ascii="PT Astra Serif" w:hAnsi="PT Astra Serif"/>
                <w:sz w:val="20"/>
                <w:szCs w:val="20"/>
              </w:rPr>
              <w:br/>
              <w:t>Всероссийских "Дивертисмент"- лауреат 3 степени</w:t>
            </w:r>
          </w:p>
        </w:tc>
      </w:tr>
      <w:tr w:rsidR="0053052F" w:rsidRPr="003823C7" w14:paraId="12CEABED" w14:textId="77777777" w:rsidTr="0053052F">
        <w:trPr>
          <w:trHeight w:val="315"/>
        </w:trPr>
        <w:tc>
          <w:tcPr>
            <w:tcW w:w="586" w:type="dxa"/>
            <w:shd w:val="clear" w:color="auto" w:fill="FFFFFF"/>
          </w:tcPr>
          <w:p w14:paraId="57AD431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CF2A6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Кондратьева Анастасия</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3DA7BB2"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ДПИ</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FC8567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3AA2EB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Международных, Всероссийских, Межрегиональных. Региональных конкурсов, Лауреат 1 степени </w:t>
            </w:r>
            <w:r w:rsidRPr="003823C7">
              <w:rPr>
                <w:rFonts w:ascii="PT Astra Serif" w:hAnsi="PT Astra Serif"/>
                <w:sz w:val="20"/>
                <w:szCs w:val="20"/>
              </w:rPr>
              <w:br/>
            </w:r>
            <w:r w:rsidRPr="003823C7">
              <w:rPr>
                <w:rFonts w:ascii="PT Astra Serif" w:hAnsi="PT Astra Serif"/>
                <w:sz w:val="20"/>
                <w:szCs w:val="20"/>
              </w:rPr>
              <w:br/>
              <w:t>Региональный конкурс детского художественного конкурса «Красный сарафан»</w:t>
            </w:r>
          </w:p>
        </w:tc>
      </w:tr>
      <w:tr w:rsidR="0053052F" w:rsidRPr="003823C7" w14:paraId="3BACE686" w14:textId="77777777" w:rsidTr="0053052F">
        <w:trPr>
          <w:trHeight w:val="315"/>
        </w:trPr>
        <w:tc>
          <w:tcPr>
            <w:tcW w:w="586" w:type="dxa"/>
            <w:shd w:val="clear" w:color="auto" w:fill="FFFFFF"/>
          </w:tcPr>
          <w:p w14:paraId="1DA6523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AD5E9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Ксенофонтова Валерия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120FA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EE98B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ДШИ№2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65564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Стипендиат МБОФ «Новые имена» имени И.Н. Вороновой, Участник фокус группы по направлению "Скрипка", Золотой медалист XI Региональных Дельфийских Игр, XII Региональные Дельфийские Игры - золотой медалист, Стипендиат Губернаторской стипендии "Молодые таланты" - 2021 год, </w:t>
            </w:r>
          </w:p>
        </w:tc>
      </w:tr>
      <w:tr w:rsidR="0053052F" w:rsidRPr="003823C7" w14:paraId="6A6B2D7D" w14:textId="77777777" w:rsidTr="0053052F">
        <w:trPr>
          <w:trHeight w:val="315"/>
        </w:trPr>
        <w:tc>
          <w:tcPr>
            <w:tcW w:w="586" w:type="dxa"/>
            <w:shd w:val="clear" w:color="auto" w:fill="FFFFFF"/>
          </w:tcPr>
          <w:p w14:paraId="731463A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3F76E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Кудряшова Александра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C22EC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884EB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3FDF6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3EA93EEC" w14:textId="77777777" w:rsidTr="0053052F">
        <w:trPr>
          <w:trHeight w:val="315"/>
        </w:trPr>
        <w:tc>
          <w:tcPr>
            <w:tcW w:w="586" w:type="dxa"/>
            <w:shd w:val="clear" w:color="auto" w:fill="FFFFFF"/>
          </w:tcPr>
          <w:p w14:paraId="2CBD0CE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A48A0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Куличкова 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500A6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AC05E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ДХШ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6C669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5E40C978" w14:textId="77777777" w:rsidTr="0053052F">
        <w:trPr>
          <w:trHeight w:val="315"/>
        </w:trPr>
        <w:tc>
          <w:tcPr>
            <w:tcW w:w="586" w:type="dxa"/>
            <w:shd w:val="clear" w:color="auto" w:fill="FFFFFF"/>
          </w:tcPr>
          <w:p w14:paraId="7DDFABD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8CF40B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Куранова Ванесса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F2E44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2C674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Музыкальное училище им. Г.И. Шадриной УлГУ</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883402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74615D18" w14:textId="77777777" w:rsidTr="0053052F">
        <w:trPr>
          <w:trHeight w:val="315"/>
        </w:trPr>
        <w:tc>
          <w:tcPr>
            <w:tcW w:w="586" w:type="dxa"/>
            <w:shd w:val="clear" w:color="auto" w:fill="FFFFFF"/>
          </w:tcPr>
          <w:p w14:paraId="767DEE8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4035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Лаптева </w:t>
            </w:r>
            <w:r w:rsidRPr="003823C7">
              <w:rPr>
                <w:rFonts w:ascii="PT Astra Serif" w:hAnsi="PT Astra Serif"/>
                <w:sz w:val="20"/>
                <w:szCs w:val="20"/>
              </w:rPr>
              <w:lastRenderedPageBreak/>
              <w:t>Виринея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70DBD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lastRenderedPageBreak/>
              <w:t>фортеппиано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AFEDD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4496F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I степени региональной теоретической </w:t>
            </w:r>
            <w:r w:rsidRPr="003823C7">
              <w:rPr>
                <w:rFonts w:ascii="PT Astra Serif" w:hAnsi="PT Astra Serif"/>
                <w:sz w:val="20"/>
                <w:szCs w:val="20"/>
              </w:rPr>
              <w:lastRenderedPageBreak/>
              <w:t>олимпиады «Сольфеджио на «5» (2020)</w:t>
            </w:r>
          </w:p>
        </w:tc>
      </w:tr>
      <w:tr w:rsidR="0053052F" w:rsidRPr="003823C7" w14:paraId="3AB8239D" w14:textId="77777777" w:rsidTr="0053052F">
        <w:trPr>
          <w:trHeight w:val="315"/>
        </w:trPr>
        <w:tc>
          <w:tcPr>
            <w:tcW w:w="586" w:type="dxa"/>
            <w:shd w:val="clear" w:color="auto" w:fill="FFFFFF"/>
          </w:tcPr>
          <w:p w14:paraId="563D653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C60E6C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Лачугина Анастасия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82BE3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C8B80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Музыкальное Училище им. Шадриной УЛГУ</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4888E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34EFBE6D" w14:textId="77777777" w:rsidTr="0053052F">
        <w:trPr>
          <w:trHeight w:val="315"/>
        </w:trPr>
        <w:tc>
          <w:tcPr>
            <w:tcW w:w="586" w:type="dxa"/>
            <w:shd w:val="clear" w:color="auto" w:fill="FFFFFF"/>
          </w:tcPr>
          <w:p w14:paraId="453B0BE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43D2B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Лебедев Павел</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5F87D3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8E9928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A7518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Международный конкурс - фестиваль юных пианистов "Серебряковские дебюты" – лауреат 1 степени</w:t>
            </w:r>
            <w:r w:rsidRPr="003823C7">
              <w:rPr>
                <w:rFonts w:ascii="PT Astra Serif" w:hAnsi="PT Astra Serif"/>
                <w:sz w:val="20"/>
                <w:szCs w:val="20"/>
              </w:rPr>
              <w:br/>
              <w:t>III Межрегиональный конкурс юных пианистов «Аллегретто» - лауреат 1 степени</w:t>
            </w:r>
            <w:r w:rsidRPr="003823C7">
              <w:rPr>
                <w:rFonts w:ascii="PT Astra Serif" w:hAnsi="PT Astra Serif"/>
                <w:sz w:val="20"/>
                <w:szCs w:val="20"/>
              </w:rPr>
              <w:br/>
              <w:t>V Всероссийский конкурс современного искусства «Арт-перспектива» - лауреат 1 степени</w:t>
            </w:r>
            <w:r w:rsidRPr="003823C7">
              <w:rPr>
                <w:rFonts w:ascii="PT Astra Serif" w:hAnsi="PT Astra Serif"/>
                <w:sz w:val="20"/>
                <w:szCs w:val="20"/>
              </w:rPr>
              <w:br/>
              <w:t>Открытый городской конкурс «Музыкальное приношение И.С.Баху» - лауреат 3 степени</w:t>
            </w:r>
            <w:r w:rsidRPr="003823C7">
              <w:rPr>
                <w:rFonts w:ascii="PT Astra Serif" w:hAnsi="PT Astra Serif"/>
                <w:sz w:val="20"/>
                <w:szCs w:val="20"/>
              </w:rPr>
              <w:br/>
              <w:t>Международный фестиваль-конкурс «Есть целый мир в душе твоей» - лауреат 1 степени</w:t>
            </w:r>
            <w:r w:rsidRPr="003823C7">
              <w:rPr>
                <w:rFonts w:ascii="PT Astra Serif" w:hAnsi="PT Astra Serif"/>
                <w:sz w:val="20"/>
                <w:szCs w:val="20"/>
              </w:rPr>
              <w:br/>
              <w:t>I Всероссийская олимпиада по музыкальной литературе среди обучающихся 4-8 классов детских музыкальных школ и детских школ искусств России «Музыкальный эрудит» - лауреат 1 степени</w:t>
            </w:r>
            <w:r w:rsidRPr="003823C7">
              <w:rPr>
                <w:rFonts w:ascii="PT Astra Serif" w:hAnsi="PT Astra Serif"/>
                <w:sz w:val="20"/>
                <w:szCs w:val="20"/>
              </w:rPr>
              <w:br/>
              <w:t>2019 год</w:t>
            </w:r>
            <w:r w:rsidRPr="003823C7">
              <w:rPr>
                <w:rFonts w:ascii="PT Astra Serif" w:hAnsi="PT Astra Serif"/>
                <w:sz w:val="20"/>
                <w:szCs w:val="20"/>
              </w:rPr>
              <w:br/>
              <w:t>V юбилейный международный фестиваль – конкурс детского, юношеского и взрослого творчества «Твой успех» - лауреат 1 степени</w:t>
            </w:r>
            <w:r w:rsidRPr="003823C7">
              <w:rPr>
                <w:rFonts w:ascii="PT Astra Serif" w:hAnsi="PT Astra Serif"/>
                <w:sz w:val="20"/>
                <w:szCs w:val="20"/>
              </w:rPr>
              <w:br/>
              <w:t>Международный фестиваль-конкурс «Волга в сердце впадает моё» - лауреат 2 степени</w:t>
            </w:r>
            <w:r w:rsidRPr="003823C7">
              <w:rPr>
                <w:rFonts w:ascii="PT Astra Serif" w:hAnsi="PT Astra Serif"/>
                <w:sz w:val="20"/>
                <w:szCs w:val="20"/>
              </w:rPr>
              <w:br/>
              <w:t>Всероссийский фестиваль – конкурс детского и юношеского творчества «Весенняя капель» - лауреат 1 степени</w:t>
            </w:r>
            <w:r w:rsidRPr="003823C7">
              <w:rPr>
                <w:rFonts w:ascii="PT Astra Serif" w:hAnsi="PT Astra Serif"/>
                <w:sz w:val="20"/>
                <w:szCs w:val="20"/>
              </w:rPr>
              <w:br/>
              <w:t>Всероссийский конкурс «Дивертисмент» - лауреат 1 степени</w:t>
            </w:r>
            <w:r w:rsidRPr="003823C7">
              <w:rPr>
                <w:rFonts w:ascii="PT Astra Serif" w:hAnsi="PT Astra Serif"/>
                <w:sz w:val="20"/>
                <w:szCs w:val="20"/>
              </w:rPr>
              <w:br/>
              <w:t>Международный фестиваль-конкурс исполнительского мастерства «Цветущий май» - лауреат 1 степени</w:t>
            </w:r>
            <w:r w:rsidRPr="003823C7">
              <w:rPr>
                <w:rFonts w:ascii="PT Astra Serif" w:hAnsi="PT Astra Serif"/>
                <w:sz w:val="20"/>
                <w:szCs w:val="20"/>
              </w:rPr>
              <w:br/>
              <w:t>Международный конкурс «Есть целый мир в душе твоей»-лауреат 1 степени</w:t>
            </w:r>
            <w:r w:rsidRPr="003823C7">
              <w:rPr>
                <w:rFonts w:ascii="PT Astra Serif" w:hAnsi="PT Astra Serif"/>
                <w:sz w:val="20"/>
                <w:szCs w:val="20"/>
              </w:rPr>
              <w:br/>
              <w:t>X Региональные Дельфийские Игры - дипломант</w:t>
            </w:r>
            <w:r w:rsidRPr="003823C7">
              <w:rPr>
                <w:rFonts w:ascii="PT Astra Serif" w:hAnsi="PT Astra Serif"/>
                <w:sz w:val="20"/>
                <w:szCs w:val="20"/>
              </w:rPr>
              <w:br/>
              <w:t>Открытый городской конкурс «Музыкальное приношение И.С.Баху» - лауреат 2 степени</w:t>
            </w:r>
            <w:r w:rsidRPr="003823C7">
              <w:rPr>
                <w:rFonts w:ascii="PT Astra Serif" w:hAnsi="PT Astra Serif"/>
                <w:sz w:val="20"/>
                <w:szCs w:val="20"/>
              </w:rPr>
              <w:br/>
              <w:t>Международный конкурс «Энергия звезд» - Гран-при</w:t>
            </w:r>
            <w:r w:rsidRPr="003823C7">
              <w:rPr>
                <w:rFonts w:ascii="PT Astra Serif" w:hAnsi="PT Astra Serif"/>
                <w:sz w:val="20"/>
                <w:szCs w:val="20"/>
              </w:rPr>
              <w:br/>
              <w:t>Международный конкурс «В центре внимания» («Таланты России») – лауреат 1 степени</w:t>
            </w:r>
            <w:r w:rsidRPr="003823C7">
              <w:rPr>
                <w:rFonts w:ascii="PT Astra Serif" w:hAnsi="PT Astra Serif"/>
                <w:sz w:val="20"/>
                <w:szCs w:val="20"/>
              </w:rPr>
              <w:br/>
              <w:t>2020 год Участник 2 тура Общероссийского конкурса «Молодые дарования России» 2020</w:t>
            </w:r>
            <w:r w:rsidRPr="003823C7">
              <w:rPr>
                <w:rFonts w:ascii="PT Astra Serif" w:hAnsi="PT Astra Serif"/>
                <w:sz w:val="20"/>
                <w:szCs w:val="20"/>
              </w:rPr>
              <w:br/>
              <w:t>Международный конкурс «Твой успех» - лауреат 1 степени</w:t>
            </w:r>
            <w:r w:rsidRPr="003823C7">
              <w:rPr>
                <w:rFonts w:ascii="PT Astra Serif" w:hAnsi="PT Astra Serif"/>
                <w:sz w:val="20"/>
                <w:szCs w:val="20"/>
              </w:rPr>
              <w:br/>
              <w:t xml:space="preserve">Всероссийский конкурс «Вдохновение» - лауреат 1 степени. Лауреат 3 степени Общероссийского конкурса «Молодые дарования России» 2021, XII Региональные Дельфийские Игры - золотой медалист, Стипендиат Губернаторской стипендии "Молодые таланты" - 2021 год, </w:t>
            </w:r>
          </w:p>
        </w:tc>
      </w:tr>
      <w:tr w:rsidR="0053052F" w:rsidRPr="003823C7" w14:paraId="7FF32464" w14:textId="77777777" w:rsidTr="0053052F">
        <w:trPr>
          <w:trHeight w:val="315"/>
        </w:trPr>
        <w:tc>
          <w:tcPr>
            <w:tcW w:w="586" w:type="dxa"/>
            <w:shd w:val="clear" w:color="auto" w:fill="FFFFFF"/>
          </w:tcPr>
          <w:p w14:paraId="6C69244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8A198F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Лобина Полина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A7678EE"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E09E83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D1EC186"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Международных, Всероссийских, Межрегиональных. Региональных конкурсов, </w:t>
            </w:r>
            <w:r w:rsidRPr="003823C7">
              <w:rPr>
                <w:rFonts w:ascii="PT Astra Serif" w:hAnsi="PT Astra Serif" w:cs="Arial"/>
                <w:sz w:val="20"/>
                <w:szCs w:val="20"/>
              </w:rPr>
              <w:br/>
              <w:t xml:space="preserve">Лауреат 1 степени </w:t>
            </w:r>
            <w:r w:rsidRPr="003823C7">
              <w:rPr>
                <w:rFonts w:ascii="PT Astra Serif" w:hAnsi="PT Astra Serif" w:cs="Arial"/>
                <w:sz w:val="20"/>
                <w:szCs w:val="20"/>
              </w:rPr>
              <w:br/>
              <w:t>Межрегиональный конкурс художественных работ «Пробуждение»</w:t>
            </w:r>
          </w:p>
        </w:tc>
      </w:tr>
      <w:tr w:rsidR="0053052F" w:rsidRPr="003823C7" w14:paraId="24BBEE2F" w14:textId="77777777" w:rsidTr="0053052F">
        <w:trPr>
          <w:trHeight w:val="315"/>
        </w:trPr>
        <w:tc>
          <w:tcPr>
            <w:tcW w:w="586" w:type="dxa"/>
            <w:shd w:val="clear" w:color="auto" w:fill="FFFFFF"/>
          </w:tcPr>
          <w:p w14:paraId="2DC8140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B61D2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Лужнова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89204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A75BB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76703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2018 г.</w:t>
            </w:r>
          </w:p>
        </w:tc>
      </w:tr>
      <w:tr w:rsidR="0053052F" w:rsidRPr="003823C7" w14:paraId="261E7AFD" w14:textId="77777777" w:rsidTr="0053052F">
        <w:trPr>
          <w:trHeight w:val="315"/>
        </w:trPr>
        <w:tc>
          <w:tcPr>
            <w:tcW w:w="586" w:type="dxa"/>
            <w:shd w:val="clear" w:color="auto" w:fill="FFFFFF"/>
          </w:tcPr>
          <w:p w14:paraId="58AD52B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C4C42C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Лыскова 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4AA9A8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F6AC1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33FA8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28B30FFE" w14:textId="77777777" w:rsidTr="0053052F">
        <w:trPr>
          <w:trHeight w:val="315"/>
        </w:trPr>
        <w:tc>
          <w:tcPr>
            <w:tcW w:w="586" w:type="dxa"/>
            <w:shd w:val="clear" w:color="auto" w:fill="FFFFFF"/>
          </w:tcPr>
          <w:p w14:paraId="7A60F80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5170BC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Макарова Полина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2B2A1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 акварельная 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FB27C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29CB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3 степени Общероссийского конкурса «Молодые дарования России» 2020, Участник творческой смены ОЦ Сириус 2020 г.</w:t>
            </w:r>
          </w:p>
        </w:tc>
      </w:tr>
      <w:tr w:rsidR="0053052F" w:rsidRPr="003823C7" w14:paraId="2E2EDF9F" w14:textId="77777777" w:rsidTr="0053052F">
        <w:trPr>
          <w:trHeight w:val="315"/>
        </w:trPr>
        <w:tc>
          <w:tcPr>
            <w:tcW w:w="586" w:type="dxa"/>
            <w:shd w:val="clear" w:color="auto" w:fill="FFFFFF"/>
          </w:tcPr>
          <w:p w14:paraId="7879523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5525F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Маричева Ольга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9E179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FB27A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Барышская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72C6BC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Стипендиат Губернаторской стипендии "Молодые таланты" - 2022 год</w:t>
            </w:r>
          </w:p>
        </w:tc>
      </w:tr>
      <w:tr w:rsidR="0053052F" w:rsidRPr="003823C7" w14:paraId="2BA31D04" w14:textId="77777777" w:rsidTr="0053052F">
        <w:trPr>
          <w:trHeight w:val="315"/>
        </w:trPr>
        <w:tc>
          <w:tcPr>
            <w:tcW w:w="586" w:type="dxa"/>
            <w:shd w:val="clear" w:color="auto" w:fill="FFFFFF"/>
          </w:tcPr>
          <w:p w14:paraId="5745B10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A614D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Масленцова Софья</w:t>
            </w:r>
            <w:r w:rsidRPr="003823C7">
              <w:rPr>
                <w:rFonts w:ascii="PT Astra Serif" w:hAnsi="PT Astra Serif"/>
                <w:sz w:val="20"/>
                <w:szCs w:val="20"/>
              </w:rPr>
              <w:br/>
              <w:t>Владимировна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7A632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39DFD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4C7EA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Региональная теоретическая олимпиада «Сольфеджио на «5»</w:t>
            </w:r>
          </w:p>
        </w:tc>
      </w:tr>
      <w:tr w:rsidR="0053052F" w:rsidRPr="003823C7" w14:paraId="41E48F83" w14:textId="77777777" w:rsidTr="0053052F">
        <w:trPr>
          <w:trHeight w:val="315"/>
        </w:trPr>
        <w:tc>
          <w:tcPr>
            <w:tcW w:w="586" w:type="dxa"/>
            <w:shd w:val="clear" w:color="auto" w:fill="FFFFFF"/>
          </w:tcPr>
          <w:p w14:paraId="2B9CE83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853D9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Микка Елена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98281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45CAB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№6</w:t>
            </w:r>
          </w:p>
        </w:tc>
        <w:tc>
          <w:tcPr>
            <w:tcW w:w="5006"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2B7EFE0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Лауреат I степени XI Межрегионального фестиваля-конкурса детского и юношеского творчества «Маэстро марш» (г. Самара)</w:t>
            </w:r>
            <w:r w:rsidRPr="003823C7">
              <w:rPr>
                <w:rFonts w:ascii="PT Astra Serif" w:hAnsi="PT Astra Serif"/>
                <w:sz w:val="20"/>
                <w:szCs w:val="20"/>
              </w:rPr>
              <w:br/>
              <w:t>Лауреат I степениIII Межрегионального конкурса фортепианных, камерных, инструментальныхансамблей среди учащихся ДШИ, и студентов средних специальных учебных заведений культуры и искусства «Играем вместе» (г. Димитровград)</w:t>
            </w:r>
            <w:r w:rsidRPr="003823C7">
              <w:rPr>
                <w:rFonts w:ascii="PT Astra Serif" w:hAnsi="PT Astra Serif"/>
                <w:sz w:val="20"/>
                <w:szCs w:val="20"/>
              </w:rPr>
              <w:br/>
              <w:t>Лауреат III степени Всероссийского конкурса «Созвучие»</w:t>
            </w:r>
            <w:r w:rsidRPr="003823C7">
              <w:rPr>
                <w:rFonts w:ascii="PT Astra Serif" w:hAnsi="PT Astra Serif"/>
                <w:sz w:val="20"/>
                <w:szCs w:val="20"/>
              </w:rPr>
              <w:br/>
              <w:t>Лауреат I степени IX Открытого Республиканского конкурса-фестиваля фортепианных ансамблей «Созвучие» (г. Казань)</w:t>
            </w:r>
            <w:r w:rsidRPr="003823C7">
              <w:rPr>
                <w:rFonts w:ascii="PT Astra Serif" w:hAnsi="PT Astra Serif"/>
                <w:sz w:val="20"/>
                <w:szCs w:val="20"/>
              </w:rPr>
              <w:br/>
              <w:t xml:space="preserve">Лауреат I степени Всероссийского конкурса «Весенняя капель» </w:t>
            </w:r>
            <w:r w:rsidRPr="003823C7">
              <w:rPr>
                <w:rFonts w:ascii="PT Astra Serif" w:hAnsi="PT Astra Serif"/>
                <w:sz w:val="20"/>
                <w:szCs w:val="20"/>
              </w:rPr>
              <w:br/>
              <w:t xml:space="preserve">Лауреат I степени Всероссийского конкурса «Дивертисмент» </w:t>
            </w:r>
            <w:r w:rsidRPr="003823C7">
              <w:rPr>
                <w:rFonts w:ascii="PT Astra Serif" w:hAnsi="PT Astra Serif"/>
                <w:sz w:val="20"/>
                <w:szCs w:val="20"/>
              </w:rPr>
              <w:br/>
              <w:t>2019 год</w:t>
            </w:r>
            <w:r w:rsidRPr="003823C7">
              <w:rPr>
                <w:rFonts w:ascii="PT Astra Serif" w:hAnsi="PT Astra Serif"/>
                <w:sz w:val="20"/>
                <w:szCs w:val="20"/>
              </w:rPr>
              <w:br/>
              <w:t xml:space="preserve">Лауреат II степени Всероссийского конкурса «Созвучие» </w:t>
            </w:r>
            <w:r w:rsidRPr="003823C7">
              <w:rPr>
                <w:rFonts w:ascii="PT Astra Serif" w:hAnsi="PT Astra Serif"/>
                <w:sz w:val="20"/>
                <w:szCs w:val="20"/>
              </w:rPr>
              <w:br/>
              <w:t>Лауреат I степени X Открытого Республиканского конкурса-фестиваля фортепианных ансамблей «Созвучие» (г. Казань)</w:t>
            </w:r>
            <w:r w:rsidRPr="003823C7">
              <w:rPr>
                <w:rFonts w:ascii="PT Astra Serif" w:hAnsi="PT Astra Serif"/>
                <w:sz w:val="20"/>
                <w:szCs w:val="20"/>
              </w:rPr>
              <w:br/>
              <w:t>Лауреат I степени Всероссийского конкурса «Весенняя капель»</w:t>
            </w:r>
            <w:r w:rsidRPr="003823C7">
              <w:rPr>
                <w:rFonts w:ascii="PT Astra Serif" w:hAnsi="PT Astra Serif"/>
                <w:sz w:val="20"/>
                <w:szCs w:val="20"/>
              </w:rPr>
              <w:br/>
              <w:t>Лауреат II степени Всероссийского конкурса «Дивертисмент»</w:t>
            </w:r>
          </w:p>
        </w:tc>
      </w:tr>
      <w:tr w:rsidR="0053052F" w:rsidRPr="003823C7" w14:paraId="2898740E" w14:textId="77777777" w:rsidTr="0053052F">
        <w:trPr>
          <w:trHeight w:val="315"/>
        </w:trPr>
        <w:tc>
          <w:tcPr>
            <w:tcW w:w="586" w:type="dxa"/>
            <w:shd w:val="clear" w:color="auto" w:fill="FFFFFF"/>
          </w:tcPr>
          <w:p w14:paraId="7862722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C2FD2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Милкова Анастасия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7725C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7F0FDF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Новоульяновская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234BA8D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2018 г.</w:t>
            </w:r>
          </w:p>
        </w:tc>
      </w:tr>
      <w:tr w:rsidR="0053052F" w:rsidRPr="003823C7" w14:paraId="68716AED" w14:textId="77777777" w:rsidTr="0053052F">
        <w:trPr>
          <w:trHeight w:val="315"/>
        </w:trPr>
        <w:tc>
          <w:tcPr>
            <w:tcW w:w="586" w:type="dxa"/>
            <w:shd w:val="clear" w:color="auto" w:fill="FFFFFF"/>
          </w:tcPr>
          <w:p w14:paraId="7BA908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C7CBF5"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Миридошин Тимур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E82C7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Народное (аккордеон)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FF202E"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МУ ДО ДШИ № 2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82793A"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1.IV региональный фестиваль-конкурс «Русский родник» -2020 г., лауреат III степени</w:t>
            </w:r>
            <w:r w:rsidRPr="003823C7">
              <w:rPr>
                <w:rFonts w:ascii="PT Astra Serif" w:hAnsi="PT Astra Serif" w:cs="Arial"/>
                <w:sz w:val="20"/>
                <w:szCs w:val="20"/>
              </w:rPr>
              <w:br/>
              <w:t>2.Региональный конкурс народные напевы декабрь 2020 г. – лауреат I степени.</w:t>
            </w:r>
            <w:r w:rsidRPr="003823C7">
              <w:rPr>
                <w:rFonts w:ascii="PT Astra Serif" w:hAnsi="PT Astra Serif" w:cs="Arial"/>
                <w:sz w:val="20"/>
                <w:szCs w:val="20"/>
              </w:rPr>
              <w:br/>
              <w:t>3.Региональный конкурс «Музицирую с душой» - 19.12.2020 г., лауреат I степени.</w:t>
            </w:r>
            <w:r w:rsidRPr="003823C7">
              <w:rPr>
                <w:rFonts w:ascii="PT Astra Serif" w:hAnsi="PT Astra Serif" w:cs="Arial"/>
                <w:sz w:val="20"/>
                <w:szCs w:val="20"/>
              </w:rPr>
              <w:br/>
              <w:t>4.Открытый региональный конкурс юный музыкантов им.Георгия Победоносца – 2020 г., лауреат III степени.</w:t>
            </w:r>
            <w:r w:rsidRPr="003823C7">
              <w:rPr>
                <w:rFonts w:ascii="PT Astra Serif" w:hAnsi="PT Astra Serif" w:cs="Arial"/>
                <w:sz w:val="20"/>
                <w:szCs w:val="20"/>
              </w:rPr>
              <w:br/>
              <w:t>5.IV региональный конкурс музыкантов «Гармония» - май 2020 г., лауреат I степени</w:t>
            </w:r>
          </w:p>
        </w:tc>
      </w:tr>
      <w:tr w:rsidR="0053052F" w:rsidRPr="003823C7" w14:paraId="19E876F8" w14:textId="77777777" w:rsidTr="0053052F">
        <w:trPr>
          <w:trHeight w:val="315"/>
        </w:trPr>
        <w:tc>
          <w:tcPr>
            <w:tcW w:w="586" w:type="dxa"/>
            <w:shd w:val="clear" w:color="auto" w:fill="FFFFFF"/>
          </w:tcPr>
          <w:p w14:paraId="6220038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1342E6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Миронов Глеб</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E60A6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саксофон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28EB9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1E3595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I степени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0E10FBFB" w14:textId="77777777" w:rsidTr="0053052F">
        <w:trPr>
          <w:trHeight w:val="315"/>
        </w:trPr>
        <w:tc>
          <w:tcPr>
            <w:tcW w:w="586" w:type="dxa"/>
            <w:shd w:val="clear" w:color="auto" w:fill="FFFFFF"/>
          </w:tcPr>
          <w:p w14:paraId="0628B95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35A65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Митин Владислав</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F833C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E78F5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F73F1D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иворческой смены ОЦ Сириус 2018 г., Участник творческой смены ОЦ "Сириус" 2021 г.</w:t>
            </w:r>
          </w:p>
        </w:tc>
      </w:tr>
      <w:tr w:rsidR="0053052F" w:rsidRPr="003823C7" w14:paraId="131D9DF0" w14:textId="77777777" w:rsidTr="0053052F">
        <w:trPr>
          <w:trHeight w:val="315"/>
        </w:trPr>
        <w:tc>
          <w:tcPr>
            <w:tcW w:w="586" w:type="dxa"/>
            <w:shd w:val="clear" w:color="auto" w:fill="FFFFFF"/>
          </w:tcPr>
          <w:p w14:paraId="3C9F74D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535AB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Митрофанова Екатерина</w:t>
            </w:r>
            <w:r w:rsidRPr="003823C7">
              <w:rPr>
                <w:rFonts w:ascii="PT Astra Serif" w:hAnsi="PT Astra Serif"/>
                <w:sz w:val="20"/>
                <w:szCs w:val="20"/>
              </w:rPr>
              <w:br/>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CAFD5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A64A4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МКУ ДО Карсунская ДШИ им. А. Пластова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0F618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Межрегиональный конкурс художественных работ «Пробуждение»</w:t>
            </w:r>
          </w:p>
        </w:tc>
      </w:tr>
      <w:tr w:rsidR="0053052F" w:rsidRPr="003823C7" w14:paraId="7DE78416" w14:textId="77777777" w:rsidTr="0053052F">
        <w:trPr>
          <w:trHeight w:val="315"/>
        </w:trPr>
        <w:tc>
          <w:tcPr>
            <w:tcW w:w="586" w:type="dxa"/>
            <w:shd w:val="clear" w:color="auto" w:fill="FFFFFF"/>
          </w:tcPr>
          <w:p w14:paraId="7240B98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19885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Мишурнова Злата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69062D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C2BFDB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B2014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Межрегионального конкурса-фестиваля учащихся фортепианных отделений ДШИ «Миниатюра в музыке» (2019)</w:t>
            </w:r>
          </w:p>
        </w:tc>
      </w:tr>
      <w:tr w:rsidR="0053052F" w:rsidRPr="003823C7" w14:paraId="3F46E70A" w14:textId="77777777" w:rsidTr="0053052F">
        <w:trPr>
          <w:trHeight w:val="315"/>
        </w:trPr>
        <w:tc>
          <w:tcPr>
            <w:tcW w:w="586" w:type="dxa"/>
            <w:shd w:val="clear" w:color="auto" w:fill="FFFFFF"/>
          </w:tcPr>
          <w:p w14:paraId="35C33FE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77106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Моисеева Ольга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BE167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духовые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6FB5A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98C83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2018 г.</w:t>
            </w:r>
          </w:p>
        </w:tc>
      </w:tr>
      <w:tr w:rsidR="0053052F" w:rsidRPr="003823C7" w14:paraId="50F4C477" w14:textId="77777777" w:rsidTr="0053052F">
        <w:trPr>
          <w:trHeight w:val="315"/>
        </w:trPr>
        <w:tc>
          <w:tcPr>
            <w:tcW w:w="586" w:type="dxa"/>
            <w:shd w:val="clear" w:color="auto" w:fill="FFFFFF"/>
          </w:tcPr>
          <w:p w14:paraId="1E1A2F6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99EBF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Морозова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4FE699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«Классическая гитара»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2610F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667DC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 Золотой медалист XI Региональных Дельфийских Игр, XII Региональные Дельфийские Игры - золотой медалист</w:t>
            </w:r>
          </w:p>
        </w:tc>
      </w:tr>
      <w:tr w:rsidR="0053052F" w:rsidRPr="003823C7" w14:paraId="049D9A4C" w14:textId="77777777" w:rsidTr="0053052F">
        <w:trPr>
          <w:trHeight w:val="315"/>
        </w:trPr>
        <w:tc>
          <w:tcPr>
            <w:tcW w:w="586" w:type="dxa"/>
            <w:shd w:val="clear" w:color="auto" w:fill="FFFFFF"/>
          </w:tcPr>
          <w:p w14:paraId="5921DC6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1126B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Москалев Петр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4074FB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труба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78AD8E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B0258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3 степени Общероссийского конкурса «Молодые дарования России» 2020 , Стипендиат МБОФ </w:t>
            </w:r>
            <w:r w:rsidRPr="003823C7">
              <w:rPr>
                <w:rFonts w:ascii="PT Astra Serif" w:hAnsi="PT Astra Serif"/>
                <w:sz w:val="20"/>
                <w:szCs w:val="20"/>
              </w:rPr>
              <w:lastRenderedPageBreak/>
              <w:t>«Новые имена» имени И.Н. Вороновой, Золотой медалист XI Региональных Дельфийских Игр, Участник фокус группы по направлению "Духовые инструментры", Золотой медалист 12 Региональных ДЕльфйиских Игр, Лауреат 3 степени Общероссийского конкурса «Молодые дарования России» 2021, Стипендиат Губернаторской стипендии "Молодые таланты" - 2021 год, Участник творческой смены ОЦ "Сириус" 2021 г., Победитель Общероссийского конкурса «Молодые дарования России» (2022 г.), Стипендиат Губернаторской стипендии "Молодые таланты" - 2022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052B51C" w14:textId="77777777" w:rsidTr="0053052F">
        <w:trPr>
          <w:trHeight w:val="315"/>
        </w:trPr>
        <w:tc>
          <w:tcPr>
            <w:tcW w:w="586" w:type="dxa"/>
            <w:shd w:val="clear" w:color="auto" w:fill="FFFFFF"/>
          </w:tcPr>
          <w:p w14:paraId="2D3503B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DB6BF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Москалёва Елена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CA250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FB0A6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CC01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1E3B86B0" w14:textId="77777777" w:rsidTr="0053052F">
        <w:trPr>
          <w:trHeight w:val="315"/>
        </w:trPr>
        <w:tc>
          <w:tcPr>
            <w:tcW w:w="586" w:type="dxa"/>
            <w:shd w:val="clear" w:color="auto" w:fill="FFFFFF"/>
          </w:tcPr>
          <w:p w14:paraId="4FFAC04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AF13B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Москалева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9569D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09523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A2DE6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06F40826" w14:textId="77777777" w:rsidTr="0053052F">
        <w:trPr>
          <w:trHeight w:val="315"/>
        </w:trPr>
        <w:tc>
          <w:tcPr>
            <w:tcW w:w="586" w:type="dxa"/>
            <w:shd w:val="clear" w:color="auto" w:fill="FFFFFF"/>
          </w:tcPr>
          <w:p w14:paraId="6CAAE34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DE16B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Мухаметзянов Тагир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1AA1D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BF2E2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59D2A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0BD05ACF" w14:textId="77777777" w:rsidTr="0053052F">
        <w:trPr>
          <w:trHeight w:val="315"/>
        </w:trPr>
        <w:tc>
          <w:tcPr>
            <w:tcW w:w="586" w:type="dxa"/>
            <w:shd w:val="clear" w:color="auto" w:fill="FFFFFF"/>
          </w:tcPr>
          <w:p w14:paraId="5AE9506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BF4F6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Мухаметзянова Амалия Рузалевна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55C1D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F9268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ДШИ №1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47B3F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1 степени </w:t>
            </w:r>
            <w:r w:rsidRPr="003823C7">
              <w:rPr>
                <w:rFonts w:ascii="PT Astra Serif" w:hAnsi="PT Astra Serif"/>
                <w:sz w:val="20"/>
                <w:szCs w:val="20"/>
              </w:rPr>
              <w:br/>
              <w:t>Регионального конкурса детского художественного творчества «Красный сарафан»</w:t>
            </w:r>
          </w:p>
        </w:tc>
      </w:tr>
      <w:tr w:rsidR="0053052F" w:rsidRPr="003823C7" w14:paraId="02996E3E" w14:textId="77777777" w:rsidTr="0053052F">
        <w:trPr>
          <w:trHeight w:val="315"/>
        </w:trPr>
        <w:tc>
          <w:tcPr>
            <w:tcW w:w="586" w:type="dxa"/>
            <w:shd w:val="clear" w:color="auto" w:fill="FFFFFF"/>
          </w:tcPr>
          <w:p w14:paraId="53387AA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8C584F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Мухрыгина Кира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C8B226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сольфеджио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0B4342B"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C42328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Международных, Всероссийских, Межрегиональных. Региональных конкурсов, Лауреат I степени Региональная теоретическая олимпиада «Сольфеджио на «5»</w:t>
            </w:r>
          </w:p>
        </w:tc>
      </w:tr>
      <w:tr w:rsidR="0053052F" w:rsidRPr="003823C7" w14:paraId="030A5C30" w14:textId="77777777" w:rsidTr="0053052F">
        <w:trPr>
          <w:trHeight w:val="315"/>
        </w:trPr>
        <w:tc>
          <w:tcPr>
            <w:tcW w:w="586" w:type="dxa"/>
            <w:shd w:val="clear" w:color="auto" w:fill="FFFFFF"/>
          </w:tcPr>
          <w:p w14:paraId="5326E40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07313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Назмитдинов Вильдан</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CF81D2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583BCB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EB4D8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 Участник творческой смены ОЦ "Сириус" 2021 г.</w:t>
            </w:r>
          </w:p>
        </w:tc>
      </w:tr>
      <w:tr w:rsidR="0053052F" w:rsidRPr="003823C7" w14:paraId="51B892F9" w14:textId="77777777" w:rsidTr="0053052F">
        <w:trPr>
          <w:trHeight w:val="315"/>
        </w:trPr>
        <w:tc>
          <w:tcPr>
            <w:tcW w:w="586" w:type="dxa"/>
            <w:shd w:val="clear" w:color="auto" w:fill="FFFFFF"/>
          </w:tcPr>
          <w:p w14:paraId="3F7F41A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058D1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Нестерова Екатерина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018B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612F1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МАУ ДО ДШИ МО «Барышский район»</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58E0E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 Межрегионального конкурса художественных работ «Пробуждение» 2020 г</w:t>
            </w:r>
          </w:p>
        </w:tc>
      </w:tr>
      <w:tr w:rsidR="0053052F" w:rsidRPr="003823C7" w14:paraId="29918C59" w14:textId="77777777" w:rsidTr="0053052F">
        <w:trPr>
          <w:trHeight w:val="315"/>
        </w:trPr>
        <w:tc>
          <w:tcPr>
            <w:tcW w:w="586" w:type="dxa"/>
            <w:shd w:val="clear" w:color="auto" w:fill="FFFFFF"/>
          </w:tcPr>
          <w:p w14:paraId="30EB35D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A7E769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Низамеева Марьям</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97683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B87355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ДШИ № 1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D163F9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2019 г., 2020 г.</w:t>
            </w:r>
          </w:p>
        </w:tc>
      </w:tr>
      <w:tr w:rsidR="0053052F" w:rsidRPr="003823C7" w14:paraId="5C3F9F13" w14:textId="77777777" w:rsidTr="0053052F">
        <w:trPr>
          <w:trHeight w:val="315"/>
        </w:trPr>
        <w:tc>
          <w:tcPr>
            <w:tcW w:w="586" w:type="dxa"/>
            <w:shd w:val="clear" w:color="auto" w:fill="FFFFFF"/>
          </w:tcPr>
          <w:p w14:paraId="4FC1F0A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3AD5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Николаева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20EC98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56DE0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Кузоватовская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B91323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номинация Межрегиональный конкурс художественных работ «Пробуждение» 2019г.</w:t>
            </w:r>
          </w:p>
        </w:tc>
      </w:tr>
      <w:tr w:rsidR="0053052F" w:rsidRPr="003823C7" w14:paraId="29A2A625" w14:textId="77777777" w:rsidTr="0053052F">
        <w:trPr>
          <w:trHeight w:val="315"/>
        </w:trPr>
        <w:tc>
          <w:tcPr>
            <w:tcW w:w="586" w:type="dxa"/>
            <w:shd w:val="clear" w:color="auto" w:fill="FFFFFF"/>
          </w:tcPr>
          <w:p w14:paraId="0FC67FD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23DA3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Николаева Ульяна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781C4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23.03.2019г. Открытый межрегиональный конкурс юных исполнителей на струнно- смычковых инструментах «Музыкальная радуга»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E243A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4B73B4"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Открытый межрегиональный конкурс юных исполнителей на струнно- смычковых инструментах «Музыкальная радуга», Лауреат 1 степени- VI открытый региональный конкурс саксофонистов «МИСТЕР САКС»</w:t>
            </w:r>
          </w:p>
        </w:tc>
      </w:tr>
      <w:tr w:rsidR="0053052F" w:rsidRPr="003823C7" w14:paraId="708E6090" w14:textId="77777777" w:rsidTr="0053052F">
        <w:trPr>
          <w:trHeight w:val="315"/>
        </w:trPr>
        <w:tc>
          <w:tcPr>
            <w:tcW w:w="586" w:type="dxa"/>
            <w:shd w:val="clear" w:color="auto" w:fill="FFFFFF"/>
          </w:tcPr>
          <w:p w14:paraId="5FCCA68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1DF8D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Новикова Кира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DF26F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E7B98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C59FC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71B8EC30" w14:textId="77777777" w:rsidTr="0053052F">
        <w:trPr>
          <w:trHeight w:val="315"/>
        </w:trPr>
        <w:tc>
          <w:tcPr>
            <w:tcW w:w="586" w:type="dxa"/>
            <w:shd w:val="clear" w:color="auto" w:fill="FFFFFF"/>
          </w:tcPr>
          <w:p w14:paraId="211B700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A5457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Павленко Лада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668AF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Домра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ED3F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BB9608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27220F16" w14:textId="77777777" w:rsidTr="0053052F">
        <w:trPr>
          <w:trHeight w:val="315"/>
        </w:trPr>
        <w:tc>
          <w:tcPr>
            <w:tcW w:w="586" w:type="dxa"/>
            <w:shd w:val="clear" w:color="auto" w:fill="FFFFFF"/>
          </w:tcPr>
          <w:p w14:paraId="5E49E2C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38DB127"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Панкрушев Игорь</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DD1FC3B"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Музыкальное исполнительство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BC6662E"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54AF192"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Всероссийских, межрегиональных, региональных конкурсов </w:t>
            </w:r>
            <w:r w:rsidRPr="003823C7">
              <w:rPr>
                <w:rFonts w:ascii="PT Astra Serif" w:hAnsi="PT Astra Serif" w:cs="Arial"/>
                <w:sz w:val="20"/>
                <w:szCs w:val="20"/>
              </w:rPr>
              <w:br/>
              <w:t>Открытый региональный конкурс саксофонистов «Мистер САКС»2019 г., ДШИ им.</w:t>
            </w:r>
            <w:r w:rsidRPr="003823C7">
              <w:rPr>
                <w:rFonts w:ascii="PT Astra Serif" w:hAnsi="PT Astra Serif" w:cs="Arial"/>
                <w:sz w:val="20"/>
                <w:szCs w:val="20"/>
              </w:rPr>
              <w:br/>
              <w:t>Варламова, Лауреат 1 степени Открытый региональный конкурс саксофонистов «Мистер САКС» 2020 г.</w:t>
            </w:r>
          </w:p>
        </w:tc>
      </w:tr>
      <w:tr w:rsidR="0053052F" w:rsidRPr="003823C7" w14:paraId="0D06E825" w14:textId="77777777" w:rsidTr="0053052F">
        <w:trPr>
          <w:trHeight w:val="315"/>
        </w:trPr>
        <w:tc>
          <w:tcPr>
            <w:tcW w:w="586" w:type="dxa"/>
            <w:shd w:val="clear" w:color="auto" w:fill="FFFFFF"/>
          </w:tcPr>
          <w:p w14:paraId="60A9767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31906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Петров Юрий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7DF14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9ED2B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 </w:t>
            </w:r>
            <w:r w:rsidRPr="003823C7">
              <w:rPr>
                <w:rFonts w:ascii="PT Astra Serif" w:hAnsi="PT Astra Serif"/>
                <w:sz w:val="20"/>
                <w:szCs w:val="20"/>
              </w:rPr>
              <w:br/>
              <w:t>им.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05A13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"Скрипка",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59EDC83" w14:textId="77777777" w:rsidTr="0053052F">
        <w:trPr>
          <w:trHeight w:val="315"/>
        </w:trPr>
        <w:tc>
          <w:tcPr>
            <w:tcW w:w="586" w:type="dxa"/>
            <w:shd w:val="clear" w:color="auto" w:fill="FFFFFF"/>
          </w:tcPr>
          <w:p w14:paraId="5D047E2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68662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Пименова Софья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24952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7BCE7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36AC936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7EDC8A10" w14:textId="77777777" w:rsidTr="0053052F">
        <w:trPr>
          <w:trHeight w:val="315"/>
        </w:trPr>
        <w:tc>
          <w:tcPr>
            <w:tcW w:w="586" w:type="dxa"/>
            <w:shd w:val="clear" w:color="auto" w:fill="FFFFFF"/>
          </w:tcPr>
          <w:p w14:paraId="0A7E532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47BBA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Раков</w:t>
            </w:r>
            <w:r w:rsidRPr="003823C7">
              <w:rPr>
                <w:rFonts w:ascii="PT Astra Serif" w:hAnsi="PT Astra Serif"/>
                <w:sz w:val="20"/>
                <w:szCs w:val="20"/>
              </w:rPr>
              <w:br/>
              <w:t>Дмитрий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F7DFD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кларнет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5449C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A0049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"Духовые инструменты", Стипендиат Губернаторской стипендии </w:t>
            </w:r>
            <w:r w:rsidRPr="003823C7">
              <w:rPr>
                <w:rFonts w:ascii="PT Astra Serif" w:hAnsi="PT Astra Serif"/>
                <w:sz w:val="20"/>
                <w:szCs w:val="20"/>
              </w:rPr>
              <w:lastRenderedPageBreak/>
              <w:t>"Молодые таланты" - 2022 год</w:t>
            </w:r>
          </w:p>
        </w:tc>
      </w:tr>
      <w:tr w:rsidR="0053052F" w:rsidRPr="003823C7" w14:paraId="43E20FC4" w14:textId="77777777" w:rsidTr="0053052F">
        <w:trPr>
          <w:trHeight w:val="315"/>
        </w:trPr>
        <w:tc>
          <w:tcPr>
            <w:tcW w:w="586" w:type="dxa"/>
            <w:shd w:val="clear" w:color="auto" w:fill="FFFFFF"/>
          </w:tcPr>
          <w:p w14:paraId="6DA9820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EDDD8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Савинова Алиса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5914B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7C3D3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ДХШ </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1F45628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2021 г.</w:t>
            </w:r>
          </w:p>
        </w:tc>
      </w:tr>
      <w:tr w:rsidR="0053052F" w:rsidRPr="003823C7" w14:paraId="462D4407" w14:textId="77777777" w:rsidTr="0053052F">
        <w:trPr>
          <w:trHeight w:val="315"/>
        </w:trPr>
        <w:tc>
          <w:tcPr>
            <w:tcW w:w="586" w:type="dxa"/>
            <w:shd w:val="clear" w:color="auto" w:fill="FFFFFF"/>
          </w:tcPr>
          <w:p w14:paraId="52839E8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668AF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Садриева Малика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ED4C3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ДПОП «Фортепиано»</w:t>
            </w:r>
            <w:r w:rsidRPr="003823C7">
              <w:rPr>
                <w:rFonts w:ascii="PT Astra Serif" w:hAnsi="PT Astra Serif"/>
                <w:sz w:val="20"/>
                <w:szCs w:val="20"/>
              </w:rPr>
              <w:br/>
              <w:t>5/8 класс</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090CB5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№12</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D4C24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Ноябрь 2020г</w:t>
            </w:r>
            <w:r w:rsidRPr="003823C7">
              <w:rPr>
                <w:rFonts w:ascii="PT Astra Serif" w:hAnsi="PT Astra Serif"/>
                <w:sz w:val="20"/>
                <w:szCs w:val="20"/>
              </w:rPr>
              <w:br/>
            </w:r>
            <w:r w:rsidRPr="003823C7">
              <w:rPr>
                <w:rFonts w:ascii="PT Astra Serif" w:hAnsi="PT Astra Serif"/>
                <w:sz w:val="20"/>
                <w:szCs w:val="20"/>
              </w:rPr>
              <w:br/>
              <w:t>Региональная теоретическая олимпиада «Сольфеджио на 5»</w:t>
            </w:r>
            <w:r w:rsidRPr="003823C7">
              <w:rPr>
                <w:rFonts w:ascii="PT Astra Serif" w:hAnsi="PT Astra Serif"/>
                <w:sz w:val="20"/>
                <w:szCs w:val="20"/>
              </w:rPr>
              <w:br/>
            </w:r>
            <w:r w:rsidRPr="003823C7">
              <w:rPr>
                <w:rFonts w:ascii="PT Astra Serif" w:hAnsi="PT Astra Serif"/>
                <w:sz w:val="20"/>
                <w:szCs w:val="20"/>
              </w:rPr>
              <w:br/>
              <w:t>Лауреат 1 степени</w:t>
            </w:r>
          </w:p>
        </w:tc>
      </w:tr>
      <w:tr w:rsidR="0053052F" w:rsidRPr="003823C7" w14:paraId="2D686493" w14:textId="77777777" w:rsidTr="0053052F">
        <w:trPr>
          <w:trHeight w:val="315"/>
        </w:trPr>
        <w:tc>
          <w:tcPr>
            <w:tcW w:w="586" w:type="dxa"/>
            <w:shd w:val="clear" w:color="auto" w:fill="FFFFFF"/>
          </w:tcPr>
          <w:p w14:paraId="5197A98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4F192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Сайгушев Игорь</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84ABB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Гитара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BD187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им. М.А.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60B76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40949736" w14:textId="77777777" w:rsidTr="0053052F">
        <w:trPr>
          <w:trHeight w:val="315"/>
        </w:trPr>
        <w:tc>
          <w:tcPr>
            <w:tcW w:w="586" w:type="dxa"/>
            <w:shd w:val="clear" w:color="auto" w:fill="FFFFFF"/>
          </w:tcPr>
          <w:p w14:paraId="18E72EC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FB285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Сальников Григорий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468DF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25.11.2020г. Региональная теоретическая олимпиада «Сольфеджио на 5»</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C0C47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D3E8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Региональная теоретическая олимпиада «Сольфеджио на 5»</w:t>
            </w:r>
          </w:p>
        </w:tc>
      </w:tr>
      <w:tr w:rsidR="0053052F" w:rsidRPr="003823C7" w14:paraId="389F00C0" w14:textId="77777777" w:rsidTr="0053052F">
        <w:trPr>
          <w:trHeight w:val="315"/>
        </w:trPr>
        <w:tc>
          <w:tcPr>
            <w:tcW w:w="586" w:type="dxa"/>
            <w:shd w:val="clear" w:color="auto" w:fill="FFFFFF"/>
          </w:tcPr>
          <w:p w14:paraId="1F79C81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FEBDA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Сальникова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0BF781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6E762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Муниципальное бюджетное учреждение дополнительного образования «Радищевская детская школа искусств»</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B681D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2019 год</w:t>
            </w:r>
            <w:r w:rsidRPr="003823C7">
              <w:rPr>
                <w:rFonts w:ascii="PT Astra Serif" w:hAnsi="PT Astra Serif"/>
                <w:sz w:val="20"/>
                <w:szCs w:val="20"/>
              </w:rPr>
              <w:br/>
              <w:t>Лауреат 1 степени и Гран-при</w:t>
            </w:r>
            <w:r w:rsidRPr="003823C7">
              <w:rPr>
                <w:rFonts w:ascii="PT Astra Serif" w:hAnsi="PT Astra Serif"/>
                <w:sz w:val="20"/>
                <w:szCs w:val="20"/>
              </w:rPr>
              <w:br/>
              <w:t>Межрегионального фестиваля–конкурса молодых исполнителей «Поволжские наигрыши»</w:t>
            </w:r>
          </w:p>
        </w:tc>
      </w:tr>
      <w:tr w:rsidR="0053052F" w:rsidRPr="003823C7" w14:paraId="24E83CC0" w14:textId="77777777" w:rsidTr="0053052F">
        <w:trPr>
          <w:trHeight w:val="315"/>
        </w:trPr>
        <w:tc>
          <w:tcPr>
            <w:tcW w:w="586" w:type="dxa"/>
            <w:shd w:val="clear" w:color="auto" w:fill="FFFFFF"/>
          </w:tcPr>
          <w:p w14:paraId="46EC86B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AF8E07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Самохвалова Виолетта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C801B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F74E4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983EB58"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Межрегиональный конкурс детских художественных работ «Пробуждение»</w:t>
            </w:r>
          </w:p>
        </w:tc>
      </w:tr>
      <w:tr w:rsidR="0053052F" w:rsidRPr="003823C7" w14:paraId="52DB69EB" w14:textId="77777777" w:rsidTr="0053052F">
        <w:trPr>
          <w:trHeight w:val="315"/>
        </w:trPr>
        <w:tc>
          <w:tcPr>
            <w:tcW w:w="586" w:type="dxa"/>
            <w:shd w:val="clear" w:color="auto" w:fill="FFFFFF"/>
          </w:tcPr>
          <w:p w14:paraId="7C6F6A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6572B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br/>
              <w:t>Саппарова Екатерина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EDC87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315B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93BD8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w:t>
            </w:r>
            <w:r w:rsidRPr="003823C7">
              <w:rPr>
                <w:rFonts w:ascii="PT Astra Serif" w:hAnsi="PT Astra Serif"/>
                <w:sz w:val="20"/>
                <w:szCs w:val="20"/>
              </w:rPr>
              <w:br/>
              <w:t xml:space="preserve">Фортепианный дуэт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1DFC95F4" w14:textId="77777777" w:rsidTr="0053052F">
        <w:trPr>
          <w:trHeight w:val="315"/>
        </w:trPr>
        <w:tc>
          <w:tcPr>
            <w:tcW w:w="586" w:type="dxa"/>
            <w:shd w:val="clear" w:color="auto" w:fill="FFFFFF"/>
          </w:tcPr>
          <w:p w14:paraId="467B2FD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EE7324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Сахабутдинова Гульназ</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80D29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71AD96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МКУ ДО «Новомайнская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13C86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379697DB" w14:textId="77777777" w:rsidTr="0053052F">
        <w:trPr>
          <w:trHeight w:val="315"/>
        </w:trPr>
        <w:tc>
          <w:tcPr>
            <w:tcW w:w="586" w:type="dxa"/>
            <w:shd w:val="clear" w:color="auto" w:fill="FFFFFF"/>
          </w:tcPr>
          <w:p w14:paraId="7E11667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94BF3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Сахаров Артём</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79897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Баян/аккордеон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9B48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48F2C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1A0A951F" w14:textId="77777777" w:rsidTr="0053052F">
        <w:trPr>
          <w:trHeight w:val="315"/>
        </w:trPr>
        <w:tc>
          <w:tcPr>
            <w:tcW w:w="586" w:type="dxa"/>
            <w:shd w:val="clear" w:color="auto" w:fill="FFFFFF"/>
          </w:tcPr>
          <w:p w14:paraId="274C850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990B0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Свистунова Маргарита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49EEE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изобразительное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65FE7F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Димитровграда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51ED5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Межрегиональный конкурс –олимпиада «Весений ветер» Лауреат I степени по композиции2019 г.</w:t>
            </w:r>
          </w:p>
        </w:tc>
      </w:tr>
      <w:tr w:rsidR="0053052F" w:rsidRPr="003823C7" w14:paraId="10BBA447" w14:textId="77777777" w:rsidTr="0053052F">
        <w:trPr>
          <w:trHeight w:val="315"/>
        </w:trPr>
        <w:tc>
          <w:tcPr>
            <w:tcW w:w="586" w:type="dxa"/>
            <w:shd w:val="clear" w:color="auto" w:fill="FFFFFF"/>
          </w:tcPr>
          <w:p w14:paraId="2307856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96852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Седов Никита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7F323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Электронный клавишный инструмент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B6240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8FDA7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48C815F5" w14:textId="77777777" w:rsidTr="0053052F">
        <w:trPr>
          <w:trHeight w:val="315"/>
        </w:trPr>
        <w:tc>
          <w:tcPr>
            <w:tcW w:w="586" w:type="dxa"/>
            <w:shd w:val="clear" w:color="auto" w:fill="FFFFFF"/>
          </w:tcPr>
          <w:p w14:paraId="0999E40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CCB44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Секерина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2D17A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F1584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4D48A3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Межрегионального конкурса-фестиваля учащихся фортепианных отделений ДШИ «Миниатюра в музыке» (2019)</w:t>
            </w:r>
          </w:p>
        </w:tc>
      </w:tr>
      <w:tr w:rsidR="0053052F" w:rsidRPr="003823C7" w14:paraId="1481938D" w14:textId="77777777" w:rsidTr="0053052F">
        <w:trPr>
          <w:trHeight w:val="315"/>
        </w:trPr>
        <w:tc>
          <w:tcPr>
            <w:tcW w:w="586" w:type="dxa"/>
            <w:shd w:val="clear" w:color="auto" w:fill="FFFFFF"/>
          </w:tcPr>
          <w:p w14:paraId="3EFF430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BA3F8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Селезнева София Владимировна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123E06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65B34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9A8F8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Региональная теоретическая олимпиада «Сольфеджио на «5»</w:t>
            </w:r>
          </w:p>
        </w:tc>
      </w:tr>
      <w:tr w:rsidR="0053052F" w:rsidRPr="003823C7" w14:paraId="62558D39" w14:textId="77777777" w:rsidTr="0053052F">
        <w:trPr>
          <w:trHeight w:val="315"/>
        </w:trPr>
        <w:tc>
          <w:tcPr>
            <w:tcW w:w="586" w:type="dxa"/>
            <w:shd w:val="clear" w:color="auto" w:fill="FFFFFF"/>
          </w:tcPr>
          <w:p w14:paraId="4A0649B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469B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Семахина Яна Михайловна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C8ECF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37D40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w:t>
            </w:r>
            <w:r w:rsidRPr="003823C7">
              <w:rPr>
                <w:rFonts w:ascii="PT Astra Serif" w:hAnsi="PT Astra Serif"/>
                <w:sz w:val="20"/>
                <w:szCs w:val="20"/>
              </w:rPr>
              <w:b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0CD62D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658A2ABF" w14:textId="77777777" w:rsidTr="0053052F">
        <w:trPr>
          <w:trHeight w:val="315"/>
        </w:trPr>
        <w:tc>
          <w:tcPr>
            <w:tcW w:w="586" w:type="dxa"/>
            <w:shd w:val="clear" w:color="auto" w:fill="FFFFFF"/>
          </w:tcPr>
          <w:p w14:paraId="0717A99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D2AC2D" w14:textId="77777777" w:rsidR="0053052F" w:rsidRPr="003823C7" w:rsidRDefault="0053052F" w:rsidP="003823C7">
            <w:pPr>
              <w:spacing w:line="240" w:lineRule="auto"/>
              <w:rPr>
                <w:rFonts w:ascii="PT Astra Serif" w:hAnsi="PT Astra Serif"/>
                <w:color w:val="252525"/>
                <w:sz w:val="20"/>
                <w:szCs w:val="20"/>
              </w:rPr>
            </w:pPr>
            <w:r w:rsidRPr="003823C7">
              <w:rPr>
                <w:rFonts w:ascii="PT Astra Serif" w:hAnsi="PT Astra Serif"/>
                <w:color w:val="252525"/>
                <w:sz w:val="20"/>
                <w:szCs w:val="20"/>
              </w:rPr>
              <w:t>Силантьева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A24006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30694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642A39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 Участница творческой смены ОЦ "Сириус" 2019 г., 2020 г., участник фокус группы по направлению "ИЗО", Участник 2 тура Общероссийского конкурса «Молодые дарования России» 2020, Стипендиат МБОФ «Новые имена» имени И.Н. Вороновой, Золотой медалист X Региональных Дельфийских Игр</w:t>
            </w:r>
          </w:p>
        </w:tc>
      </w:tr>
      <w:tr w:rsidR="0053052F" w:rsidRPr="003823C7" w14:paraId="2A743ABC" w14:textId="77777777" w:rsidTr="0053052F">
        <w:trPr>
          <w:trHeight w:val="315"/>
        </w:trPr>
        <w:tc>
          <w:tcPr>
            <w:tcW w:w="586" w:type="dxa"/>
            <w:shd w:val="clear" w:color="auto" w:fill="FFFFFF"/>
          </w:tcPr>
          <w:p w14:paraId="0096D44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59868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Синдяев Владимир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68B86E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C2E2F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№12»</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89B86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03091C36" w14:textId="77777777" w:rsidTr="0053052F">
        <w:trPr>
          <w:trHeight w:val="315"/>
        </w:trPr>
        <w:tc>
          <w:tcPr>
            <w:tcW w:w="586" w:type="dxa"/>
            <w:shd w:val="clear" w:color="auto" w:fill="FFFFFF"/>
          </w:tcPr>
          <w:p w14:paraId="47FE06A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530684"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Смурякова Арина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72DF6D4"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630D0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F8134B"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Региональный конкурс детского художественного творчества «Красный сарафан»</w:t>
            </w:r>
          </w:p>
        </w:tc>
      </w:tr>
      <w:tr w:rsidR="0053052F" w:rsidRPr="003823C7" w14:paraId="5316C783" w14:textId="77777777" w:rsidTr="0053052F">
        <w:trPr>
          <w:trHeight w:val="315"/>
        </w:trPr>
        <w:tc>
          <w:tcPr>
            <w:tcW w:w="586" w:type="dxa"/>
            <w:shd w:val="clear" w:color="auto" w:fill="FFFFFF"/>
          </w:tcPr>
          <w:p w14:paraId="0F8BEFC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79721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Спирьков Арсений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19D46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F7938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E23BA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001F139B" w14:textId="77777777" w:rsidTr="0053052F">
        <w:trPr>
          <w:trHeight w:val="315"/>
        </w:trPr>
        <w:tc>
          <w:tcPr>
            <w:tcW w:w="586" w:type="dxa"/>
            <w:shd w:val="clear" w:color="auto" w:fill="FFFFFF"/>
          </w:tcPr>
          <w:p w14:paraId="2BF0CAA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9A346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Степанова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D8B91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Цирк</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42971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ABAD2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453D343F" w14:textId="77777777" w:rsidTr="0053052F">
        <w:trPr>
          <w:trHeight w:val="315"/>
        </w:trPr>
        <w:tc>
          <w:tcPr>
            <w:tcW w:w="586" w:type="dxa"/>
            <w:shd w:val="clear" w:color="auto" w:fill="FFFFFF"/>
          </w:tcPr>
          <w:p w14:paraId="433FD1A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25A3A2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Столяров Алексей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74B2A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Духовые и ударные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F72A2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«Майнская ДШИ имени В.Н. Кашперова»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1A124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Открытого регионального конкурса саксофонистов «Мистер Сакс», 2019 г.</w:t>
            </w:r>
          </w:p>
        </w:tc>
      </w:tr>
      <w:tr w:rsidR="0053052F" w:rsidRPr="003823C7" w14:paraId="2D40D2C0" w14:textId="77777777" w:rsidTr="0053052F">
        <w:trPr>
          <w:trHeight w:val="315"/>
        </w:trPr>
        <w:tc>
          <w:tcPr>
            <w:tcW w:w="586" w:type="dxa"/>
            <w:shd w:val="clear" w:color="auto" w:fill="FFFFFF"/>
          </w:tcPr>
          <w:p w14:paraId="580A1CA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FAA66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Строков Илья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CEDF4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Электронный клавишный инструмент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57F45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0468AA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 XII Региональные Дельфийские Игры - золотой медалист</w:t>
            </w:r>
          </w:p>
        </w:tc>
      </w:tr>
      <w:tr w:rsidR="0053052F" w:rsidRPr="003823C7" w14:paraId="7CDF7B9E" w14:textId="77777777" w:rsidTr="0053052F">
        <w:trPr>
          <w:trHeight w:val="315"/>
        </w:trPr>
        <w:tc>
          <w:tcPr>
            <w:tcW w:w="586" w:type="dxa"/>
            <w:shd w:val="clear" w:color="auto" w:fill="FFFFFF"/>
          </w:tcPr>
          <w:p w14:paraId="2AE1D33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46FAC9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Сурминова Арина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B3CA94B"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ДПИ</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13781EF"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9805F93"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1 степени </w:t>
            </w:r>
            <w:r w:rsidRPr="003823C7">
              <w:rPr>
                <w:rFonts w:ascii="PT Astra Serif" w:hAnsi="PT Astra Serif" w:cs="Arial"/>
                <w:sz w:val="20"/>
                <w:szCs w:val="20"/>
              </w:rPr>
              <w:br/>
            </w:r>
            <w:r w:rsidRPr="003823C7">
              <w:rPr>
                <w:rFonts w:ascii="PT Astra Serif" w:hAnsi="PT Astra Serif" w:cs="Arial"/>
                <w:sz w:val="20"/>
                <w:szCs w:val="20"/>
              </w:rPr>
              <w:br/>
              <w:t>Региональный конкурс детского художественного конкурса «Красный сарафан»</w:t>
            </w:r>
          </w:p>
        </w:tc>
      </w:tr>
      <w:tr w:rsidR="0053052F" w:rsidRPr="003823C7" w14:paraId="69D8113A" w14:textId="77777777" w:rsidTr="0053052F">
        <w:trPr>
          <w:trHeight w:val="315"/>
        </w:trPr>
        <w:tc>
          <w:tcPr>
            <w:tcW w:w="586" w:type="dxa"/>
            <w:shd w:val="clear" w:color="auto" w:fill="FFFFFF"/>
          </w:tcPr>
          <w:p w14:paraId="249647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44F15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Тихонова Мария</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8FC1FD0"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B5D663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927759F"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E0878E4" w14:textId="77777777" w:rsidTr="0053052F">
        <w:trPr>
          <w:trHeight w:val="315"/>
        </w:trPr>
        <w:tc>
          <w:tcPr>
            <w:tcW w:w="586" w:type="dxa"/>
            <w:shd w:val="clear" w:color="auto" w:fill="FFFFFF"/>
          </w:tcPr>
          <w:p w14:paraId="2119CE5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60CB0A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Троцкая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FE1A51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Народные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8887C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ДШИ№2 г.Димитровград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CDBE4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384E5D33" w14:textId="77777777" w:rsidTr="0053052F">
        <w:trPr>
          <w:trHeight w:val="315"/>
        </w:trPr>
        <w:tc>
          <w:tcPr>
            <w:tcW w:w="586" w:type="dxa"/>
            <w:shd w:val="clear" w:color="auto" w:fill="FFFFFF"/>
          </w:tcPr>
          <w:p w14:paraId="46127BE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E28F64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Тутаева Ангелина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7E0BE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9BFA5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Кузоватовская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DF5F0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номинация Межрегиональный конкурс художественных работ «Пробуждение» 2020г.</w:t>
            </w:r>
          </w:p>
        </w:tc>
      </w:tr>
      <w:tr w:rsidR="0053052F" w:rsidRPr="003823C7" w14:paraId="195B1638" w14:textId="77777777" w:rsidTr="0053052F">
        <w:trPr>
          <w:trHeight w:val="315"/>
        </w:trPr>
        <w:tc>
          <w:tcPr>
            <w:tcW w:w="586" w:type="dxa"/>
            <w:shd w:val="clear" w:color="auto" w:fill="FFFFFF"/>
          </w:tcPr>
          <w:p w14:paraId="315A418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907CE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Тюрина Алëна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14B83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DEBA0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Музыкальное училище им. Г.И. Шадриной УлГУ</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80A58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1093DCFE" w14:textId="77777777" w:rsidTr="0053052F">
        <w:trPr>
          <w:trHeight w:val="315"/>
        </w:trPr>
        <w:tc>
          <w:tcPr>
            <w:tcW w:w="586" w:type="dxa"/>
            <w:shd w:val="clear" w:color="auto" w:fill="FFFFFF"/>
          </w:tcPr>
          <w:p w14:paraId="5670249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38317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Удальцова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CF353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театр</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53970A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7A358D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2 тура Общероссийского конкурса «Молодые дарования России» 2020</w:t>
            </w:r>
          </w:p>
        </w:tc>
      </w:tr>
      <w:tr w:rsidR="0053052F" w:rsidRPr="003823C7" w14:paraId="1C744435" w14:textId="77777777" w:rsidTr="0053052F">
        <w:trPr>
          <w:trHeight w:val="315"/>
        </w:trPr>
        <w:tc>
          <w:tcPr>
            <w:tcW w:w="586" w:type="dxa"/>
            <w:shd w:val="clear" w:color="auto" w:fill="FFFFFF"/>
          </w:tcPr>
          <w:p w14:paraId="1391A82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EDD77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Удеревская Вероника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07083A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77805E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86122D"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Сольфеджио на 5</w:t>
            </w:r>
          </w:p>
        </w:tc>
      </w:tr>
      <w:tr w:rsidR="0053052F" w:rsidRPr="003823C7" w14:paraId="4F5AD1DA" w14:textId="77777777" w:rsidTr="0053052F">
        <w:trPr>
          <w:trHeight w:val="315"/>
        </w:trPr>
        <w:tc>
          <w:tcPr>
            <w:tcW w:w="586" w:type="dxa"/>
            <w:shd w:val="clear" w:color="auto" w:fill="FFFFFF"/>
          </w:tcPr>
          <w:p w14:paraId="3369627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F37EC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Усинская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540C7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76FC9B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993A3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Региональный конкурс детского творчества «Красный сарафан» 15.10.2019 – Лауреат I степени</w:t>
            </w:r>
          </w:p>
        </w:tc>
      </w:tr>
      <w:tr w:rsidR="0053052F" w:rsidRPr="003823C7" w14:paraId="1EA5886C" w14:textId="77777777" w:rsidTr="0053052F">
        <w:trPr>
          <w:trHeight w:val="315"/>
        </w:trPr>
        <w:tc>
          <w:tcPr>
            <w:tcW w:w="586" w:type="dxa"/>
            <w:shd w:val="clear" w:color="auto" w:fill="FFFFFF"/>
          </w:tcPr>
          <w:p w14:paraId="6A3186C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90CD11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Усова Лада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BF4EA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3945F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им. М.А.Балакирева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13D104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040DF1C8" w14:textId="77777777" w:rsidTr="0053052F">
        <w:trPr>
          <w:trHeight w:val="315"/>
        </w:trPr>
        <w:tc>
          <w:tcPr>
            <w:tcW w:w="586" w:type="dxa"/>
            <w:shd w:val="clear" w:color="auto" w:fill="FFFFFF"/>
          </w:tcPr>
          <w:p w14:paraId="4F6F65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A5765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Устимова Вероника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9B9F64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2988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№12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76364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40619481" w14:textId="77777777" w:rsidTr="0053052F">
        <w:trPr>
          <w:trHeight w:val="315"/>
        </w:trPr>
        <w:tc>
          <w:tcPr>
            <w:tcW w:w="586" w:type="dxa"/>
            <w:shd w:val="clear" w:color="auto" w:fill="FFFFFF"/>
          </w:tcPr>
          <w:p w14:paraId="260135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77E049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Фёдорова Валерия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82B94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0A708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8C749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2019 г.</w:t>
            </w:r>
          </w:p>
        </w:tc>
      </w:tr>
      <w:tr w:rsidR="0053052F" w:rsidRPr="003823C7" w14:paraId="7CBEF5EE" w14:textId="77777777" w:rsidTr="0053052F">
        <w:trPr>
          <w:trHeight w:val="315"/>
        </w:trPr>
        <w:tc>
          <w:tcPr>
            <w:tcW w:w="586" w:type="dxa"/>
            <w:shd w:val="clear" w:color="auto" w:fill="FFFFFF"/>
          </w:tcPr>
          <w:p w14:paraId="7A8AF5F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0C2F5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Фёдорова Василина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82338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народные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0021C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им.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1CB7A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 Стипендиат Губернаторской стипендии "Молодые таланты" - 2021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708A416D" w14:textId="77777777" w:rsidTr="0053052F">
        <w:trPr>
          <w:trHeight w:val="315"/>
        </w:trPr>
        <w:tc>
          <w:tcPr>
            <w:tcW w:w="586" w:type="dxa"/>
            <w:shd w:val="clear" w:color="auto" w:fill="FFFFFF"/>
          </w:tcPr>
          <w:p w14:paraId="44EDB15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B9E0A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Федотова Александра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ED26E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FA9F5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C0DA7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7F30E611" w14:textId="77777777" w:rsidTr="0053052F">
        <w:trPr>
          <w:trHeight w:val="315"/>
        </w:trPr>
        <w:tc>
          <w:tcPr>
            <w:tcW w:w="586" w:type="dxa"/>
            <w:shd w:val="clear" w:color="auto" w:fill="FFFFFF"/>
          </w:tcPr>
          <w:p w14:paraId="02FCDAE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9667D6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Федотова Злата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E595B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AD47E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AD1CA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6B5F88F1" w14:textId="77777777" w:rsidTr="0053052F">
        <w:trPr>
          <w:trHeight w:val="315"/>
        </w:trPr>
        <w:tc>
          <w:tcPr>
            <w:tcW w:w="586" w:type="dxa"/>
            <w:shd w:val="clear" w:color="auto" w:fill="FFFFFF"/>
          </w:tcPr>
          <w:p w14:paraId="11F70B3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77271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Фоломеева Ангелина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2431F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9EA86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B03EA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Региональная теоретическая олимпиада «Сольфеджио на «5», 24.03.2019- Лауреат I степени</w:t>
            </w:r>
          </w:p>
        </w:tc>
      </w:tr>
      <w:tr w:rsidR="0053052F" w:rsidRPr="003823C7" w14:paraId="2D01F995" w14:textId="77777777" w:rsidTr="0053052F">
        <w:trPr>
          <w:trHeight w:val="315"/>
        </w:trPr>
        <w:tc>
          <w:tcPr>
            <w:tcW w:w="586" w:type="dxa"/>
            <w:shd w:val="clear" w:color="auto" w:fill="FFFFFF"/>
          </w:tcPr>
          <w:p w14:paraId="4B15795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DBE45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Халимдарова Самира Эмилевна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D3446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Номинация «Народный костюм в декоративно-прикладном творчестве»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F5089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57D13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Регионального конкурса детского художественного творчества «Красный сарафан», 2020 год.</w:t>
            </w:r>
          </w:p>
        </w:tc>
      </w:tr>
      <w:tr w:rsidR="0053052F" w:rsidRPr="003823C7" w14:paraId="3847CC7F" w14:textId="77777777" w:rsidTr="0053052F">
        <w:trPr>
          <w:trHeight w:val="315"/>
        </w:trPr>
        <w:tc>
          <w:tcPr>
            <w:tcW w:w="586" w:type="dxa"/>
            <w:shd w:val="clear" w:color="auto" w:fill="FFFFFF"/>
          </w:tcPr>
          <w:p w14:paraId="3FD0916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68340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Халитова Лилия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A0CF2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38DB0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 г. Ульяновск</w:t>
            </w:r>
          </w:p>
        </w:tc>
        <w:tc>
          <w:tcPr>
            <w:tcW w:w="5006" w:type="dxa"/>
            <w:tcBorders>
              <w:top w:val="single" w:sz="6" w:space="0" w:color="CCCCCC"/>
              <w:left w:val="single" w:sz="6" w:space="0" w:color="000000"/>
              <w:bottom w:val="single" w:sz="6" w:space="0" w:color="CCCCCC"/>
              <w:right w:val="single" w:sz="6" w:space="0" w:color="000000"/>
            </w:tcBorders>
            <w:shd w:val="clear" w:color="auto" w:fill="FFFFFF"/>
            <w:tcMar>
              <w:top w:w="30" w:type="dxa"/>
              <w:left w:w="45" w:type="dxa"/>
              <w:bottom w:w="30" w:type="dxa"/>
              <w:right w:w="45" w:type="dxa"/>
            </w:tcMar>
            <w:vAlign w:val="bottom"/>
          </w:tcPr>
          <w:p w14:paraId="373646D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3B16B13B" w14:textId="77777777" w:rsidTr="0053052F">
        <w:trPr>
          <w:trHeight w:val="315"/>
        </w:trPr>
        <w:tc>
          <w:tcPr>
            <w:tcW w:w="586" w:type="dxa"/>
            <w:shd w:val="clear" w:color="auto" w:fill="FFFFFF"/>
          </w:tcPr>
          <w:p w14:paraId="357CE55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767C0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Хафизова Самира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81722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046EC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3D1A756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 Победитель Общероссийского конкурса «Молодые дарования России»,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FE60562" w14:textId="77777777" w:rsidTr="0053052F">
        <w:trPr>
          <w:trHeight w:val="315"/>
        </w:trPr>
        <w:tc>
          <w:tcPr>
            <w:tcW w:w="586" w:type="dxa"/>
            <w:shd w:val="clear" w:color="auto" w:fill="FFFFFF"/>
          </w:tcPr>
          <w:p w14:paraId="709A02D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F6BED3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Хисамутдинова Руслана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A781B3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флейта/ 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B9DF3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r w:rsidRPr="003823C7">
              <w:rPr>
                <w:rFonts w:ascii="PT Astra Serif" w:hAnsi="PT Astra Serif"/>
                <w:sz w:val="20"/>
                <w:szCs w:val="20"/>
              </w:rPr>
              <w:br/>
              <w:t>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1B4CB4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"Духовые инструментры", Лауреат I степени Межрегиональный </w:t>
            </w:r>
            <w:r w:rsidRPr="003823C7">
              <w:rPr>
                <w:rFonts w:ascii="PT Astra Serif" w:hAnsi="PT Astra Serif"/>
                <w:sz w:val="20"/>
                <w:szCs w:val="20"/>
              </w:rPr>
              <w:lastRenderedPageBreak/>
              <w:t>конкурс-фестиваль учащихся фортепианных отделений ДШИ «Миниатюра в музыке» 2020</w:t>
            </w:r>
            <w:r w:rsidRPr="003823C7">
              <w:rPr>
                <w:rFonts w:ascii="PT Astra Serif" w:hAnsi="PT Astra Serif"/>
                <w:sz w:val="20"/>
                <w:szCs w:val="20"/>
              </w:rPr>
              <w:br/>
              <w:t>Дипломант</w:t>
            </w:r>
            <w:r w:rsidRPr="003823C7">
              <w:rPr>
                <w:rFonts w:ascii="PT Astra Serif" w:hAnsi="PT Astra Serif"/>
                <w:sz w:val="20"/>
                <w:szCs w:val="20"/>
              </w:rPr>
              <w:br/>
              <w:t>Всероссийский конкурс пианистов "Созвучие",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7701D8CE" w14:textId="77777777" w:rsidTr="0053052F">
        <w:trPr>
          <w:trHeight w:val="315"/>
        </w:trPr>
        <w:tc>
          <w:tcPr>
            <w:tcW w:w="586" w:type="dxa"/>
            <w:shd w:val="clear" w:color="auto" w:fill="FFFFFF"/>
          </w:tcPr>
          <w:p w14:paraId="06693DC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729B4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Хуснутдинова Ксения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BB08C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4C469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3C93E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региональной теоретической олимпиады «Сольфеджио на «5» (2020)</w:t>
            </w:r>
          </w:p>
        </w:tc>
      </w:tr>
      <w:tr w:rsidR="0053052F" w:rsidRPr="003823C7" w14:paraId="0950CFBB" w14:textId="77777777" w:rsidTr="0053052F">
        <w:trPr>
          <w:trHeight w:val="315"/>
        </w:trPr>
        <w:tc>
          <w:tcPr>
            <w:tcW w:w="586" w:type="dxa"/>
            <w:shd w:val="clear" w:color="auto" w:fill="FFFFFF"/>
          </w:tcPr>
          <w:p w14:paraId="1CE74E4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B29B9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Хуцишвилли Сергей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07A04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9BEB0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Чердаклинского района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9355D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Стипендиат Губернаторской стипендии "Молодые таланты" - 2021 год, </w:t>
            </w:r>
          </w:p>
        </w:tc>
      </w:tr>
      <w:tr w:rsidR="0053052F" w:rsidRPr="003823C7" w14:paraId="63535360" w14:textId="77777777" w:rsidTr="0053052F">
        <w:trPr>
          <w:trHeight w:val="315"/>
        </w:trPr>
        <w:tc>
          <w:tcPr>
            <w:tcW w:w="586" w:type="dxa"/>
            <w:shd w:val="clear" w:color="auto" w:fill="FFFFFF"/>
          </w:tcPr>
          <w:p w14:paraId="7C3DFC5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078E4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Чердакова Арина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E9CB1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217CC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Кузоватовская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4BD0AC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номинация Межрегиональный конкурс художественных работ «Пробуждение» 2019г.</w:t>
            </w:r>
          </w:p>
        </w:tc>
      </w:tr>
      <w:tr w:rsidR="0053052F" w:rsidRPr="003823C7" w14:paraId="4254A829" w14:textId="77777777" w:rsidTr="0053052F">
        <w:trPr>
          <w:trHeight w:val="315"/>
        </w:trPr>
        <w:tc>
          <w:tcPr>
            <w:tcW w:w="586" w:type="dxa"/>
            <w:shd w:val="clear" w:color="auto" w:fill="FFFFFF"/>
          </w:tcPr>
          <w:p w14:paraId="0EB276F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6F8AF3E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Черемных Виктория </w:t>
            </w:r>
          </w:p>
        </w:tc>
        <w:tc>
          <w:tcPr>
            <w:tcW w:w="1970"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40BC4075"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r w:rsidRPr="003823C7">
              <w:rPr>
                <w:rFonts w:ascii="PT Astra Serif" w:hAnsi="PT Astra Serif" w:cs="Arial"/>
                <w:sz w:val="20"/>
                <w:szCs w:val="20"/>
              </w:rPr>
              <w:br/>
              <w:t>Красный сарафан</w:t>
            </w:r>
          </w:p>
        </w:tc>
        <w:tc>
          <w:tcPr>
            <w:tcW w:w="2109"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1101AA70"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07F44DAD"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Международных, Всероссийских, Межрегиональных. Региональных конкурсов, лауреат 1 степени </w:t>
            </w:r>
            <w:r w:rsidRPr="003823C7">
              <w:rPr>
                <w:rFonts w:ascii="PT Astra Serif" w:hAnsi="PT Astra Serif" w:cs="Arial"/>
                <w:sz w:val="20"/>
                <w:szCs w:val="20"/>
              </w:rPr>
              <w:br/>
            </w:r>
            <w:r w:rsidRPr="003823C7">
              <w:rPr>
                <w:rFonts w:ascii="PT Astra Serif" w:hAnsi="PT Astra Serif" w:cs="Arial"/>
                <w:sz w:val="20"/>
                <w:szCs w:val="20"/>
              </w:rPr>
              <w:br/>
              <w:t>Региональный конкурс детского художественного конкурса «Красный сарафан»</w:t>
            </w:r>
          </w:p>
        </w:tc>
      </w:tr>
      <w:tr w:rsidR="0053052F" w:rsidRPr="003823C7" w14:paraId="60D50FEF" w14:textId="77777777" w:rsidTr="0053052F">
        <w:trPr>
          <w:trHeight w:val="315"/>
        </w:trPr>
        <w:tc>
          <w:tcPr>
            <w:tcW w:w="586" w:type="dxa"/>
            <w:shd w:val="clear" w:color="auto" w:fill="FFFFFF"/>
          </w:tcPr>
          <w:p w14:paraId="44C3FD3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DD61C6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Чумаев Ильгиз Рашидович</w:t>
            </w:r>
          </w:p>
        </w:tc>
        <w:tc>
          <w:tcPr>
            <w:tcW w:w="197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A0C1A5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Гитара</w:t>
            </w:r>
          </w:p>
        </w:tc>
        <w:tc>
          <w:tcPr>
            <w:tcW w:w="2109"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D5C738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МБУДО Детская школа искусств №10 г. Ульяновска</w:t>
            </w:r>
          </w:p>
        </w:tc>
        <w:tc>
          <w:tcPr>
            <w:tcW w:w="5006"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EC89A5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Победитель Общероссийского конкурса «Молодые дарования России».</w:t>
            </w:r>
          </w:p>
        </w:tc>
      </w:tr>
      <w:tr w:rsidR="0053052F" w:rsidRPr="003823C7" w14:paraId="40B0E93B" w14:textId="77777777" w:rsidTr="0053052F">
        <w:trPr>
          <w:trHeight w:val="315"/>
        </w:trPr>
        <w:tc>
          <w:tcPr>
            <w:tcW w:w="586" w:type="dxa"/>
            <w:tcBorders>
              <w:right w:val="single" w:sz="4" w:space="0" w:color="auto"/>
            </w:tcBorders>
            <w:shd w:val="clear" w:color="auto" w:fill="FFFFFF"/>
          </w:tcPr>
          <w:p w14:paraId="68D11CF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951F59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Шабанов Всеволод</w:t>
            </w:r>
          </w:p>
        </w:tc>
        <w:tc>
          <w:tcPr>
            <w:tcW w:w="197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847A05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саксофон</w:t>
            </w:r>
          </w:p>
        </w:tc>
        <w:tc>
          <w:tcPr>
            <w:tcW w:w="2109"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EDECE1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4955A2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 участник фокус группы по направлению "Духовые инструментры", XII Региональные Дельфийские Игры - золотой медалист, Стипендиат Губернаторской стипендии "Молодые таланты" - 2021 год,  Победитель Общероссийского конкурса «Молодые дарования России» (2022 г.),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176FF11" w14:textId="77777777" w:rsidTr="0053052F">
        <w:trPr>
          <w:trHeight w:val="315"/>
        </w:trPr>
        <w:tc>
          <w:tcPr>
            <w:tcW w:w="586" w:type="dxa"/>
            <w:shd w:val="clear" w:color="auto" w:fill="FFFFFF"/>
          </w:tcPr>
          <w:p w14:paraId="5DF04C7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B1FE0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Шангутов Александр</w:t>
            </w:r>
          </w:p>
        </w:tc>
        <w:tc>
          <w:tcPr>
            <w:tcW w:w="1970"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6BC82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EA906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 Димитровград</w:t>
            </w:r>
          </w:p>
        </w:tc>
        <w:tc>
          <w:tcPr>
            <w:tcW w:w="5006"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B2B2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"Скрипка"</w:t>
            </w:r>
          </w:p>
        </w:tc>
      </w:tr>
      <w:tr w:rsidR="0053052F" w:rsidRPr="003823C7" w14:paraId="3F84C0E8" w14:textId="77777777" w:rsidTr="0053052F">
        <w:trPr>
          <w:trHeight w:val="315"/>
        </w:trPr>
        <w:tc>
          <w:tcPr>
            <w:tcW w:w="586" w:type="dxa"/>
            <w:shd w:val="clear" w:color="auto" w:fill="FFFFFF"/>
          </w:tcPr>
          <w:p w14:paraId="3D2400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415E3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Шандакова Анастасия</w:t>
            </w:r>
          </w:p>
        </w:tc>
        <w:tc>
          <w:tcPr>
            <w:tcW w:w="1970"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C87EE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BA629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МБУДО Детская школа искусств №7 г. Ульяновска</w:t>
            </w:r>
          </w:p>
        </w:tc>
        <w:tc>
          <w:tcPr>
            <w:tcW w:w="5006"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6493B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43C4D59" w14:textId="77777777" w:rsidTr="0053052F">
        <w:trPr>
          <w:trHeight w:val="315"/>
        </w:trPr>
        <w:tc>
          <w:tcPr>
            <w:tcW w:w="586" w:type="dxa"/>
            <w:shd w:val="clear" w:color="auto" w:fill="FFFFFF"/>
          </w:tcPr>
          <w:p w14:paraId="62E958C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0086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Шараева Эльмира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825F7F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A70BC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ДШИ № 1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7CE3C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116A7D4F" w14:textId="77777777" w:rsidTr="0053052F">
        <w:trPr>
          <w:trHeight w:val="315"/>
        </w:trPr>
        <w:tc>
          <w:tcPr>
            <w:tcW w:w="586" w:type="dxa"/>
            <w:shd w:val="clear" w:color="auto" w:fill="FFFFFF"/>
          </w:tcPr>
          <w:p w14:paraId="68701E4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3047816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Шарова Яна</w:t>
            </w:r>
          </w:p>
        </w:tc>
        <w:tc>
          <w:tcPr>
            <w:tcW w:w="1970"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423C624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2192FC1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г.Димитровград</w:t>
            </w:r>
          </w:p>
        </w:tc>
        <w:tc>
          <w:tcPr>
            <w:tcW w:w="5006"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1EDCA3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 XII Региональные Дельфийские Игры - золотой медалист</w:t>
            </w:r>
          </w:p>
        </w:tc>
      </w:tr>
    </w:tbl>
    <w:p w14:paraId="70E596F0" w14:textId="77777777" w:rsidR="00D14FDF" w:rsidRPr="003823C7" w:rsidRDefault="00D14FDF" w:rsidP="003823C7">
      <w:pPr>
        <w:spacing w:line="240" w:lineRule="auto"/>
        <w:jc w:val="center"/>
        <w:rPr>
          <w:rFonts w:ascii="PT Astra Serif" w:hAnsi="PT Astra Serif"/>
          <w:sz w:val="24"/>
          <w:szCs w:val="24"/>
        </w:rPr>
      </w:pPr>
    </w:p>
    <w:p w14:paraId="32DC78C3" w14:textId="77777777" w:rsidR="00D14FDF" w:rsidRPr="003823C7" w:rsidRDefault="00D14FDF" w:rsidP="003823C7">
      <w:pPr>
        <w:spacing w:line="240" w:lineRule="auto"/>
        <w:rPr>
          <w:rFonts w:ascii="PT Astra Serif" w:hAnsi="PT Astra Serif"/>
        </w:rPr>
      </w:pPr>
      <w:r w:rsidRPr="003823C7">
        <w:rPr>
          <w:rFonts w:ascii="PT Astra Serif" w:hAnsi="PT Astra Serif"/>
        </w:rPr>
        <w:br w:type="page"/>
      </w:r>
    </w:p>
    <w:p w14:paraId="0A175C6E" w14:textId="67A254E3" w:rsidR="00D14FDF" w:rsidRPr="003823C7" w:rsidRDefault="005F5421" w:rsidP="003823C7">
      <w:pPr>
        <w:keepNext/>
        <w:spacing w:line="240" w:lineRule="auto"/>
        <w:jc w:val="right"/>
        <w:outlineLvl w:val="0"/>
        <w:rPr>
          <w:rFonts w:ascii="PT Astra Serif" w:eastAsia="Times New Roman" w:hAnsi="PT Astra Serif"/>
          <w:bCs/>
          <w:kern w:val="32"/>
          <w:sz w:val="28"/>
          <w:szCs w:val="28"/>
        </w:rPr>
      </w:pPr>
      <w:bookmarkStart w:id="220" w:name="_Toc65050200"/>
      <w:bookmarkStart w:id="221" w:name="_Toc127531053"/>
      <w:bookmarkStart w:id="222" w:name="_Hlk95750223"/>
      <w:r w:rsidRPr="003823C7">
        <w:rPr>
          <w:rFonts w:ascii="PT Astra Serif" w:eastAsia="Times New Roman" w:hAnsi="PT Astra Serif"/>
          <w:bCs/>
          <w:kern w:val="32"/>
          <w:sz w:val="28"/>
          <w:szCs w:val="28"/>
        </w:rPr>
        <w:lastRenderedPageBreak/>
        <w:t>П</w:t>
      </w:r>
      <w:r w:rsidR="00D14FDF" w:rsidRPr="003823C7">
        <w:rPr>
          <w:rFonts w:ascii="PT Astra Serif" w:eastAsia="Times New Roman" w:hAnsi="PT Astra Serif"/>
          <w:bCs/>
          <w:kern w:val="32"/>
          <w:sz w:val="28"/>
          <w:szCs w:val="28"/>
        </w:rPr>
        <w:t xml:space="preserve">риложение </w:t>
      </w:r>
      <w:bookmarkEnd w:id="220"/>
      <w:r w:rsidR="006A7448" w:rsidRPr="003823C7">
        <w:rPr>
          <w:rFonts w:ascii="PT Astra Serif" w:eastAsia="Times New Roman" w:hAnsi="PT Astra Serif"/>
          <w:bCs/>
          <w:kern w:val="32"/>
          <w:sz w:val="28"/>
          <w:szCs w:val="28"/>
        </w:rPr>
        <w:t>1</w:t>
      </w:r>
      <w:r w:rsidR="004C101B" w:rsidRPr="003823C7">
        <w:rPr>
          <w:rFonts w:ascii="PT Astra Serif" w:eastAsia="Times New Roman" w:hAnsi="PT Astra Serif"/>
          <w:bCs/>
          <w:kern w:val="32"/>
          <w:sz w:val="28"/>
          <w:szCs w:val="28"/>
        </w:rPr>
        <w:t>7</w:t>
      </w:r>
      <w:bookmarkEnd w:id="221"/>
    </w:p>
    <w:p w14:paraId="3D41AB2C" w14:textId="465E7F23" w:rsidR="00D14FDF" w:rsidRPr="003823C7" w:rsidRDefault="00D14FDF"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Золотые медалисты XII Региональных Дельфийских Играх</w:t>
      </w:r>
    </w:p>
    <w:tbl>
      <w:tblPr>
        <w:tblStyle w:val="ad"/>
        <w:tblW w:w="10945" w:type="dxa"/>
        <w:tblInd w:w="-885" w:type="dxa"/>
        <w:tblLayout w:type="fixed"/>
        <w:tblLook w:val="04A0" w:firstRow="1" w:lastRow="0" w:firstColumn="1" w:lastColumn="0" w:noHBand="0" w:noVBand="1"/>
      </w:tblPr>
      <w:tblGrid>
        <w:gridCol w:w="709"/>
        <w:gridCol w:w="2156"/>
        <w:gridCol w:w="2552"/>
        <w:gridCol w:w="1984"/>
        <w:gridCol w:w="2127"/>
        <w:gridCol w:w="1417"/>
      </w:tblGrid>
      <w:tr w:rsidR="00832534" w:rsidRPr="003823C7" w14:paraId="3D1AB938" w14:textId="77777777" w:rsidTr="0080600C">
        <w:tc>
          <w:tcPr>
            <w:tcW w:w="709" w:type="dxa"/>
          </w:tcPr>
          <w:p w14:paraId="7B7AEEB2"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362427F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Резванова Наима</w:t>
            </w:r>
          </w:p>
          <w:p w14:paraId="241DE79A" w14:textId="77777777" w:rsidR="00832534" w:rsidRPr="003823C7" w:rsidRDefault="00832534" w:rsidP="003823C7">
            <w:pPr>
              <w:spacing w:line="240" w:lineRule="auto"/>
              <w:rPr>
                <w:rFonts w:ascii="PT Astra Serif" w:hAnsi="PT Astra Serif"/>
                <w:sz w:val="20"/>
                <w:szCs w:val="20"/>
              </w:rPr>
            </w:pPr>
          </w:p>
        </w:tc>
        <w:tc>
          <w:tcPr>
            <w:tcW w:w="2552" w:type="dxa"/>
          </w:tcPr>
          <w:p w14:paraId="2A4AD39E" w14:textId="77777777" w:rsidR="00832534" w:rsidRPr="003823C7" w:rsidRDefault="00832534" w:rsidP="003823C7">
            <w:pPr>
              <w:spacing w:line="240" w:lineRule="auto"/>
              <w:rPr>
                <w:rFonts w:ascii="PT Astra Serif" w:hAnsi="PT Astra Serif"/>
                <w:sz w:val="20"/>
                <w:szCs w:val="20"/>
              </w:rPr>
            </w:pPr>
          </w:p>
        </w:tc>
        <w:tc>
          <w:tcPr>
            <w:tcW w:w="1984" w:type="dxa"/>
          </w:tcPr>
          <w:p w14:paraId="13A5119E" w14:textId="77777777" w:rsidR="00832534" w:rsidRPr="003823C7" w:rsidRDefault="00832534" w:rsidP="003823C7">
            <w:pPr>
              <w:spacing w:line="240" w:lineRule="auto"/>
              <w:rPr>
                <w:rFonts w:ascii="PT Astra Serif" w:hAnsi="PT Astra Serif"/>
                <w:sz w:val="20"/>
                <w:szCs w:val="20"/>
              </w:rPr>
            </w:pPr>
          </w:p>
        </w:tc>
        <w:tc>
          <w:tcPr>
            <w:tcW w:w="2127" w:type="dxa"/>
          </w:tcPr>
          <w:p w14:paraId="5919E189" w14:textId="6CB1925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«Дизайн одежды»</w:t>
            </w:r>
          </w:p>
        </w:tc>
        <w:tc>
          <w:tcPr>
            <w:tcW w:w="1417" w:type="dxa"/>
          </w:tcPr>
          <w:p w14:paraId="59E83A8A" w14:textId="02ED826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12-17 лет</w:t>
            </w:r>
          </w:p>
        </w:tc>
      </w:tr>
      <w:tr w:rsidR="00832534" w:rsidRPr="003823C7" w14:paraId="12C71438" w14:textId="77777777" w:rsidTr="0080600C">
        <w:tc>
          <w:tcPr>
            <w:tcW w:w="709" w:type="dxa"/>
          </w:tcPr>
          <w:p w14:paraId="45406133"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1DDC2C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Маслова Анастасия</w:t>
            </w:r>
          </w:p>
          <w:p w14:paraId="43866A04" w14:textId="77777777" w:rsidR="00832534" w:rsidRPr="003823C7" w:rsidRDefault="00832534" w:rsidP="003823C7">
            <w:pPr>
              <w:spacing w:line="240" w:lineRule="auto"/>
              <w:rPr>
                <w:rFonts w:ascii="PT Astra Serif" w:hAnsi="PT Astra Serif"/>
                <w:sz w:val="20"/>
                <w:szCs w:val="20"/>
              </w:rPr>
            </w:pPr>
          </w:p>
        </w:tc>
        <w:tc>
          <w:tcPr>
            <w:tcW w:w="2552" w:type="dxa"/>
          </w:tcPr>
          <w:p w14:paraId="46E05883" w14:textId="438C31B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«Ульяновский техникум отраслевых технологий и дизайна»</w:t>
            </w:r>
          </w:p>
        </w:tc>
        <w:tc>
          <w:tcPr>
            <w:tcW w:w="1984" w:type="dxa"/>
          </w:tcPr>
          <w:p w14:paraId="27B061F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w:t>
            </w:r>
          </w:p>
          <w:p w14:paraId="2B9303B8" w14:textId="745D10C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Ермошина Нина Викторовна</w:t>
            </w:r>
          </w:p>
        </w:tc>
        <w:tc>
          <w:tcPr>
            <w:tcW w:w="2127" w:type="dxa"/>
          </w:tcPr>
          <w:p w14:paraId="722FC886" w14:textId="734838B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«Дизайн одежды»</w:t>
            </w:r>
          </w:p>
        </w:tc>
        <w:tc>
          <w:tcPr>
            <w:tcW w:w="1417" w:type="dxa"/>
          </w:tcPr>
          <w:p w14:paraId="041ACA14" w14:textId="34B5F53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18-25 лет</w:t>
            </w:r>
          </w:p>
        </w:tc>
      </w:tr>
      <w:tr w:rsidR="00832534" w:rsidRPr="003823C7" w14:paraId="2F831192" w14:textId="77777777" w:rsidTr="0080600C">
        <w:tc>
          <w:tcPr>
            <w:tcW w:w="709" w:type="dxa"/>
          </w:tcPr>
          <w:p w14:paraId="7A5F6F99"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3A4936D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Наталья Ключарева</w:t>
            </w:r>
          </w:p>
          <w:p w14:paraId="25C8E20B" w14:textId="77777777" w:rsidR="00832534" w:rsidRPr="003823C7" w:rsidRDefault="00832534" w:rsidP="003823C7">
            <w:pPr>
              <w:spacing w:line="240" w:lineRule="auto"/>
              <w:rPr>
                <w:rFonts w:ascii="PT Astra Serif" w:hAnsi="PT Astra Serif"/>
                <w:sz w:val="20"/>
                <w:szCs w:val="20"/>
              </w:rPr>
            </w:pPr>
          </w:p>
        </w:tc>
        <w:tc>
          <w:tcPr>
            <w:tcW w:w="2552" w:type="dxa"/>
          </w:tcPr>
          <w:p w14:paraId="26948BFA" w14:textId="77777777" w:rsidR="00832534" w:rsidRPr="003823C7" w:rsidRDefault="00832534" w:rsidP="003823C7">
            <w:pPr>
              <w:spacing w:line="240" w:lineRule="auto"/>
              <w:rPr>
                <w:rFonts w:ascii="PT Astra Serif" w:hAnsi="PT Astra Serif"/>
                <w:sz w:val="20"/>
                <w:szCs w:val="20"/>
              </w:rPr>
            </w:pPr>
          </w:p>
        </w:tc>
        <w:tc>
          <w:tcPr>
            <w:tcW w:w="1984" w:type="dxa"/>
          </w:tcPr>
          <w:p w14:paraId="2BCAB057" w14:textId="77777777" w:rsidR="00832534" w:rsidRPr="003823C7" w:rsidRDefault="00832534" w:rsidP="003823C7">
            <w:pPr>
              <w:spacing w:line="240" w:lineRule="auto"/>
              <w:rPr>
                <w:rFonts w:ascii="PT Astra Serif" w:hAnsi="PT Astra Serif"/>
                <w:sz w:val="20"/>
                <w:szCs w:val="20"/>
              </w:rPr>
            </w:pPr>
          </w:p>
        </w:tc>
        <w:tc>
          <w:tcPr>
            <w:tcW w:w="2127" w:type="dxa"/>
          </w:tcPr>
          <w:p w14:paraId="207F7745" w14:textId="315A6CF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«Дизайн одежды»</w:t>
            </w:r>
          </w:p>
        </w:tc>
        <w:tc>
          <w:tcPr>
            <w:tcW w:w="1417" w:type="dxa"/>
          </w:tcPr>
          <w:p w14:paraId="49752E6E" w14:textId="7512967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от 25 лет</w:t>
            </w:r>
          </w:p>
        </w:tc>
      </w:tr>
      <w:tr w:rsidR="00832534" w:rsidRPr="003823C7" w14:paraId="56C198A8" w14:textId="77777777" w:rsidTr="0080600C">
        <w:tc>
          <w:tcPr>
            <w:tcW w:w="709" w:type="dxa"/>
          </w:tcPr>
          <w:p w14:paraId="5245DF30"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D90036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Синицов Кирилл</w:t>
            </w:r>
          </w:p>
          <w:p w14:paraId="78DFBE37" w14:textId="77777777" w:rsidR="00832534" w:rsidRPr="003823C7" w:rsidRDefault="00832534" w:rsidP="003823C7">
            <w:pPr>
              <w:spacing w:line="240" w:lineRule="auto"/>
              <w:rPr>
                <w:rFonts w:ascii="PT Astra Serif" w:hAnsi="PT Astra Serif"/>
                <w:sz w:val="20"/>
                <w:szCs w:val="20"/>
              </w:rPr>
            </w:pPr>
          </w:p>
        </w:tc>
        <w:tc>
          <w:tcPr>
            <w:tcW w:w="2552" w:type="dxa"/>
          </w:tcPr>
          <w:p w14:paraId="3A91337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Музыкальное училище им Г.И. Шадриной УлГУ</w:t>
            </w:r>
          </w:p>
          <w:p w14:paraId="6F708D95" w14:textId="77777777" w:rsidR="00832534" w:rsidRPr="003823C7" w:rsidRDefault="00832534" w:rsidP="003823C7">
            <w:pPr>
              <w:spacing w:line="240" w:lineRule="auto"/>
              <w:rPr>
                <w:rFonts w:ascii="PT Astra Serif" w:hAnsi="PT Astra Serif"/>
                <w:sz w:val="20"/>
                <w:szCs w:val="20"/>
              </w:rPr>
            </w:pPr>
          </w:p>
        </w:tc>
        <w:tc>
          <w:tcPr>
            <w:tcW w:w="1984" w:type="dxa"/>
          </w:tcPr>
          <w:p w14:paraId="4BF48B2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w:t>
            </w:r>
          </w:p>
          <w:p w14:paraId="22A60687" w14:textId="65226A0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Чиркина Вера Николаевна</w:t>
            </w:r>
          </w:p>
        </w:tc>
        <w:tc>
          <w:tcPr>
            <w:tcW w:w="2127" w:type="dxa"/>
          </w:tcPr>
          <w:p w14:paraId="1B5EDE8A" w14:textId="744A8DD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«Академическое пение»</w:t>
            </w:r>
          </w:p>
        </w:tc>
        <w:tc>
          <w:tcPr>
            <w:tcW w:w="1417" w:type="dxa"/>
          </w:tcPr>
          <w:p w14:paraId="18BE474A" w14:textId="6B30889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17-21 год</w:t>
            </w:r>
          </w:p>
        </w:tc>
      </w:tr>
      <w:tr w:rsidR="00832534" w:rsidRPr="003823C7" w14:paraId="05A04A51" w14:textId="77777777" w:rsidTr="0080600C">
        <w:tc>
          <w:tcPr>
            <w:tcW w:w="709" w:type="dxa"/>
          </w:tcPr>
          <w:p w14:paraId="5C0A3667"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ED5F1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Пономарёва Елена Васильевна</w:t>
            </w:r>
          </w:p>
        </w:tc>
        <w:tc>
          <w:tcPr>
            <w:tcW w:w="2552" w:type="dxa"/>
          </w:tcPr>
          <w:p w14:paraId="4096CF52" w14:textId="77777777" w:rsidR="00832534" w:rsidRPr="003823C7" w:rsidRDefault="00832534" w:rsidP="003823C7">
            <w:pPr>
              <w:spacing w:line="240" w:lineRule="auto"/>
              <w:rPr>
                <w:rFonts w:ascii="PT Astra Serif" w:hAnsi="PT Astra Serif"/>
                <w:sz w:val="20"/>
                <w:szCs w:val="20"/>
              </w:rPr>
            </w:pPr>
          </w:p>
        </w:tc>
        <w:tc>
          <w:tcPr>
            <w:tcW w:w="1984" w:type="dxa"/>
          </w:tcPr>
          <w:p w14:paraId="749C470A" w14:textId="77777777" w:rsidR="00832534" w:rsidRPr="003823C7" w:rsidRDefault="00832534" w:rsidP="003823C7">
            <w:pPr>
              <w:spacing w:line="240" w:lineRule="auto"/>
              <w:rPr>
                <w:rFonts w:ascii="PT Astra Serif" w:hAnsi="PT Astra Serif"/>
                <w:sz w:val="20"/>
                <w:szCs w:val="20"/>
              </w:rPr>
            </w:pPr>
          </w:p>
        </w:tc>
        <w:tc>
          <w:tcPr>
            <w:tcW w:w="2127" w:type="dxa"/>
          </w:tcPr>
          <w:p w14:paraId="2A5E4B10" w14:textId="77777777" w:rsidR="00832534" w:rsidRPr="003823C7" w:rsidRDefault="00832534" w:rsidP="003823C7">
            <w:pPr>
              <w:spacing w:line="240" w:lineRule="auto"/>
              <w:rPr>
                <w:rFonts w:ascii="PT Astra Serif" w:hAnsi="PT Astra Serif"/>
                <w:sz w:val="20"/>
                <w:szCs w:val="20"/>
              </w:rPr>
            </w:pPr>
          </w:p>
        </w:tc>
        <w:tc>
          <w:tcPr>
            <w:tcW w:w="1417" w:type="dxa"/>
          </w:tcPr>
          <w:p w14:paraId="7E72652C" w14:textId="77777777" w:rsidR="00832534" w:rsidRPr="003823C7" w:rsidRDefault="00832534" w:rsidP="003823C7">
            <w:pPr>
              <w:spacing w:line="240" w:lineRule="auto"/>
              <w:rPr>
                <w:rFonts w:ascii="PT Astra Serif" w:hAnsi="PT Astra Serif"/>
                <w:sz w:val="20"/>
                <w:szCs w:val="20"/>
              </w:rPr>
            </w:pPr>
          </w:p>
        </w:tc>
      </w:tr>
      <w:tr w:rsidR="00832534" w:rsidRPr="003823C7" w14:paraId="4174B469" w14:textId="77777777" w:rsidTr="0080600C">
        <w:tc>
          <w:tcPr>
            <w:tcW w:w="709" w:type="dxa"/>
          </w:tcPr>
          <w:p w14:paraId="714FA65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17AC67A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Ахметзянов Рафис</w:t>
            </w:r>
          </w:p>
          <w:p w14:paraId="4C11B083" w14:textId="77777777" w:rsidR="00832534" w:rsidRPr="003823C7" w:rsidRDefault="00832534" w:rsidP="003823C7">
            <w:pPr>
              <w:spacing w:line="240" w:lineRule="auto"/>
              <w:rPr>
                <w:rFonts w:ascii="PT Astra Serif" w:hAnsi="PT Astra Serif"/>
                <w:sz w:val="20"/>
                <w:szCs w:val="20"/>
              </w:rPr>
            </w:pPr>
          </w:p>
        </w:tc>
        <w:tc>
          <w:tcPr>
            <w:tcW w:w="2552" w:type="dxa"/>
          </w:tcPr>
          <w:p w14:paraId="5EEB648E" w14:textId="3FF5AD4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№2 г.Димитровград</w:t>
            </w:r>
          </w:p>
        </w:tc>
        <w:tc>
          <w:tcPr>
            <w:tcW w:w="1984" w:type="dxa"/>
          </w:tcPr>
          <w:p w14:paraId="077D967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w:t>
            </w:r>
          </w:p>
          <w:p w14:paraId="0BA6A23E" w14:textId="4F063AB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Ульянова Татьяна Ивановна</w:t>
            </w:r>
          </w:p>
        </w:tc>
        <w:tc>
          <w:tcPr>
            <w:tcW w:w="2127" w:type="dxa"/>
          </w:tcPr>
          <w:p w14:paraId="12AAD8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«Скрипка»</w:t>
            </w:r>
          </w:p>
          <w:p w14:paraId="3F38C928" w14:textId="77777777" w:rsidR="00832534" w:rsidRPr="003823C7" w:rsidRDefault="00832534" w:rsidP="003823C7">
            <w:pPr>
              <w:spacing w:line="240" w:lineRule="auto"/>
              <w:rPr>
                <w:rFonts w:ascii="PT Astra Serif" w:hAnsi="PT Astra Serif"/>
                <w:sz w:val="20"/>
                <w:szCs w:val="20"/>
              </w:rPr>
            </w:pPr>
          </w:p>
        </w:tc>
        <w:tc>
          <w:tcPr>
            <w:tcW w:w="1417" w:type="dxa"/>
          </w:tcPr>
          <w:p w14:paraId="0089CC7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3FEFAD70" w14:textId="77777777" w:rsidTr="0080600C">
        <w:tc>
          <w:tcPr>
            <w:tcW w:w="709" w:type="dxa"/>
          </w:tcPr>
          <w:p w14:paraId="353A042D"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DBF041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Кленова Евгения Алексеевна</w:t>
            </w:r>
          </w:p>
        </w:tc>
        <w:tc>
          <w:tcPr>
            <w:tcW w:w="2552" w:type="dxa"/>
          </w:tcPr>
          <w:p w14:paraId="740CED13" w14:textId="77777777" w:rsidR="00832534" w:rsidRPr="003823C7" w:rsidRDefault="00832534" w:rsidP="003823C7">
            <w:pPr>
              <w:spacing w:line="240" w:lineRule="auto"/>
              <w:rPr>
                <w:rFonts w:ascii="PT Astra Serif" w:hAnsi="PT Astra Serif"/>
                <w:sz w:val="20"/>
                <w:szCs w:val="20"/>
              </w:rPr>
            </w:pPr>
          </w:p>
        </w:tc>
        <w:tc>
          <w:tcPr>
            <w:tcW w:w="1984" w:type="dxa"/>
          </w:tcPr>
          <w:p w14:paraId="2EEFE25F" w14:textId="77777777" w:rsidR="00832534" w:rsidRPr="003823C7" w:rsidRDefault="00832534" w:rsidP="003823C7">
            <w:pPr>
              <w:spacing w:line="240" w:lineRule="auto"/>
              <w:rPr>
                <w:rFonts w:ascii="PT Astra Serif" w:hAnsi="PT Astra Serif"/>
                <w:sz w:val="20"/>
                <w:szCs w:val="20"/>
              </w:rPr>
            </w:pPr>
          </w:p>
        </w:tc>
        <w:tc>
          <w:tcPr>
            <w:tcW w:w="2127" w:type="dxa"/>
          </w:tcPr>
          <w:p w14:paraId="43CC22B7" w14:textId="77777777" w:rsidR="00832534" w:rsidRPr="003823C7" w:rsidRDefault="00832534" w:rsidP="003823C7">
            <w:pPr>
              <w:spacing w:line="240" w:lineRule="auto"/>
              <w:rPr>
                <w:rFonts w:ascii="PT Astra Serif" w:hAnsi="PT Astra Serif"/>
                <w:sz w:val="20"/>
                <w:szCs w:val="20"/>
              </w:rPr>
            </w:pPr>
          </w:p>
        </w:tc>
        <w:tc>
          <w:tcPr>
            <w:tcW w:w="1417" w:type="dxa"/>
          </w:tcPr>
          <w:p w14:paraId="095C95E8" w14:textId="77777777" w:rsidR="00832534" w:rsidRPr="003823C7" w:rsidRDefault="00832534" w:rsidP="003823C7">
            <w:pPr>
              <w:spacing w:line="240" w:lineRule="auto"/>
              <w:rPr>
                <w:rFonts w:ascii="PT Astra Serif" w:hAnsi="PT Astra Serif"/>
                <w:sz w:val="20"/>
                <w:szCs w:val="20"/>
              </w:rPr>
            </w:pPr>
          </w:p>
        </w:tc>
      </w:tr>
      <w:tr w:rsidR="00832534" w:rsidRPr="003823C7" w14:paraId="0E51FCDC" w14:textId="77777777" w:rsidTr="0080600C">
        <w:tc>
          <w:tcPr>
            <w:tcW w:w="709" w:type="dxa"/>
          </w:tcPr>
          <w:p w14:paraId="68DD7874"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1362E10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Петров Юрий</w:t>
            </w:r>
          </w:p>
          <w:p w14:paraId="535F3F5A" w14:textId="77777777" w:rsidR="00832534" w:rsidRPr="003823C7" w:rsidRDefault="00832534" w:rsidP="003823C7">
            <w:pPr>
              <w:spacing w:line="240" w:lineRule="auto"/>
              <w:rPr>
                <w:rFonts w:ascii="PT Astra Serif" w:hAnsi="PT Astra Serif"/>
                <w:sz w:val="20"/>
                <w:szCs w:val="20"/>
              </w:rPr>
            </w:pPr>
          </w:p>
        </w:tc>
        <w:tc>
          <w:tcPr>
            <w:tcW w:w="2552" w:type="dxa"/>
          </w:tcPr>
          <w:p w14:paraId="2676FAC9" w14:textId="3D074CD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им. М.А. Балакирева</w:t>
            </w:r>
          </w:p>
        </w:tc>
        <w:tc>
          <w:tcPr>
            <w:tcW w:w="1984" w:type="dxa"/>
          </w:tcPr>
          <w:p w14:paraId="68A20218" w14:textId="5C1C473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Тетеревникова Ирина Львовна</w:t>
            </w:r>
          </w:p>
        </w:tc>
        <w:tc>
          <w:tcPr>
            <w:tcW w:w="2127" w:type="dxa"/>
          </w:tcPr>
          <w:p w14:paraId="2A3746A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«Скрипка»</w:t>
            </w:r>
          </w:p>
          <w:p w14:paraId="259D8E9E" w14:textId="77777777" w:rsidR="00832534" w:rsidRPr="003823C7" w:rsidRDefault="00832534" w:rsidP="003823C7">
            <w:pPr>
              <w:spacing w:line="240" w:lineRule="auto"/>
              <w:rPr>
                <w:rFonts w:ascii="PT Astra Serif" w:hAnsi="PT Astra Serif"/>
                <w:sz w:val="20"/>
                <w:szCs w:val="20"/>
              </w:rPr>
            </w:pPr>
          </w:p>
        </w:tc>
        <w:tc>
          <w:tcPr>
            <w:tcW w:w="1417" w:type="dxa"/>
          </w:tcPr>
          <w:p w14:paraId="2DAAD8F5" w14:textId="43E625F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14-16 лет</w:t>
            </w:r>
          </w:p>
        </w:tc>
      </w:tr>
      <w:tr w:rsidR="00832534" w:rsidRPr="003823C7" w14:paraId="783D32AA" w14:textId="77777777" w:rsidTr="0080600C">
        <w:tc>
          <w:tcPr>
            <w:tcW w:w="709" w:type="dxa"/>
          </w:tcPr>
          <w:p w14:paraId="7A5E2CD4"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9EAC7F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Амелькина Наталия Геннадьевна</w:t>
            </w:r>
          </w:p>
        </w:tc>
        <w:tc>
          <w:tcPr>
            <w:tcW w:w="2552" w:type="dxa"/>
          </w:tcPr>
          <w:p w14:paraId="0F060774" w14:textId="77777777" w:rsidR="00832534" w:rsidRPr="003823C7" w:rsidRDefault="00832534" w:rsidP="003823C7">
            <w:pPr>
              <w:spacing w:line="240" w:lineRule="auto"/>
              <w:rPr>
                <w:rFonts w:ascii="PT Astra Serif" w:hAnsi="PT Astra Serif"/>
                <w:sz w:val="20"/>
                <w:szCs w:val="20"/>
              </w:rPr>
            </w:pPr>
          </w:p>
        </w:tc>
        <w:tc>
          <w:tcPr>
            <w:tcW w:w="1984" w:type="dxa"/>
          </w:tcPr>
          <w:p w14:paraId="7558B3DF" w14:textId="77777777" w:rsidR="00832534" w:rsidRPr="003823C7" w:rsidRDefault="00832534" w:rsidP="003823C7">
            <w:pPr>
              <w:spacing w:line="240" w:lineRule="auto"/>
              <w:rPr>
                <w:rFonts w:ascii="PT Astra Serif" w:hAnsi="PT Astra Serif"/>
                <w:sz w:val="20"/>
                <w:szCs w:val="20"/>
              </w:rPr>
            </w:pPr>
          </w:p>
        </w:tc>
        <w:tc>
          <w:tcPr>
            <w:tcW w:w="2127" w:type="dxa"/>
          </w:tcPr>
          <w:p w14:paraId="66F95DD5" w14:textId="77777777" w:rsidR="00832534" w:rsidRPr="003823C7" w:rsidRDefault="00832534" w:rsidP="003823C7">
            <w:pPr>
              <w:spacing w:line="240" w:lineRule="auto"/>
              <w:rPr>
                <w:rFonts w:ascii="PT Astra Serif" w:hAnsi="PT Astra Serif"/>
                <w:sz w:val="20"/>
                <w:szCs w:val="20"/>
              </w:rPr>
            </w:pPr>
          </w:p>
        </w:tc>
        <w:tc>
          <w:tcPr>
            <w:tcW w:w="1417" w:type="dxa"/>
          </w:tcPr>
          <w:p w14:paraId="07919CE8" w14:textId="77777777" w:rsidR="00832534" w:rsidRPr="003823C7" w:rsidRDefault="00832534" w:rsidP="003823C7">
            <w:pPr>
              <w:spacing w:line="240" w:lineRule="auto"/>
              <w:rPr>
                <w:rFonts w:ascii="PT Astra Serif" w:hAnsi="PT Astra Serif"/>
                <w:sz w:val="20"/>
                <w:szCs w:val="20"/>
              </w:rPr>
            </w:pPr>
          </w:p>
        </w:tc>
      </w:tr>
      <w:tr w:rsidR="00832534" w:rsidRPr="003823C7" w14:paraId="28C15B8E" w14:textId="77777777" w:rsidTr="0080600C">
        <w:trPr>
          <w:trHeight w:val="837"/>
        </w:trPr>
        <w:tc>
          <w:tcPr>
            <w:tcW w:w="709" w:type="dxa"/>
          </w:tcPr>
          <w:p w14:paraId="5ECDA169"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11B62A8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Карапетян Элен</w:t>
            </w:r>
          </w:p>
          <w:p w14:paraId="1489B69D" w14:textId="77777777" w:rsidR="00832534" w:rsidRPr="003823C7" w:rsidRDefault="00832534" w:rsidP="003823C7">
            <w:pPr>
              <w:spacing w:line="240" w:lineRule="auto"/>
              <w:rPr>
                <w:rFonts w:ascii="PT Astra Serif" w:hAnsi="PT Astra Serif"/>
                <w:sz w:val="20"/>
                <w:szCs w:val="20"/>
              </w:rPr>
            </w:pPr>
          </w:p>
        </w:tc>
        <w:tc>
          <w:tcPr>
            <w:tcW w:w="2552" w:type="dxa"/>
          </w:tcPr>
          <w:p w14:paraId="6EDEDA30" w14:textId="6F4C162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Музыкальное Училище им. Г.И.Шадриной УлГУ</w:t>
            </w:r>
          </w:p>
        </w:tc>
        <w:tc>
          <w:tcPr>
            <w:tcW w:w="1984" w:type="dxa"/>
          </w:tcPr>
          <w:p w14:paraId="2992BFEE" w14:textId="54FBB03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Доронина Наталья Григорьевна</w:t>
            </w:r>
          </w:p>
        </w:tc>
        <w:tc>
          <w:tcPr>
            <w:tcW w:w="2127" w:type="dxa"/>
          </w:tcPr>
          <w:p w14:paraId="7DD9CBB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«Скрипка»</w:t>
            </w:r>
          </w:p>
          <w:p w14:paraId="2769763D" w14:textId="77777777" w:rsidR="00832534" w:rsidRPr="003823C7" w:rsidRDefault="00832534" w:rsidP="003823C7">
            <w:pPr>
              <w:spacing w:line="240" w:lineRule="auto"/>
              <w:rPr>
                <w:rFonts w:ascii="PT Astra Serif" w:hAnsi="PT Astra Serif"/>
                <w:sz w:val="20"/>
                <w:szCs w:val="20"/>
              </w:rPr>
            </w:pPr>
          </w:p>
        </w:tc>
        <w:tc>
          <w:tcPr>
            <w:tcW w:w="1417" w:type="dxa"/>
          </w:tcPr>
          <w:p w14:paraId="0AEC5D3B" w14:textId="56A2F462"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17-21 год</w:t>
            </w:r>
          </w:p>
        </w:tc>
      </w:tr>
      <w:tr w:rsidR="00832534" w:rsidRPr="003823C7" w14:paraId="4671B157" w14:textId="77777777" w:rsidTr="0080600C">
        <w:tc>
          <w:tcPr>
            <w:tcW w:w="709" w:type="dxa"/>
          </w:tcPr>
          <w:p w14:paraId="1CE2162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877A4A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Рыбакова Елена Юрьевна</w:t>
            </w:r>
          </w:p>
        </w:tc>
        <w:tc>
          <w:tcPr>
            <w:tcW w:w="2552" w:type="dxa"/>
          </w:tcPr>
          <w:p w14:paraId="10F4DBD6" w14:textId="77777777" w:rsidR="00832534" w:rsidRPr="003823C7" w:rsidRDefault="00832534" w:rsidP="003823C7">
            <w:pPr>
              <w:spacing w:line="240" w:lineRule="auto"/>
              <w:rPr>
                <w:rFonts w:ascii="PT Astra Serif" w:hAnsi="PT Astra Serif"/>
                <w:sz w:val="20"/>
                <w:szCs w:val="20"/>
              </w:rPr>
            </w:pPr>
          </w:p>
          <w:p w14:paraId="1CA25E8F" w14:textId="77777777" w:rsidR="00832534" w:rsidRPr="003823C7" w:rsidRDefault="00832534" w:rsidP="003823C7">
            <w:pPr>
              <w:spacing w:line="240" w:lineRule="auto"/>
              <w:rPr>
                <w:rFonts w:ascii="PT Astra Serif" w:hAnsi="PT Astra Serif"/>
                <w:sz w:val="20"/>
                <w:szCs w:val="20"/>
              </w:rPr>
            </w:pPr>
          </w:p>
        </w:tc>
        <w:tc>
          <w:tcPr>
            <w:tcW w:w="1984" w:type="dxa"/>
          </w:tcPr>
          <w:p w14:paraId="1C12682C" w14:textId="77777777" w:rsidR="00832534" w:rsidRPr="003823C7" w:rsidRDefault="00832534" w:rsidP="003823C7">
            <w:pPr>
              <w:spacing w:line="240" w:lineRule="auto"/>
              <w:rPr>
                <w:rFonts w:ascii="PT Astra Serif" w:hAnsi="PT Astra Serif"/>
                <w:sz w:val="20"/>
                <w:szCs w:val="20"/>
              </w:rPr>
            </w:pPr>
          </w:p>
        </w:tc>
        <w:tc>
          <w:tcPr>
            <w:tcW w:w="2127" w:type="dxa"/>
          </w:tcPr>
          <w:p w14:paraId="093319C2" w14:textId="77777777" w:rsidR="00832534" w:rsidRPr="003823C7" w:rsidRDefault="00832534" w:rsidP="003823C7">
            <w:pPr>
              <w:spacing w:line="240" w:lineRule="auto"/>
              <w:rPr>
                <w:rFonts w:ascii="PT Astra Serif" w:hAnsi="PT Astra Serif"/>
                <w:sz w:val="20"/>
                <w:szCs w:val="20"/>
              </w:rPr>
            </w:pPr>
          </w:p>
        </w:tc>
        <w:tc>
          <w:tcPr>
            <w:tcW w:w="1417" w:type="dxa"/>
          </w:tcPr>
          <w:p w14:paraId="086FDCAE" w14:textId="77777777" w:rsidR="00832534" w:rsidRPr="003823C7" w:rsidRDefault="00832534" w:rsidP="003823C7">
            <w:pPr>
              <w:spacing w:line="240" w:lineRule="auto"/>
              <w:rPr>
                <w:rFonts w:ascii="PT Astra Serif" w:hAnsi="PT Astra Serif"/>
                <w:sz w:val="20"/>
                <w:szCs w:val="20"/>
              </w:rPr>
            </w:pPr>
          </w:p>
        </w:tc>
      </w:tr>
      <w:tr w:rsidR="00832534" w:rsidRPr="003823C7" w14:paraId="4813E8F8" w14:textId="77777777" w:rsidTr="0080600C">
        <w:tc>
          <w:tcPr>
            <w:tcW w:w="709" w:type="dxa"/>
          </w:tcPr>
          <w:p w14:paraId="12AD1DF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1662570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Тихонова Мария</w:t>
            </w:r>
          </w:p>
          <w:p w14:paraId="55B19563" w14:textId="77777777" w:rsidR="00832534" w:rsidRPr="003823C7" w:rsidRDefault="00832534" w:rsidP="003823C7">
            <w:pPr>
              <w:spacing w:line="240" w:lineRule="auto"/>
              <w:rPr>
                <w:rFonts w:ascii="PT Astra Serif" w:hAnsi="PT Astra Serif"/>
                <w:sz w:val="20"/>
                <w:szCs w:val="20"/>
              </w:rPr>
            </w:pPr>
          </w:p>
        </w:tc>
        <w:tc>
          <w:tcPr>
            <w:tcW w:w="2552" w:type="dxa"/>
          </w:tcPr>
          <w:p w14:paraId="18BCDBB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 для одарённых детей»</w:t>
            </w:r>
          </w:p>
        </w:tc>
        <w:tc>
          <w:tcPr>
            <w:tcW w:w="1984" w:type="dxa"/>
          </w:tcPr>
          <w:p w14:paraId="5C16F8A7" w14:textId="4486305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Починова Ирина Александровна</w:t>
            </w:r>
          </w:p>
        </w:tc>
        <w:tc>
          <w:tcPr>
            <w:tcW w:w="2127" w:type="dxa"/>
          </w:tcPr>
          <w:p w14:paraId="784DFD3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«Эстрадное пение»</w:t>
            </w:r>
          </w:p>
          <w:p w14:paraId="62F87CC0" w14:textId="77777777" w:rsidR="00832534" w:rsidRPr="003823C7" w:rsidRDefault="00832534" w:rsidP="003823C7">
            <w:pPr>
              <w:spacing w:line="240" w:lineRule="auto"/>
              <w:rPr>
                <w:rFonts w:ascii="PT Astra Serif" w:hAnsi="PT Astra Serif"/>
                <w:sz w:val="20"/>
                <w:szCs w:val="20"/>
              </w:rPr>
            </w:pPr>
          </w:p>
        </w:tc>
        <w:tc>
          <w:tcPr>
            <w:tcW w:w="1417" w:type="dxa"/>
          </w:tcPr>
          <w:p w14:paraId="54C942C9" w14:textId="6AFA34A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638C8CF2" w14:textId="77777777" w:rsidTr="0080600C">
        <w:tc>
          <w:tcPr>
            <w:tcW w:w="709" w:type="dxa"/>
          </w:tcPr>
          <w:p w14:paraId="3EDD44AA"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49A00E0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Балдуева Евгения</w:t>
            </w:r>
          </w:p>
          <w:p w14:paraId="1C477F22" w14:textId="77777777" w:rsidR="00832534" w:rsidRPr="003823C7" w:rsidRDefault="00832534" w:rsidP="003823C7">
            <w:pPr>
              <w:spacing w:line="240" w:lineRule="auto"/>
              <w:rPr>
                <w:rFonts w:ascii="PT Astra Serif" w:hAnsi="PT Astra Serif"/>
                <w:sz w:val="20"/>
                <w:szCs w:val="20"/>
              </w:rPr>
            </w:pPr>
          </w:p>
        </w:tc>
        <w:tc>
          <w:tcPr>
            <w:tcW w:w="2552" w:type="dxa"/>
          </w:tcPr>
          <w:p w14:paraId="70B16B7D" w14:textId="410F9EB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 для одарённых детей»</w:t>
            </w:r>
          </w:p>
        </w:tc>
        <w:tc>
          <w:tcPr>
            <w:tcW w:w="1984" w:type="dxa"/>
          </w:tcPr>
          <w:p w14:paraId="61759358" w14:textId="77777777" w:rsidR="00832534" w:rsidRPr="003823C7" w:rsidRDefault="00832534" w:rsidP="003823C7">
            <w:pPr>
              <w:spacing w:line="240" w:lineRule="auto"/>
              <w:rPr>
                <w:rFonts w:ascii="PT Astra Serif" w:hAnsi="PT Astra Serif"/>
                <w:sz w:val="20"/>
                <w:szCs w:val="20"/>
              </w:rPr>
            </w:pPr>
          </w:p>
        </w:tc>
        <w:tc>
          <w:tcPr>
            <w:tcW w:w="2127" w:type="dxa"/>
          </w:tcPr>
          <w:p w14:paraId="51CB7B7D" w14:textId="0F48AE5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«Эстрадное пение»</w:t>
            </w:r>
          </w:p>
        </w:tc>
        <w:tc>
          <w:tcPr>
            <w:tcW w:w="1417" w:type="dxa"/>
          </w:tcPr>
          <w:p w14:paraId="6059793A" w14:textId="725533F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18-25 лет</w:t>
            </w:r>
          </w:p>
        </w:tc>
      </w:tr>
      <w:tr w:rsidR="00832534" w:rsidRPr="003823C7" w14:paraId="5D54BC9C" w14:textId="77777777" w:rsidTr="0080600C">
        <w:tc>
          <w:tcPr>
            <w:tcW w:w="709" w:type="dxa"/>
          </w:tcPr>
          <w:p w14:paraId="220808D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946F8C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Гаврилова Полина</w:t>
            </w:r>
          </w:p>
          <w:p w14:paraId="22C3466F" w14:textId="77777777" w:rsidR="00832534" w:rsidRPr="003823C7" w:rsidRDefault="00832534" w:rsidP="003823C7">
            <w:pPr>
              <w:spacing w:line="240" w:lineRule="auto"/>
              <w:rPr>
                <w:rFonts w:ascii="PT Astra Serif" w:hAnsi="PT Astra Serif"/>
                <w:sz w:val="20"/>
                <w:szCs w:val="20"/>
              </w:rPr>
            </w:pPr>
          </w:p>
        </w:tc>
        <w:tc>
          <w:tcPr>
            <w:tcW w:w="2552" w:type="dxa"/>
          </w:tcPr>
          <w:p w14:paraId="54A070E0" w14:textId="21DB1EA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«Ульяновский техникум отраслевых технологийи дизайна»</w:t>
            </w:r>
          </w:p>
        </w:tc>
        <w:tc>
          <w:tcPr>
            <w:tcW w:w="1984" w:type="dxa"/>
          </w:tcPr>
          <w:p w14:paraId="537915C9" w14:textId="6E34B29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Колпакова Ольга Васильевна</w:t>
            </w:r>
          </w:p>
        </w:tc>
        <w:tc>
          <w:tcPr>
            <w:tcW w:w="2127" w:type="dxa"/>
          </w:tcPr>
          <w:p w14:paraId="735D67E7" w14:textId="76B4C36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«Парикмахерское искусство»</w:t>
            </w:r>
          </w:p>
        </w:tc>
        <w:tc>
          <w:tcPr>
            <w:tcW w:w="1417" w:type="dxa"/>
          </w:tcPr>
          <w:p w14:paraId="6D9A8E5F" w14:textId="0FB8C08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17-25 лет</w:t>
            </w:r>
          </w:p>
        </w:tc>
      </w:tr>
      <w:tr w:rsidR="00832534" w:rsidRPr="003823C7" w14:paraId="1060BA87" w14:textId="77777777" w:rsidTr="0080600C">
        <w:tc>
          <w:tcPr>
            <w:tcW w:w="709" w:type="dxa"/>
          </w:tcPr>
          <w:p w14:paraId="16D48E4E"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736413C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Яковлева Виктория</w:t>
            </w:r>
          </w:p>
          <w:p w14:paraId="6158E55B" w14:textId="77777777" w:rsidR="00832534" w:rsidRPr="003823C7" w:rsidRDefault="00832534" w:rsidP="003823C7">
            <w:pPr>
              <w:spacing w:line="240" w:lineRule="auto"/>
              <w:rPr>
                <w:rFonts w:ascii="PT Astra Serif" w:hAnsi="PT Astra Serif"/>
                <w:sz w:val="20"/>
                <w:szCs w:val="20"/>
              </w:rPr>
            </w:pPr>
          </w:p>
        </w:tc>
        <w:tc>
          <w:tcPr>
            <w:tcW w:w="2552" w:type="dxa"/>
          </w:tcPr>
          <w:p w14:paraId="2A63C953" w14:textId="77777777" w:rsidR="00832534" w:rsidRPr="003823C7" w:rsidRDefault="00832534" w:rsidP="003823C7">
            <w:pPr>
              <w:spacing w:line="240" w:lineRule="auto"/>
              <w:rPr>
                <w:rFonts w:ascii="PT Astra Serif" w:hAnsi="PT Astra Serif"/>
                <w:sz w:val="20"/>
                <w:szCs w:val="20"/>
              </w:rPr>
            </w:pPr>
          </w:p>
        </w:tc>
        <w:tc>
          <w:tcPr>
            <w:tcW w:w="1984" w:type="dxa"/>
          </w:tcPr>
          <w:p w14:paraId="512F32E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Модель</w:t>
            </w:r>
          </w:p>
        </w:tc>
        <w:tc>
          <w:tcPr>
            <w:tcW w:w="2127" w:type="dxa"/>
          </w:tcPr>
          <w:p w14:paraId="1AC04872" w14:textId="77777777" w:rsidR="00832534" w:rsidRPr="003823C7" w:rsidRDefault="00832534" w:rsidP="003823C7">
            <w:pPr>
              <w:spacing w:line="240" w:lineRule="auto"/>
              <w:rPr>
                <w:rFonts w:ascii="PT Astra Serif" w:hAnsi="PT Astra Serif"/>
                <w:sz w:val="20"/>
                <w:szCs w:val="20"/>
              </w:rPr>
            </w:pPr>
          </w:p>
        </w:tc>
        <w:tc>
          <w:tcPr>
            <w:tcW w:w="1417" w:type="dxa"/>
          </w:tcPr>
          <w:p w14:paraId="5DA7FB4E" w14:textId="77777777" w:rsidR="00832534" w:rsidRPr="003823C7" w:rsidRDefault="00832534" w:rsidP="003823C7">
            <w:pPr>
              <w:spacing w:line="240" w:lineRule="auto"/>
              <w:rPr>
                <w:rFonts w:ascii="PT Astra Serif" w:hAnsi="PT Astra Serif"/>
                <w:sz w:val="20"/>
                <w:szCs w:val="20"/>
              </w:rPr>
            </w:pPr>
          </w:p>
        </w:tc>
      </w:tr>
      <w:tr w:rsidR="00832534" w:rsidRPr="003823C7" w14:paraId="3D202CEF" w14:textId="77777777" w:rsidTr="0080600C">
        <w:tc>
          <w:tcPr>
            <w:tcW w:w="709" w:type="dxa"/>
          </w:tcPr>
          <w:p w14:paraId="69E082B0"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65029C3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Попова Дарья</w:t>
            </w:r>
          </w:p>
          <w:p w14:paraId="3030A521" w14:textId="77777777" w:rsidR="00832534" w:rsidRPr="003823C7" w:rsidRDefault="00832534" w:rsidP="003823C7">
            <w:pPr>
              <w:spacing w:line="240" w:lineRule="auto"/>
              <w:rPr>
                <w:rFonts w:ascii="PT Astra Serif" w:hAnsi="PT Astra Serif"/>
                <w:sz w:val="20"/>
                <w:szCs w:val="20"/>
              </w:rPr>
            </w:pPr>
          </w:p>
        </w:tc>
        <w:tc>
          <w:tcPr>
            <w:tcW w:w="2552" w:type="dxa"/>
          </w:tcPr>
          <w:p w14:paraId="6FAB23FA" w14:textId="3DBDBB0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«Майнская детская школа искусств им.В.Н.Кашперова»</w:t>
            </w:r>
          </w:p>
        </w:tc>
        <w:tc>
          <w:tcPr>
            <w:tcW w:w="1984" w:type="dxa"/>
          </w:tcPr>
          <w:p w14:paraId="1390306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Шишкова Юлия Викторовна</w:t>
            </w:r>
          </w:p>
        </w:tc>
        <w:tc>
          <w:tcPr>
            <w:tcW w:w="2127" w:type="dxa"/>
          </w:tcPr>
          <w:p w14:paraId="1D9E69C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«Сольное народное пение»</w:t>
            </w:r>
          </w:p>
          <w:p w14:paraId="614D39F4" w14:textId="77777777" w:rsidR="00832534" w:rsidRPr="003823C7" w:rsidRDefault="00832534" w:rsidP="003823C7">
            <w:pPr>
              <w:spacing w:line="240" w:lineRule="auto"/>
              <w:rPr>
                <w:rFonts w:ascii="PT Astra Serif" w:hAnsi="PT Astra Serif"/>
                <w:sz w:val="20"/>
                <w:szCs w:val="20"/>
              </w:rPr>
            </w:pPr>
          </w:p>
        </w:tc>
        <w:tc>
          <w:tcPr>
            <w:tcW w:w="1417" w:type="dxa"/>
          </w:tcPr>
          <w:p w14:paraId="46B5879B" w14:textId="32BBDA4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0F09E914" w14:textId="77777777" w:rsidTr="0080600C">
        <w:tc>
          <w:tcPr>
            <w:tcW w:w="709" w:type="dxa"/>
          </w:tcPr>
          <w:p w14:paraId="1668AEAF"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49022B9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w:t>
            </w:r>
          </w:p>
          <w:p w14:paraId="3F70D29E" w14:textId="6BB273A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Ровенский Павел Николаевич</w:t>
            </w:r>
          </w:p>
        </w:tc>
        <w:tc>
          <w:tcPr>
            <w:tcW w:w="2552" w:type="dxa"/>
          </w:tcPr>
          <w:p w14:paraId="664CCA0B" w14:textId="77777777" w:rsidR="00832534" w:rsidRPr="003823C7" w:rsidRDefault="00832534" w:rsidP="003823C7">
            <w:pPr>
              <w:spacing w:line="240" w:lineRule="auto"/>
              <w:rPr>
                <w:rFonts w:ascii="PT Astra Serif" w:hAnsi="PT Astra Serif"/>
                <w:sz w:val="20"/>
                <w:szCs w:val="20"/>
              </w:rPr>
            </w:pPr>
          </w:p>
        </w:tc>
        <w:tc>
          <w:tcPr>
            <w:tcW w:w="1984" w:type="dxa"/>
          </w:tcPr>
          <w:p w14:paraId="2AEFEF40" w14:textId="77777777" w:rsidR="00832534" w:rsidRPr="003823C7" w:rsidRDefault="00832534" w:rsidP="003823C7">
            <w:pPr>
              <w:spacing w:line="240" w:lineRule="auto"/>
              <w:rPr>
                <w:rFonts w:ascii="PT Astra Serif" w:hAnsi="PT Astra Serif"/>
                <w:sz w:val="20"/>
                <w:szCs w:val="20"/>
              </w:rPr>
            </w:pPr>
          </w:p>
        </w:tc>
        <w:tc>
          <w:tcPr>
            <w:tcW w:w="2127" w:type="dxa"/>
          </w:tcPr>
          <w:p w14:paraId="51BA2944" w14:textId="77777777" w:rsidR="00832534" w:rsidRPr="003823C7" w:rsidRDefault="00832534" w:rsidP="003823C7">
            <w:pPr>
              <w:spacing w:line="240" w:lineRule="auto"/>
              <w:rPr>
                <w:rFonts w:ascii="PT Astra Serif" w:hAnsi="PT Astra Serif"/>
                <w:sz w:val="20"/>
                <w:szCs w:val="20"/>
              </w:rPr>
            </w:pPr>
          </w:p>
        </w:tc>
        <w:tc>
          <w:tcPr>
            <w:tcW w:w="1417" w:type="dxa"/>
          </w:tcPr>
          <w:p w14:paraId="6DCDE65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09BB57BA" w14:textId="77777777" w:rsidTr="0080600C">
        <w:tc>
          <w:tcPr>
            <w:tcW w:w="709" w:type="dxa"/>
          </w:tcPr>
          <w:p w14:paraId="0842B5FB"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24C236C" w14:textId="65B2F295"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Ансамбль эстрадного танца Гелиос</w:t>
            </w:r>
          </w:p>
        </w:tc>
        <w:tc>
          <w:tcPr>
            <w:tcW w:w="2552" w:type="dxa"/>
            <w:vAlign w:val="center"/>
          </w:tcPr>
          <w:p w14:paraId="3DF7936B" w14:textId="475D2AD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Центр детского творчества №1</w:t>
            </w:r>
          </w:p>
        </w:tc>
        <w:tc>
          <w:tcPr>
            <w:tcW w:w="1984" w:type="dxa"/>
            <w:vAlign w:val="center"/>
          </w:tcPr>
          <w:p w14:paraId="04FCB5E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w:t>
            </w:r>
          </w:p>
          <w:p w14:paraId="6DDA30E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Пяткова</w:t>
            </w:r>
          </w:p>
          <w:p w14:paraId="5DDF37A7" w14:textId="782C1C3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Анастасия Вячеславовна</w:t>
            </w:r>
          </w:p>
        </w:tc>
        <w:tc>
          <w:tcPr>
            <w:tcW w:w="2127" w:type="dxa"/>
            <w:vAlign w:val="center"/>
          </w:tcPr>
          <w:p w14:paraId="5766F2F5" w14:textId="4F4332C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«Современная хореография. Коллективы»</w:t>
            </w:r>
          </w:p>
        </w:tc>
        <w:tc>
          <w:tcPr>
            <w:tcW w:w="1417" w:type="dxa"/>
            <w:vAlign w:val="center"/>
          </w:tcPr>
          <w:p w14:paraId="2383936C" w14:textId="380B5935"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54FA1B62" w14:textId="77777777" w:rsidTr="0080600C">
        <w:tc>
          <w:tcPr>
            <w:tcW w:w="709" w:type="dxa"/>
          </w:tcPr>
          <w:p w14:paraId="69F28BE6" w14:textId="77777777" w:rsidR="00832534" w:rsidRPr="003823C7" w:rsidRDefault="00832534">
            <w:pPr>
              <w:numPr>
                <w:ilvl w:val="0"/>
                <w:numId w:val="30"/>
              </w:numPr>
              <w:spacing w:line="240" w:lineRule="auto"/>
              <w:rPr>
                <w:rFonts w:ascii="PT Astra Serif" w:hAnsi="PT Astra Serif"/>
                <w:sz w:val="20"/>
                <w:szCs w:val="20"/>
              </w:rPr>
            </w:pPr>
          </w:p>
        </w:tc>
        <w:tc>
          <w:tcPr>
            <w:tcW w:w="2156" w:type="dxa"/>
            <w:vAlign w:val="center"/>
          </w:tcPr>
          <w:p w14:paraId="06674E5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Школа эстрадного танца</w:t>
            </w:r>
          </w:p>
          <w:p w14:paraId="18EDEB72" w14:textId="4434BFF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DANCEAVENUE</w:t>
            </w:r>
          </w:p>
        </w:tc>
        <w:tc>
          <w:tcPr>
            <w:tcW w:w="2552" w:type="dxa"/>
          </w:tcPr>
          <w:p w14:paraId="7A6E35AC" w14:textId="77777777" w:rsidR="00832534" w:rsidRPr="003823C7" w:rsidRDefault="00832534" w:rsidP="003823C7">
            <w:pPr>
              <w:spacing w:line="240" w:lineRule="auto"/>
              <w:rPr>
                <w:rFonts w:ascii="PT Astra Serif" w:hAnsi="PT Astra Serif"/>
                <w:sz w:val="20"/>
                <w:szCs w:val="20"/>
              </w:rPr>
            </w:pPr>
          </w:p>
        </w:tc>
        <w:tc>
          <w:tcPr>
            <w:tcW w:w="1984" w:type="dxa"/>
            <w:vAlign w:val="center"/>
          </w:tcPr>
          <w:p w14:paraId="0D0154B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w:t>
            </w:r>
          </w:p>
          <w:p w14:paraId="071B707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Бешанов</w:t>
            </w:r>
          </w:p>
          <w:p w14:paraId="710E0FB4" w14:textId="42B6F88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Алексей Александрович</w:t>
            </w:r>
          </w:p>
        </w:tc>
        <w:tc>
          <w:tcPr>
            <w:tcW w:w="2127" w:type="dxa"/>
            <w:vAlign w:val="center"/>
          </w:tcPr>
          <w:p w14:paraId="0068FE5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«Современная хореография. Коллективы»</w:t>
            </w:r>
          </w:p>
          <w:p w14:paraId="437D4EEC" w14:textId="77777777" w:rsidR="00832534" w:rsidRPr="003823C7" w:rsidRDefault="00832534" w:rsidP="003823C7">
            <w:pPr>
              <w:spacing w:line="240" w:lineRule="auto"/>
              <w:rPr>
                <w:rFonts w:ascii="PT Astra Serif" w:hAnsi="PT Astra Serif"/>
                <w:sz w:val="20"/>
                <w:szCs w:val="20"/>
              </w:rPr>
            </w:pPr>
          </w:p>
        </w:tc>
        <w:tc>
          <w:tcPr>
            <w:tcW w:w="1417" w:type="dxa"/>
            <w:vAlign w:val="center"/>
          </w:tcPr>
          <w:p w14:paraId="3949882E" w14:textId="266A1F32"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14-21 год</w:t>
            </w:r>
          </w:p>
        </w:tc>
      </w:tr>
      <w:tr w:rsidR="00832534" w:rsidRPr="003823C7" w14:paraId="4FCB4E8B" w14:textId="77777777" w:rsidTr="0080600C">
        <w:tc>
          <w:tcPr>
            <w:tcW w:w="709" w:type="dxa"/>
          </w:tcPr>
          <w:p w14:paraId="6496D9B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A2A533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Антонова Влада</w:t>
            </w:r>
          </w:p>
        </w:tc>
        <w:tc>
          <w:tcPr>
            <w:tcW w:w="2552" w:type="dxa"/>
          </w:tcPr>
          <w:p w14:paraId="14C623E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№2»</w:t>
            </w:r>
          </w:p>
          <w:p w14:paraId="105BB84C" w14:textId="77777777" w:rsidR="00832534" w:rsidRPr="003823C7" w:rsidRDefault="00832534" w:rsidP="003823C7">
            <w:pPr>
              <w:spacing w:line="240" w:lineRule="auto"/>
              <w:rPr>
                <w:rFonts w:ascii="PT Astra Serif" w:hAnsi="PT Astra Serif"/>
                <w:sz w:val="20"/>
                <w:szCs w:val="20"/>
              </w:rPr>
            </w:pPr>
          </w:p>
          <w:p w14:paraId="29BA069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Народный коллектив студия эстрадно-цирковой пластики «Мега-Микс»</w:t>
            </w:r>
          </w:p>
        </w:tc>
        <w:tc>
          <w:tcPr>
            <w:tcW w:w="1984" w:type="dxa"/>
          </w:tcPr>
          <w:p w14:paraId="609C880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Руководитель Андреева Ирина Анатольевна</w:t>
            </w:r>
          </w:p>
          <w:p w14:paraId="701C64D0" w14:textId="77777777" w:rsidR="00832534" w:rsidRPr="003823C7" w:rsidRDefault="00832534" w:rsidP="003823C7">
            <w:pPr>
              <w:spacing w:line="240" w:lineRule="auto"/>
              <w:rPr>
                <w:rFonts w:ascii="PT Astra Serif" w:hAnsi="PT Astra Serif"/>
                <w:sz w:val="20"/>
                <w:szCs w:val="20"/>
              </w:rPr>
            </w:pPr>
          </w:p>
        </w:tc>
        <w:tc>
          <w:tcPr>
            <w:tcW w:w="2127" w:type="dxa"/>
          </w:tcPr>
          <w:p w14:paraId="0C5476B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Номинация «Цирковое искусство. Сольное исполнение»</w:t>
            </w:r>
          </w:p>
          <w:p w14:paraId="1F5A83AD" w14:textId="77777777" w:rsidR="00832534" w:rsidRPr="003823C7" w:rsidRDefault="00832534" w:rsidP="003823C7">
            <w:pPr>
              <w:spacing w:line="240" w:lineRule="auto"/>
              <w:rPr>
                <w:rFonts w:ascii="PT Astra Serif" w:hAnsi="PT Astra Serif"/>
                <w:sz w:val="20"/>
                <w:szCs w:val="20"/>
              </w:rPr>
            </w:pPr>
          </w:p>
        </w:tc>
        <w:tc>
          <w:tcPr>
            <w:tcW w:w="1417" w:type="dxa"/>
          </w:tcPr>
          <w:p w14:paraId="6E7A44B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Возрастная группа 10-15 лет</w:t>
            </w:r>
          </w:p>
          <w:p w14:paraId="63ABC5AC" w14:textId="77777777" w:rsidR="00832534" w:rsidRPr="003823C7" w:rsidRDefault="00832534" w:rsidP="003823C7">
            <w:pPr>
              <w:spacing w:line="240" w:lineRule="auto"/>
              <w:rPr>
                <w:rFonts w:ascii="PT Astra Serif" w:hAnsi="PT Astra Serif"/>
                <w:sz w:val="20"/>
                <w:szCs w:val="20"/>
              </w:rPr>
            </w:pPr>
          </w:p>
        </w:tc>
      </w:tr>
      <w:tr w:rsidR="00832534" w:rsidRPr="003823C7" w14:paraId="4516F2B0" w14:textId="77777777" w:rsidTr="0080600C">
        <w:tc>
          <w:tcPr>
            <w:tcW w:w="709" w:type="dxa"/>
          </w:tcPr>
          <w:p w14:paraId="45911C63"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6AFADF6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Степанова Юлия</w:t>
            </w:r>
          </w:p>
        </w:tc>
        <w:tc>
          <w:tcPr>
            <w:tcW w:w="2552" w:type="dxa"/>
          </w:tcPr>
          <w:p w14:paraId="355939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№2»</w:t>
            </w:r>
          </w:p>
          <w:p w14:paraId="3AF8128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Народный коллектив студия эстрадно-цирковой пластики «Мега-Микс»</w:t>
            </w:r>
          </w:p>
        </w:tc>
        <w:tc>
          <w:tcPr>
            <w:tcW w:w="1984" w:type="dxa"/>
          </w:tcPr>
          <w:p w14:paraId="59EB401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 Андреева Ирина Анатольевна</w:t>
            </w:r>
          </w:p>
          <w:p w14:paraId="3106D95F" w14:textId="77777777" w:rsidR="00832534" w:rsidRPr="003823C7" w:rsidRDefault="00832534" w:rsidP="003823C7">
            <w:pPr>
              <w:spacing w:line="240" w:lineRule="auto"/>
              <w:rPr>
                <w:rFonts w:ascii="PT Astra Serif" w:hAnsi="PT Astra Serif"/>
                <w:sz w:val="20"/>
                <w:szCs w:val="20"/>
              </w:rPr>
            </w:pPr>
          </w:p>
        </w:tc>
        <w:tc>
          <w:tcPr>
            <w:tcW w:w="2127" w:type="dxa"/>
          </w:tcPr>
          <w:p w14:paraId="6ECDE6A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«Цирковое искусство. Сольное исполнение</w:t>
            </w:r>
          </w:p>
          <w:p w14:paraId="6C159583" w14:textId="77777777" w:rsidR="00832534" w:rsidRPr="003823C7" w:rsidRDefault="00832534" w:rsidP="003823C7">
            <w:pPr>
              <w:spacing w:line="240" w:lineRule="auto"/>
              <w:rPr>
                <w:rFonts w:ascii="PT Astra Serif" w:hAnsi="PT Astra Serif"/>
                <w:sz w:val="20"/>
                <w:szCs w:val="20"/>
              </w:rPr>
            </w:pPr>
          </w:p>
        </w:tc>
        <w:tc>
          <w:tcPr>
            <w:tcW w:w="1417" w:type="dxa"/>
          </w:tcPr>
          <w:p w14:paraId="1315B98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16-24 года</w:t>
            </w:r>
          </w:p>
          <w:p w14:paraId="437A4788" w14:textId="77777777" w:rsidR="00832534" w:rsidRPr="003823C7" w:rsidRDefault="00832534" w:rsidP="003823C7">
            <w:pPr>
              <w:spacing w:line="240" w:lineRule="auto"/>
              <w:rPr>
                <w:rFonts w:ascii="PT Astra Serif" w:hAnsi="PT Astra Serif"/>
                <w:sz w:val="20"/>
                <w:szCs w:val="20"/>
              </w:rPr>
            </w:pPr>
          </w:p>
        </w:tc>
      </w:tr>
      <w:tr w:rsidR="00832534" w:rsidRPr="003823C7" w14:paraId="01EF515C" w14:textId="77777777" w:rsidTr="0080600C">
        <w:tc>
          <w:tcPr>
            <w:tcW w:w="709" w:type="dxa"/>
          </w:tcPr>
          <w:p w14:paraId="1C69325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ABC01E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 Андреева</w:t>
            </w:r>
          </w:p>
          <w:p w14:paraId="69A0CDE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Ирина Анатольевна</w:t>
            </w:r>
          </w:p>
        </w:tc>
        <w:tc>
          <w:tcPr>
            <w:tcW w:w="2552" w:type="dxa"/>
          </w:tcPr>
          <w:p w14:paraId="59082DD3" w14:textId="77777777" w:rsidR="00832534" w:rsidRPr="003823C7" w:rsidRDefault="00832534" w:rsidP="003823C7">
            <w:pPr>
              <w:spacing w:line="240" w:lineRule="auto"/>
              <w:rPr>
                <w:rFonts w:ascii="PT Astra Serif" w:hAnsi="PT Astra Serif"/>
                <w:sz w:val="20"/>
                <w:szCs w:val="20"/>
              </w:rPr>
            </w:pPr>
          </w:p>
        </w:tc>
        <w:tc>
          <w:tcPr>
            <w:tcW w:w="1984" w:type="dxa"/>
          </w:tcPr>
          <w:p w14:paraId="29D2CAC0" w14:textId="77777777" w:rsidR="00832534" w:rsidRPr="003823C7" w:rsidRDefault="00832534" w:rsidP="003823C7">
            <w:pPr>
              <w:spacing w:line="240" w:lineRule="auto"/>
              <w:rPr>
                <w:rFonts w:ascii="PT Astra Serif" w:hAnsi="PT Astra Serif"/>
                <w:sz w:val="20"/>
                <w:szCs w:val="20"/>
              </w:rPr>
            </w:pPr>
          </w:p>
          <w:p w14:paraId="16B8EC16" w14:textId="77777777" w:rsidR="00832534" w:rsidRPr="003823C7" w:rsidRDefault="00832534" w:rsidP="003823C7">
            <w:pPr>
              <w:spacing w:line="240" w:lineRule="auto"/>
              <w:rPr>
                <w:rFonts w:ascii="PT Astra Serif" w:hAnsi="PT Astra Serif"/>
                <w:sz w:val="20"/>
                <w:szCs w:val="20"/>
              </w:rPr>
            </w:pPr>
          </w:p>
        </w:tc>
        <w:tc>
          <w:tcPr>
            <w:tcW w:w="2127" w:type="dxa"/>
          </w:tcPr>
          <w:p w14:paraId="4F45D4A5" w14:textId="77777777" w:rsidR="00832534" w:rsidRPr="003823C7" w:rsidRDefault="00832534" w:rsidP="003823C7">
            <w:pPr>
              <w:spacing w:line="240" w:lineRule="auto"/>
              <w:rPr>
                <w:rFonts w:ascii="PT Astra Serif" w:hAnsi="PT Astra Serif"/>
                <w:sz w:val="20"/>
                <w:szCs w:val="20"/>
              </w:rPr>
            </w:pPr>
          </w:p>
        </w:tc>
        <w:tc>
          <w:tcPr>
            <w:tcW w:w="1417" w:type="dxa"/>
          </w:tcPr>
          <w:p w14:paraId="44FB90D0" w14:textId="77777777" w:rsidR="00832534" w:rsidRPr="003823C7" w:rsidRDefault="00832534" w:rsidP="003823C7">
            <w:pPr>
              <w:spacing w:line="240" w:lineRule="auto"/>
              <w:rPr>
                <w:rFonts w:ascii="PT Astra Serif" w:hAnsi="PT Astra Serif"/>
                <w:sz w:val="20"/>
                <w:szCs w:val="20"/>
              </w:rPr>
            </w:pPr>
          </w:p>
        </w:tc>
      </w:tr>
      <w:tr w:rsidR="00832534" w:rsidRPr="003823C7" w14:paraId="4111C1C1" w14:textId="77777777" w:rsidTr="0080600C">
        <w:tc>
          <w:tcPr>
            <w:tcW w:w="709" w:type="dxa"/>
          </w:tcPr>
          <w:p w14:paraId="13AC6AE4"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88D6FE3" w14:textId="5CB7E89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Народный коллектив </w:t>
            </w:r>
            <w:r w:rsidRPr="003823C7">
              <w:rPr>
                <w:rFonts w:ascii="PT Astra Serif" w:hAnsi="PT Astra Serif"/>
                <w:sz w:val="20"/>
                <w:szCs w:val="20"/>
              </w:rPr>
              <w:br/>
              <w:t>спортивно-цирковой студии «Импульс»</w:t>
            </w:r>
          </w:p>
        </w:tc>
        <w:tc>
          <w:tcPr>
            <w:tcW w:w="2552" w:type="dxa"/>
            <w:vAlign w:val="center"/>
          </w:tcPr>
          <w:p w14:paraId="466A4E3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МБОУ гимназия №79</w:t>
            </w:r>
          </w:p>
          <w:p w14:paraId="7747634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ФСОЦ «Орион» г.Ульяновск</w:t>
            </w:r>
          </w:p>
          <w:p w14:paraId="450A471C" w14:textId="08B7953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Народный коллектив </w:t>
            </w:r>
            <w:r w:rsidRPr="003823C7">
              <w:rPr>
                <w:rFonts w:ascii="PT Astra Serif" w:hAnsi="PT Astra Serif"/>
                <w:sz w:val="20"/>
                <w:szCs w:val="20"/>
              </w:rPr>
              <w:br/>
              <w:t>спортивно-цирковой студии «Импульс»</w:t>
            </w:r>
          </w:p>
        </w:tc>
        <w:tc>
          <w:tcPr>
            <w:tcW w:w="1984" w:type="dxa"/>
          </w:tcPr>
          <w:p w14:paraId="3656C960" w14:textId="77777777" w:rsidR="00832534" w:rsidRPr="003823C7" w:rsidRDefault="00832534" w:rsidP="003823C7">
            <w:pPr>
              <w:spacing w:line="240" w:lineRule="auto"/>
              <w:rPr>
                <w:rFonts w:ascii="PT Astra Serif" w:hAnsi="PT Astra Serif"/>
                <w:sz w:val="20"/>
                <w:szCs w:val="20"/>
              </w:rPr>
            </w:pPr>
          </w:p>
        </w:tc>
        <w:tc>
          <w:tcPr>
            <w:tcW w:w="2127" w:type="dxa"/>
            <w:vAlign w:val="center"/>
          </w:tcPr>
          <w:p w14:paraId="3A78374D" w14:textId="05E37E4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«Цирковое искусство. Коллективы»</w:t>
            </w:r>
          </w:p>
        </w:tc>
        <w:tc>
          <w:tcPr>
            <w:tcW w:w="1417" w:type="dxa"/>
            <w:vAlign w:val="center"/>
          </w:tcPr>
          <w:p w14:paraId="30EE4D21" w14:textId="036F23F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 – 24 года</w:t>
            </w:r>
          </w:p>
        </w:tc>
      </w:tr>
      <w:tr w:rsidR="00832534" w:rsidRPr="003823C7" w14:paraId="4B935165" w14:textId="77777777" w:rsidTr="0080600C">
        <w:tc>
          <w:tcPr>
            <w:tcW w:w="709" w:type="dxa"/>
          </w:tcPr>
          <w:p w14:paraId="7BD61864"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F72BB3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Илюшкин Владислав</w:t>
            </w:r>
          </w:p>
        </w:tc>
        <w:tc>
          <w:tcPr>
            <w:tcW w:w="2552" w:type="dxa"/>
          </w:tcPr>
          <w:p w14:paraId="261F83ED" w14:textId="503B8BF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«Инзенский государственный техникум отраслевых технологий, экономики и права»</w:t>
            </w:r>
          </w:p>
        </w:tc>
        <w:tc>
          <w:tcPr>
            <w:tcW w:w="1984" w:type="dxa"/>
          </w:tcPr>
          <w:p w14:paraId="2214E44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Ершова Надежда Семеновна</w:t>
            </w:r>
          </w:p>
          <w:p w14:paraId="16874993" w14:textId="77777777" w:rsidR="00832534" w:rsidRPr="003823C7" w:rsidRDefault="00832534" w:rsidP="003823C7">
            <w:pPr>
              <w:spacing w:line="240" w:lineRule="auto"/>
              <w:rPr>
                <w:rFonts w:ascii="PT Astra Serif" w:hAnsi="PT Astra Serif"/>
                <w:sz w:val="20"/>
                <w:szCs w:val="20"/>
              </w:rPr>
            </w:pPr>
          </w:p>
        </w:tc>
        <w:tc>
          <w:tcPr>
            <w:tcW w:w="2127" w:type="dxa"/>
          </w:tcPr>
          <w:p w14:paraId="5F1E399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«Кулинарное искусство»</w:t>
            </w:r>
          </w:p>
          <w:p w14:paraId="2593F747" w14:textId="77777777" w:rsidR="00832534" w:rsidRPr="003823C7" w:rsidRDefault="00832534" w:rsidP="003823C7">
            <w:pPr>
              <w:spacing w:line="240" w:lineRule="auto"/>
              <w:rPr>
                <w:rFonts w:ascii="PT Astra Serif" w:hAnsi="PT Astra Serif"/>
                <w:sz w:val="20"/>
                <w:szCs w:val="20"/>
              </w:rPr>
            </w:pPr>
          </w:p>
        </w:tc>
        <w:tc>
          <w:tcPr>
            <w:tcW w:w="1417" w:type="dxa"/>
          </w:tcPr>
          <w:p w14:paraId="388212B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18-24 года</w:t>
            </w:r>
          </w:p>
          <w:p w14:paraId="7114F1F6" w14:textId="77777777" w:rsidR="00832534" w:rsidRPr="003823C7" w:rsidRDefault="00832534" w:rsidP="003823C7">
            <w:pPr>
              <w:spacing w:line="240" w:lineRule="auto"/>
              <w:rPr>
                <w:rFonts w:ascii="PT Astra Serif" w:hAnsi="PT Astra Serif"/>
                <w:sz w:val="20"/>
                <w:szCs w:val="20"/>
              </w:rPr>
            </w:pPr>
          </w:p>
        </w:tc>
      </w:tr>
      <w:tr w:rsidR="00832534" w:rsidRPr="003823C7" w14:paraId="17004B83" w14:textId="77777777" w:rsidTr="0080600C">
        <w:tc>
          <w:tcPr>
            <w:tcW w:w="709" w:type="dxa"/>
          </w:tcPr>
          <w:p w14:paraId="6DA6603D"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2C6E81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Ярускина Вероника</w:t>
            </w:r>
          </w:p>
        </w:tc>
        <w:tc>
          <w:tcPr>
            <w:tcW w:w="2552" w:type="dxa"/>
          </w:tcPr>
          <w:p w14:paraId="43C3865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«Центр развития и сохранения фольклора», филиал</w:t>
            </w:r>
          </w:p>
          <w:p w14:paraId="3F0671D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ОГУК «Центр народной культуры Ульяновской области»</w:t>
            </w:r>
          </w:p>
          <w:p w14:paraId="754AB0C1" w14:textId="77777777" w:rsidR="00832534" w:rsidRPr="003823C7" w:rsidRDefault="00832534" w:rsidP="003823C7">
            <w:pPr>
              <w:spacing w:line="240" w:lineRule="auto"/>
              <w:rPr>
                <w:rFonts w:ascii="PT Astra Serif" w:hAnsi="PT Astra Serif"/>
                <w:sz w:val="20"/>
                <w:szCs w:val="20"/>
              </w:rPr>
            </w:pPr>
          </w:p>
        </w:tc>
        <w:tc>
          <w:tcPr>
            <w:tcW w:w="1984" w:type="dxa"/>
          </w:tcPr>
          <w:p w14:paraId="4D6BBFE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Иванова Мария Сергеевна</w:t>
            </w:r>
          </w:p>
          <w:p w14:paraId="39AE721D" w14:textId="77777777" w:rsidR="00832534" w:rsidRPr="003823C7" w:rsidRDefault="00832534" w:rsidP="003823C7">
            <w:pPr>
              <w:spacing w:line="240" w:lineRule="auto"/>
              <w:rPr>
                <w:rFonts w:ascii="PT Astra Serif" w:hAnsi="PT Astra Serif"/>
                <w:sz w:val="20"/>
                <w:szCs w:val="20"/>
              </w:rPr>
            </w:pPr>
          </w:p>
        </w:tc>
        <w:tc>
          <w:tcPr>
            <w:tcW w:w="2127" w:type="dxa"/>
          </w:tcPr>
          <w:p w14:paraId="745C90E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«Художественные ремесла»</w:t>
            </w:r>
          </w:p>
          <w:p w14:paraId="1E301456" w14:textId="77777777" w:rsidR="00832534" w:rsidRPr="003823C7" w:rsidRDefault="00832534" w:rsidP="003823C7">
            <w:pPr>
              <w:spacing w:line="240" w:lineRule="auto"/>
              <w:rPr>
                <w:rFonts w:ascii="PT Astra Serif" w:hAnsi="PT Astra Serif"/>
                <w:sz w:val="20"/>
                <w:szCs w:val="20"/>
              </w:rPr>
            </w:pPr>
          </w:p>
        </w:tc>
        <w:tc>
          <w:tcPr>
            <w:tcW w:w="1417" w:type="dxa"/>
          </w:tcPr>
          <w:p w14:paraId="3588EB0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p w14:paraId="60AE3A52" w14:textId="77777777" w:rsidR="00832534" w:rsidRPr="003823C7" w:rsidRDefault="00832534" w:rsidP="003823C7">
            <w:pPr>
              <w:spacing w:line="240" w:lineRule="auto"/>
              <w:rPr>
                <w:rFonts w:ascii="PT Astra Serif" w:hAnsi="PT Astra Serif"/>
                <w:sz w:val="20"/>
                <w:szCs w:val="20"/>
              </w:rPr>
            </w:pPr>
          </w:p>
        </w:tc>
      </w:tr>
      <w:tr w:rsidR="00832534" w:rsidRPr="003823C7" w14:paraId="3A8EE01A" w14:textId="77777777" w:rsidTr="0080600C">
        <w:tc>
          <w:tcPr>
            <w:tcW w:w="709" w:type="dxa"/>
          </w:tcPr>
          <w:p w14:paraId="015D8D67"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7D064D5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Дуэт </w:t>
            </w:r>
          </w:p>
          <w:p w14:paraId="75D28AF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Дикова Виктория</w:t>
            </w:r>
          </w:p>
          <w:p w14:paraId="2929916D" w14:textId="77777777" w:rsidR="00832534" w:rsidRPr="003823C7" w:rsidRDefault="00832534" w:rsidP="003823C7">
            <w:pPr>
              <w:spacing w:line="240" w:lineRule="auto"/>
              <w:rPr>
                <w:rFonts w:ascii="PT Astra Serif" w:hAnsi="PT Astra Serif"/>
                <w:sz w:val="20"/>
                <w:szCs w:val="20"/>
              </w:rPr>
            </w:pPr>
          </w:p>
        </w:tc>
        <w:tc>
          <w:tcPr>
            <w:tcW w:w="2552" w:type="dxa"/>
            <w:vMerge w:val="restart"/>
            <w:vAlign w:val="center"/>
          </w:tcPr>
          <w:p w14:paraId="3ABCD3E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им. М.А. Балакирева</w:t>
            </w:r>
          </w:p>
        </w:tc>
        <w:tc>
          <w:tcPr>
            <w:tcW w:w="1984" w:type="dxa"/>
            <w:vMerge w:val="restart"/>
          </w:tcPr>
          <w:p w14:paraId="7919D51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Махмутова Милявша Рафиковна</w:t>
            </w:r>
          </w:p>
          <w:p w14:paraId="6F112946" w14:textId="77777777" w:rsidR="00832534" w:rsidRPr="003823C7" w:rsidRDefault="00832534" w:rsidP="003823C7">
            <w:pPr>
              <w:spacing w:line="240" w:lineRule="auto"/>
              <w:rPr>
                <w:rFonts w:ascii="PT Astra Serif" w:hAnsi="PT Astra Serif"/>
                <w:sz w:val="20"/>
                <w:szCs w:val="20"/>
              </w:rPr>
            </w:pPr>
          </w:p>
        </w:tc>
        <w:tc>
          <w:tcPr>
            <w:tcW w:w="2127" w:type="dxa"/>
            <w:vMerge w:val="restart"/>
          </w:tcPr>
          <w:p w14:paraId="006952C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«Ансамбли Народных инструментов»</w:t>
            </w:r>
          </w:p>
          <w:p w14:paraId="63984E03" w14:textId="77777777" w:rsidR="00832534" w:rsidRPr="003823C7" w:rsidRDefault="00832534" w:rsidP="003823C7">
            <w:pPr>
              <w:spacing w:line="240" w:lineRule="auto"/>
              <w:rPr>
                <w:rFonts w:ascii="PT Astra Serif" w:hAnsi="PT Astra Serif"/>
                <w:sz w:val="20"/>
                <w:szCs w:val="20"/>
              </w:rPr>
            </w:pPr>
          </w:p>
        </w:tc>
        <w:tc>
          <w:tcPr>
            <w:tcW w:w="1417" w:type="dxa"/>
            <w:vMerge w:val="restart"/>
          </w:tcPr>
          <w:p w14:paraId="64F5C71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10-15 лет</w:t>
            </w:r>
          </w:p>
          <w:p w14:paraId="43E4C60E" w14:textId="77777777" w:rsidR="00832534" w:rsidRPr="003823C7" w:rsidRDefault="00832534" w:rsidP="003823C7">
            <w:pPr>
              <w:spacing w:line="240" w:lineRule="auto"/>
              <w:rPr>
                <w:rFonts w:ascii="PT Astra Serif" w:hAnsi="PT Astra Serif"/>
                <w:sz w:val="20"/>
                <w:szCs w:val="20"/>
              </w:rPr>
            </w:pPr>
          </w:p>
        </w:tc>
      </w:tr>
      <w:tr w:rsidR="00832534" w:rsidRPr="003823C7" w14:paraId="4743E8CD" w14:textId="77777777" w:rsidTr="0080600C">
        <w:tc>
          <w:tcPr>
            <w:tcW w:w="709" w:type="dxa"/>
          </w:tcPr>
          <w:p w14:paraId="16381732"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0DE932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Федорова Василина</w:t>
            </w:r>
          </w:p>
        </w:tc>
        <w:tc>
          <w:tcPr>
            <w:tcW w:w="2552" w:type="dxa"/>
            <w:vMerge/>
          </w:tcPr>
          <w:p w14:paraId="75C055FF" w14:textId="77777777" w:rsidR="00832534" w:rsidRPr="003823C7" w:rsidRDefault="00832534" w:rsidP="003823C7">
            <w:pPr>
              <w:spacing w:line="240" w:lineRule="auto"/>
              <w:rPr>
                <w:rFonts w:ascii="PT Astra Serif" w:hAnsi="PT Astra Serif"/>
                <w:sz w:val="20"/>
                <w:szCs w:val="20"/>
              </w:rPr>
            </w:pPr>
          </w:p>
        </w:tc>
        <w:tc>
          <w:tcPr>
            <w:tcW w:w="1984" w:type="dxa"/>
            <w:vMerge/>
          </w:tcPr>
          <w:p w14:paraId="6EB00A20" w14:textId="77777777" w:rsidR="00832534" w:rsidRPr="003823C7" w:rsidRDefault="00832534" w:rsidP="003823C7">
            <w:pPr>
              <w:spacing w:line="240" w:lineRule="auto"/>
              <w:rPr>
                <w:rFonts w:ascii="PT Astra Serif" w:hAnsi="PT Astra Serif"/>
                <w:sz w:val="20"/>
                <w:szCs w:val="20"/>
              </w:rPr>
            </w:pPr>
          </w:p>
        </w:tc>
        <w:tc>
          <w:tcPr>
            <w:tcW w:w="2127" w:type="dxa"/>
            <w:vMerge/>
          </w:tcPr>
          <w:p w14:paraId="728167FB" w14:textId="77777777" w:rsidR="00832534" w:rsidRPr="003823C7" w:rsidRDefault="00832534" w:rsidP="003823C7">
            <w:pPr>
              <w:spacing w:line="240" w:lineRule="auto"/>
              <w:rPr>
                <w:rFonts w:ascii="PT Astra Serif" w:hAnsi="PT Astra Serif"/>
                <w:sz w:val="20"/>
                <w:szCs w:val="20"/>
              </w:rPr>
            </w:pPr>
          </w:p>
        </w:tc>
        <w:tc>
          <w:tcPr>
            <w:tcW w:w="1417" w:type="dxa"/>
            <w:vMerge/>
          </w:tcPr>
          <w:p w14:paraId="697EF9D9" w14:textId="77777777" w:rsidR="00832534" w:rsidRPr="003823C7" w:rsidRDefault="00832534" w:rsidP="003823C7">
            <w:pPr>
              <w:spacing w:line="240" w:lineRule="auto"/>
              <w:rPr>
                <w:rFonts w:ascii="PT Astra Serif" w:hAnsi="PT Astra Serif"/>
                <w:sz w:val="20"/>
                <w:szCs w:val="20"/>
              </w:rPr>
            </w:pPr>
          </w:p>
        </w:tc>
      </w:tr>
      <w:tr w:rsidR="00832534" w:rsidRPr="003823C7" w14:paraId="32171AE8" w14:textId="77777777" w:rsidTr="0080600C">
        <w:tc>
          <w:tcPr>
            <w:tcW w:w="709" w:type="dxa"/>
          </w:tcPr>
          <w:p w14:paraId="1346DAB0"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040601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Дудник Лариса Алексеевна</w:t>
            </w:r>
          </w:p>
        </w:tc>
        <w:tc>
          <w:tcPr>
            <w:tcW w:w="2552" w:type="dxa"/>
            <w:vMerge/>
          </w:tcPr>
          <w:p w14:paraId="60B31723" w14:textId="77777777" w:rsidR="00832534" w:rsidRPr="003823C7" w:rsidRDefault="00832534" w:rsidP="003823C7">
            <w:pPr>
              <w:spacing w:line="240" w:lineRule="auto"/>
              <w:rPr>
                <w:rFonts w:ascii="PT Astra Serif" w:hAnsi="PT Astra Serif"/>
                <w:sz w:val="20"/>
                <w:szCs w:val="20"/>
              </w:rPr>
            </w:pPr>
          </w:p>
        </w:tc>
        <w:tc>
          <w:tcPr>
            <w:tcW w:w="1984" w:type="dxa"/>
            <w:vMerge/>
          </w:tcPr>
          <w:p w14:paraId="518B902D" w14:textId="77777777" w:rsidR="00832534" w:rsidRPr="003823C7" w:rsidRDefault="00832534" w:rsidP="003823C7">
            <w:pPr>
              <w:spacing w:line="240" w:lineRule="auto"/>
              <w:rPr>
                <w:rFonts w:ascii="PT Astra Serif" w:hAnsi="PT Astra Serif"/>
                <w:sz w:val="20"/>
                <w:szCs w:val="20"/>
              </w:rPr>
            </w:pPr>
          </w:p>
        </w:tc>
        <w:tc>
          <w:tcPr>
            <w:tcW w:w="2127" w:type="dxa"/>
            <w:vMerge/>
          </w:tcPr>
          <w:p w14:paraId="7226EEDA" w14:textId="77777777" w:rsidR="00832534" w:rsidRPr="003823C7" w:rsidRDefault="00832534" w:rsidP="003823C7">
            <w:pPr>
              <w:spacing w:line="240" w:lineRule="auto"/>
              <w:rPr>
                <w:rFonts w:ascii="PT Astra Serif" w:hAnsi="PT Astra Serif"/>
                <w:sz w:val="20"/>
                <w:szCs w:val="20"/>
              </w:rPr>
            </w:pPr>
          </w:p>
        </w:tc>
        <w:tc>
          <w:tcPr>
            <w:tcW w:w="1417" w:type="dxa"/>
            <w:vMerge/>
          </w:tcPr>
          <w:p w14:paraId="5AA61F99" w14:textId="77777777" w:rsidR="00832534" w:rsidRPr="003823C7" w:rsidRDefault="00832534" w:rsidP="003823C7">
            <w:pPr>
              <w:spacing w:line="240" w:lineRule="auto"/>
              <w:rPr>
                <w:rFonts w:ascii="PT Astra Serif" w:hAnsi="PT Astra Serif"/>
                <w:sz w:val="20"/>
                <w:szCs w:val="20"/>
              </w:rPr>
            </w:pPr>
          </w:p>
        </w:tc>
      </w:tr>
      <w:tr w:rsidR="00832534" w:rsidRPr="003823C7" w14:paraId="176F91C4" w14:textId="77777777" w:rsidTr="0080600C">
        <w:tc>
          <w:tcPr>
            <w:tcW w:w="709" w:type="dxa"/>
          </w:tcPr>
          <w:p w14:paraId="3B700675"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3B4779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Куличкова Дарья</w:t>
            </w:r>
          </w:p>
        </w:tc>
        <w:tc>
          <w:tcPr>
            <w:tcW w:w="2552" w:type="dxa"/>
          </w:tcPr>
          <w:p w14:paraId="200E5A0D" w14:textId="6B86D9A2"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художественная школа г.Димитровград</w:t>
            </w:r>
          </w:p>
        </w:tc>
        <w:tc>
          <w:tcPr>
            <w:tcW w:w="1984" w:type="dxa"/>
          </w:tcPr>
          <w:p w14:paraId="087BEEC7" w14:textId="1774810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Стрельченко Наталья Сергеевна</w:t>
            </w:r>
          </w:p>
        </w:tc>
        <w:tc>
          <w:tcPr>
            <w:tcW w:w="2127" w:type="dxa"/>
          </w:tcPr>
          <w:p w14:paraId="02B4EDDF" w14:textId="2F5811D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«Изобразительное искусство»</w:t>
            </w:r>
          </w:p>
        </w:tc>
        <w:tc>
          <w:tcPr>
            <w:tcW w:w="1417" w:type="dxa"/>
          </w:tcPr>
          <w:p w14:paraId="5B3B927C" w14:textId="60B2286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73E109E2" w14:textId="77777777" w:rsidTr="0080600C">
        <w:tc>
          <w:tcPr>
            <w:tcW w:w="709" w:type="dxa"/>
          </w:tcPr>
          <w:p w14:paraId="2E37C334"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C4861C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Федотова Злата</w:t>
            </w:r>
          </w:p>
        </w:tc>
        <w:tc>
          <w:tcPr>
            <w:tcW w:w="2552" w:type="dxa"/>
          </w:tcPr>
          <w:p w14:paraId="6FDCF35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 6</w:t>
            </w:r>
          </w:p>
          <w:p w14:paraId="0A70A388" w14:textId="77777777" w:rsidR="00832534" w:rsidRPr="003823C7" w:rsidRDefault="00832534" w:rsidP="003823C7">
            <w:pPr>
              <w:spacing w:line="240" w:lineRule="auto"/>
              <w:rPr>
                <w:rFonts w:ascii="PT Astra Serif" w:hAnsi="PT Astra Serif"/>
                <w:sz w:val="20"/>
                <w:szCs w:val="20"/>
              </w:rPr>
            </w:pPr>
          </w:p>
        </w:tc>
        <w:tc>
          <w:tcPr>
            <w:tcW w:w="1984" w:type="dxa"/>
          </w:tcPr>
          <w:p w14:paraId="1E3E582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Зудилов Анатолий Николаевич</w:t>
            </w:r>
          </w:p>
        </w:tc>
        <w:tc>
          <w:tcPr>
            <w:tcW w:w="2127" w:type="dxa"/>
          </w:tcPr>
          <w:p w14:paraId="3F7DD163" w14:textId="2DC5889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«Изобразительное искусство»</w:t>
            </w:r>
          </w:p>
        </w:tc>
        <w:tc>
          <w:tcPr>
            <w:tcW w:w="1417" w:type="dxa"/>
          </w:tcPr>
          <w:p w14:paraId="3E0228B9" w14:textId="0E16863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0A55AEE9" w14:textId="77777777" w:rsidTr="0080600C">
        <w:tc>
          <w:tcPr>
            <w:tcW w:w="709" w:type="dxa"/>
          </w:tcPr>
          <w:p w14:paraId="1B452AA6"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4781EC6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Богатова Екатерина</w:t>
            </w:r>
          </w:p>
        </w:tc>
        <w:tc>
          <w:tcPr>
            <w:tcW w:w="2552" w:type="dxa"/>
          </w:tcPr>
          <w:p w14:paraId="5E57444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 7</w:t>
            </w:r>
          </w:p>
          <w:p w14:paraId="54E2F9E2" w14:textId="77777777" w:rsidR="00832534" w:rsidRPr="003823C7" w:rsidRDefault="00832534" w:rsidP="003823C7">
            <w:pPr>
              <w:spacing w:line="240" w:lineRule="auto"/>
              <w:rPr>
                <w:rFonts w:ascii="PT Astra Serif" w:hAnsi="PT Astra Serif"/>
                <w:sz w:val="20"/>
                <w:szCs w:val="20"/>
              </w:rPr>
            </w:pPr>
          </w:p>
        </w:tc>
        <w:tc>
          <w:tcPr>
            <w:tcW w:w="1984" w:type="dxa"/>
          </w:tcPr>
          <w:p w14:paraId="6D15606A" w14:textId="02DF538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Лазарев Антон Александрович</w:t>
            </w:r>
          </w:p>
        </w:tc>
        <w:tc>
          <w:tcPr>
            <w:tcW w:w="2127" w:type="dxa"/>
          </w:tcPr>
          <w:p w14:paraId="4896176C" w14:textId="1126BE2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«Изобразительное искусство»</w:t>
            </w:r>
          </w:p>
        </w:tc>
        <w:tc>
          <w:tcPr>
            <w:tcW w:w="1417" w:type="dxa"/>
          </w:tcPr>
          <w:p w14:paraId="3B320E27" w14:textId="1659821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18-21 год</w:t>
            </w:r>
          </w:p>
        </w:tc>
      </w:tr>
      <w:tr w:rsidR="00832534" w:rsidRPr="003823C7" w14:paraId="56AB985B" w14:textId="77777777" w:rsidTr="0080600C">
        <w:tc>
          <w:tcPr>
            <w:tcW w:w="709" w:type="dxa"/>
          </w:tcPr>
          <w:p w14:paraId="1423D1BA"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3D317F1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Арсланова Регина</w:t>
            </w:r>
          </w:p>
        </w:tc>
        <w:tc>
          <w:tcPr>
            <w:tcW w:w="2552" w:type="dxa"/>
          </w:tcPr>
          <w:p w14:paraId="2EE4BFB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№6</w:t>
            </w:r>
          </w:p>
          <w:p w14:paraId="189B91B8" w14:textId="77777777" w:rsidR="00832534" w:rsidRPr="003823C7" w:rsidRDefault="00832534" w:rsidP="003823C7">
            <w:pPr>
              <w:spacing w:line="240" w:lineRule="auto"/>
              <w:rPr>
                <w:rFonts w:ascii="PT Astra Serif" w:hAnsi="PT Astra Serif"/>
                <w:sz w:val="20"/>
                <w:szCs w:val="20"/>
              </w:rPr>
            </w:pPr>
          </w:p>
        </w:tc>
        <w:tc>
          <w:tcPr>
            <w:tcW w:w="1984" w:type="dxa"/>
          </w:tcPr>
          <w:p w14:paraId="5197BCB2" w14:textId="4C93AF2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Яфарова Надежда Владимирова</w:t>
            </w:r>
          </w:p>
        </w:tc>
        <w:tc>
          <w:tcPr>
            <w:tcW w:w="2127" w:type="dxa"/>
          </w:tcPr>
          <w:p w14:paraId="452EEA5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«Баян/аккордеон»</w:t>
            </w:r>
          </w:p>
          <w:p w14:paraId="33E08769" w14:textId="77777777" w:rsidR="00832534" w:rsidRPr="003823C7" w:rsidRDefault="00832534" w:rsidP="003823C7">
            <w:pPr>
              <w:spacing w:line="240" w:lineRule="auto"/>
              <w:rPr>
                <w:rFonts w:ascii="PT Astra Serif" w:hAnsi="PT Astra Serif"/>
                <w:sz w:val="20"/>
                <w:szCs w:val="20"/>
              </w:rPr>
            </w:pPr>
          </w:p>
        </w:tc>
        <w:tc>
          <w:tcPr>
            <w:tcW w:w="1417" w:type="dxa"/>
          </w:tcPr>
          <w:p w14:paraId="69AAC099" w14:textId="58B3D1A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3C2ECB08" w14:textId="77777777" w:rsidTr="0080600C">
        <w:tc>
          <w:tcPr>
            <w:tcW w:w="709" w:type="dxa"/>
          </w:tcPr>
          <w:p w14:paraId="1000AEAF"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53A17F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Андриянова Софья</w:t>
            </w:r>
          </w:p>
        </w:tc>
        <w:tc>
          <w:tcPr>
            <w:tcW w:w="2552" w:type="dxa"/>
          </w:tcPr>
          <w:p w14:paraId="03587344" w14:textId="057EB3A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Музыкальное училище им. Г.И Шадриной УлГУ</w:t>
            </w:r>
          </w:p>
        </w:tc>
        <w:tc>
          <w:tcPr>
            <w:tcW w:w="1984" w:type="dxa"/>
          </w:tcPr>
          <w:p w14:paraId="1408A4B4" w14:textId="68BF128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Басманов Александр Александрович</w:t>
            </w:r>
          </w:p>
        </w:tc>
        <w:tc>
          <w:tcPr>
            <w:tcW w:w="2127" w:type="dxa"/>
          </w:tcPr>
          <w:p w14:paraId="2AA345F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«Баян/аккордеон»</w:t>
            </w:r>
          </w:p>
          <w:p w14:paraId="54BFCD86" w14:textId="77777777" w:rsidR="00832534" w:rsidRPr="003823C7" w:rsidRDefault="00832534" w:rsidP="003823C7">
            <w:pPr>
              <w:spacing w:line="240" w:lineRule="auto"/>
              <w:rPr>
                <w:rFonts w:ascii="PT Astra Serif" w:hAnsi="PT Astra Serif"/>
                <w:sz w:val="20"/>
                <w:szCs w:val="20"/>
              </w:rPr>
            </w:pPr>
          </w:p>
        </w:tc>
        <w:tc>
          <w:tcPr>
            <w:tcW w:w="1417" w:type="dxa"/>
          </w:tcPr>
          <w:p w14:paraId="754A3DB9" w14:textId="05362DA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17-21 год</w:t>
            </w:r>
          </w:p>
        </w:tc>
      </w:tr>
      <w:tr w:rsidR="00832534" w:rsidRPr="003823C7" w14:paraId="7B15058B" w14:textId="77777777" w:rsidTr="0080600C">
        <w:tc>
          <w:tcPr>
            <w:tcW w:w="709" w:type="dxa"/>
          </w:tcPr>
          <w:p w14:paraId="6A2FD03D"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4754A8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Данилов Антон</w:t>
            </w:r>
          </w:p>
        </w:tc>
        <w:tc>
          <w:tcPr>
            <w:tcW w:w="2552" w:type="dxa"/>
          </w:tcPr>
          <w:p w14:paraId="68993A7F" w14:textId="0A82B93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ФГБОУ ВО Казанская государственная консерватория им. Н.Г. Жиганова</w:t>
            </w:r>
          </w:p>
        </w:tc>
        <w:tc>
          <w:tcPr>
            <w:tcW w:w="1984" w:type="dxa"/>
          </w:tcPr>
          <w:p w14:paraId="5965F8C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Усов Артём Александрович</w:t>
            </w:r>
          </w:p>
          <w:p w14:paraId="38058737" w14:textId="77777777" w:rsidR="00832534" w:rsidRPr="003823C7" w:rsidRDefault="00832534" w:rsidP="003823C7">
            <w:pPr>
              <w:spacing w:line="240" w:lineRule="auto"/>
              <w:rPr>
                <w:rFonts w:ascii="PT Astra Serif" w:hAnsi="PT Astra Serif"/>
                <w:sz w:val="20"/>
                <w:szCs w:val="20"/>
              </w:rPr>
            </w:pPr>
          </w:p>
        </w:tc>
        <w:tc>
          <w:tcPr>
            <w:tcW w:w="2127" w:type="dxa"/>
          </w:tcPr>
          <w:p w14:paraId="4721272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«Балалайка»</w:t>
            </w:r>
          </w:p>
          <w:p w14:paraId="5DE85C75" w14:textId="77777777" w:rsidR="00832534" w:rsidRPr="003823C7" w:rsidRDefault="00832534" w:rsidP="003823C7">
            <w:pPr>
              <w:spacing w:line="240" w:lineRule="auto"/>
              <w:rPr>
                <w:rFonts w:ascii="PT Astra Serif" w:hAnsi="PT Astra Serif"/>
                <w:sz w:val="20"/>
                <w:szCs w:val="20"/>
              </w:rPr>
            </w:pPr>
          </w:p>
        </w:tc>
        <w:tc>
          <w:tcPr>
            <w:tcW w:w="1417" w:type="dxa"/>
          </w:tcPr>
          <w:p w14:paraId="362FEB6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18-24 года</w:t>
            </w:r>
          </w:p>
          <w:p w14:paraId="67672576" w14:textId="77777777" w:rsidR="00832534" w:rsidRPr="003823C7" w:rsidRDefault="00832534" w:rsidP="003823C7">
            <w:pPr>
              <w:spacing w:line="240" w:lineRule="auto"/>
              <w:rPr>
                <w:rFonts w:ascii="PT Astra Serif" w:hAnsi="PT Astra Serif"/>
                <w:sz w:val="20"/>
                <w:szCs w:val="20"/>
              </w:rPr>
            </w:pPr>
          </w:p>
        </w:tc>
      </w:tr>
      <w:tr w:rsidR="00832534" w:rsidRPr="003823C7" w14:paraId="7A11E941" w14:textId="77777777" w:rsidTr="0080600C">
        <w:tc>
          <w:tcPr>
            <w:tcW w:w="709" w:type="dxa"/>
          </w:tcPr>
          <w:p w14:paraId="708291FD"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C2797B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Сабелькин Максим Александрович</w:t>
            </w:r>
          </w:p>
        </w:tc>
        <w:tc>
          <w:tcPr>
            <w:tcW w:w="2552" w:type="dxa"/>
          </w:tcPr>
          <w:p w14:paraId="75F4043F" w14:textId="77777777" w:rsidR="00832534" w:rsidRPr="003823C7" w:rsidRDefault="00832534" w:rsidP="003823C7">
            <w:pPr>
              <w:spacing w:line="240" w:lineRule="auto"/>
              <w:rPr>
                <w:rFonts w:ascii="PT Astra Serif" w:hAnsi="PT Astra Serif"/>
                <w:sz w:val="20"/>
                <w:szCs w:val="20"/>
              </w:rPr>
            </w:pPr>
          </w:p>
        </w:tc>
        <w:tc>
          <w:tcPr>
            <w:tcW w:w="1984" w:type="dxa"/>
          </w:tcPr>
          <w:p w14:paraId="2D53CAA4" w14:textId="77777777" w:rsidR="00832534" w:rsidRPr="003823C7" w:rsidRDefault="00832534" w:rsidP="003823C7">
            <w:pPr>
              <w:spacing w:line="240" w:lineRule="auto"/>
              <w:rPr>
                <w:rFonts w:ascii="PT Astra Serif" w:hAnsi="PT Astra Serif"/>
                <w:sz w:val="20"/>
                <w:szCs w:val="20"/>
              </w:rPr>
            </w:pPr>
          </w:p>
        </w:tc>
        <w:tc>
          <w:tcPr>
            <w:tcW w:w="2127" w:type="dxa"/>
          </w:tcPr>
          <w:p w14:paraId="0291C2D5" w14:textId="77777777" w:rsidR="00832534" w:rsidRPr="003823C7" w:rsidRDefault="00832534" w:rsidP="003823C7">
            <w:pPr>
              <w:spacing w:line="240" w:lineRule="auto"/>
              <w:rPr>
                <w:rFonts w:ascii="PT Astra Serif" w:hAnsi="PT Astra Serif"/>
                <w:sz w:val="20"/>
                <w:szCs w:val="20"/>
              </w:rPr>
            </w:pPr>
          </w:p>
        </w:tc>
        <w:tc>
          <w:tcPr>
            <w:tcW w:w="1417" w:type="dxa"/>
          </w:tcPr>
          <w:p w14:paraId="2CEC2345" w14:textId="77777777" w:rsidR="00832534" w:rsidRPr="003823C7" w:rsidRDefault="00832534" w:rsidP="003823C7">
            <w:pPr>
              <w:spacing w:line="240" w:lineRule="auto"/>
              <w:rPr>
                <w:rFonts w:ascii="PT Astra Serif" w:hAnsi="PT Astra Serif"/>
                <w:sz w:val="20"/>
                <w:szCs w:val="20"/>
              </w:rPr>
            </w:pPr>
          </w:p>
        </w:tc>
      </w:tr>
      <w:tr w:rsidR="00832534" w:rsidRPr="003823C7" w14:paraId="60C80686" w14:textId="77777777" w:rsidTr="0080600C">
        <w:tc>
          <w:tcPr>
            <w:tcW w:w="709" w:type="dxa"/>
          </w:tcPr>
          <w:p w14:paraId="1C2E55A1"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3897D46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Шабанов Всеволод</w:t>
            </w:r>
          </w:p>
        </w:tc>
        <w:tc>
          <w:tcPr>
            <w:tcW w:w="2552" w:type="dxa"/>
          </w:tcPr>
          <w:p w14:paraId="33BD831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w:t>
            </w:r>
          </w:p>
          <w:p w14:paraId="1B4D5197" w14:textId="5407258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295BA661" w14:textId="313783A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Шагиева Лариса Геннадьевна</w:t>
            </w:r>
          </w:p>
        </w:tc>
        <w:tc>
          <w:tcPr>
            <w:tcW w:w="2127" w:type="dxa"/>
          </w:tcPr>
          <w:p w14:paraId="3C0AA53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«Саксофон»</w:t>
            </w:r>
          </w:p>
          <w:p w14:paraId="7F7200C1" w14:textId="77777777" w:rsidR="00832534" w:rsidRPr="003823C7" w:rsidRDefault="00832534" w:rsidP="003823C7">
            <w:pPr>
              <w:spacing w:line="240" w:lineRule="auto"/>
              <w:rPr>
                <w:rFonts w:ascii="PT Astra Serif" w:hAnsi="PT Astra Serif"/>
                <w:sz w:val="20"/>
                <w:szCs w:val="20"/>
              </w:rPr>
            </w:pPr>
          </w:p>
        </w:tc>
        <w:tc>
          <w:tcPr>
            <w:tcW w:w="1417" w:type="dxa"/>
          </w:tcPr>
          <w:p w14:paraId="6BEC3C09" w14:textId="39C1C4A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240BDEC0" w14:textId="77777777" w:rsidTr="0080600C">
        <w:tc>
          <w:tcPr>
            <w:tcW w:w="709" w:type="dxa"/>
          </w:tcPr>
          <w:p w14:paraId="74AF3A30"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015838C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w:t>
            </w:r>
          </w:p>
          <w:p w14:paraId="3086EF2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Бокарева Светлана Александровна</w:t>
            </w:r>
          </w:p>
        </w:tc>
        <w:tc>
          <w:tcPr>
            <w:tcW w:w="2552" w:type="dxa"/>
          </w:tcPr>
          <w:p w14:paraId="4391823C" w14:textId="77777777" w:rsidR="00832534" w:rsidRPr="003823C7" w:rsidRDefault="00832534" w:rsidP="003823C7">
            <w:pPr>
              <w:spacing w:line="240" w:lineRule="auto"/>
              <w:rPr>
                <w:rFonts w:ascii="PT Astra Serif" w:hAnsi="PT Astra Serif"/>
                <w:sz w:val="20"/>
                <w:szCs w:val="20"/>
              </w:rPr>
            </w:pPr>
          </w:p>
        </w:tc>
        <w:tc>
          <w:tcPr>
            <w:tcW w:w="1984" w:type="dxa"/>
          </w:tcPr>
          <w:p w14:paraId="403E1FAF" w14:textId="77777777" w:rsidR="00832534" w:rsidRPr="003823C7" w:rsidRDefault="00832534" w:rsidP="003823C7">
            <w:pPr>
              <w:spacing w:line="240" w:lineRule="auto"/>
              <w:rPr>
                <w:rFonts w:ascii="PT Astra Serif" w:hAnsi="PT Astra Serif"/>
                <w:sz w:val="20"/>
                <w:szCs w:val="20"/>
              </w:rPr>
            </w:pPr>
          </w:p>
        </w:tc>
        <w:tc>
          <w:tcPr>
            <w:tcW w:w="2127" w:type="dxa"/>
          </w:tcPr>
          <w:p w14:paraId="2A5263AD" w14:textId="77777777" w:rsidR="00832534" w:rsidRPr="003823C7" w:rsidRDefault="00832534" w:rsidP="003823C7">
            <w:pPr>
              <w:spacing w:line="240" w:lineRule="auto"/>
              <w:rPr>
                <w:rFonts w:ascii="PT Astra Serif" w:hAnsi="PT Astra Serif"/>
                <w:sz w:val="20"/>
                <w:szCs w:val="20"/>
              </w:rPr>
            </w:pPr>
          </w:p>
        </w:tc>
        <w:tc>
          <w:tcPr>
            <w:tcW w:w="1417" w:type="dxa"/>
          </w:tcPr>
          <w:p w14:paraId="35C6BB4A" w14:textId="77777777" w:rsidR="00832534" w:rsidRPr="003823C7" w:rsidRDefault="00832534" w:rsidP="003823C7">
            <w:pPr>
              <w:spacing w:line="240" w:lineRule="auto"/>
              <w:rPr>
                <w:rFonts w:ascii="PT Astra Serif" w:hAnsi="PT Astra Serif"/>
                <w:sz w:val="20"/>
                <w:szCs w:val="20"/>
              </w:rPr>
            </w:pPr>
          </w:p>
        </w:tc>
      </w:tr>
      <w:tr w:rsidR="00832534" w:rsidRPr="003823C7" w14:paraId="6632F2F6" w14:textId="77777777" w:rsidTr="0080600C">
        <w:tc>
          <w:tcPr>
            <w:tcW w:w="709" w:type="dxa"/>
          </w:tcPr>
          <w:p w14:paraId="766D2F8F"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5C6698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Басыров Лев</w:t>
            </w:r>
          </w:p>
        </w:tc>
        <w:tc>
          <w:tcPr>
            <w:tcW w:w="2552" w:type="dxa"/>
          </w:tcPr>
          <w:p w14:paraId="37CC0F9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w:t>
            </w:r>
          </w:p>
          <w:p w14:paraId="5032897D" w14:textId="59A21C9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26A7D695" w14:textId="3B3002E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Москалев Андрей Петрович</w:t>
            </w:r>
          </w:p>
        </w:tc>
        <w:tc>
          <w:tcPr>
            <w:tcW w:w="2127" w:type="dxa"/>
          </w:tcPr>
          <w:p w14:paraId="0FDFE46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«Медные духовые инструменты»</w:t>
            </w:r>
          </w:p>
        </w:tc>
        <w:tc>
          <w:tcPr>
            <w:tcW w:w="1417" w:type="dxa"/>
          </w:tcPr>
          <w:p w14:paraId="021B23A4" w14:textId="3BED4D2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78984DCA" w14:textId="77777777" w:rsidTr="0080600C">
        <w:tc>
          <w:tcPr>
            <w:tcW w:w="709" w:type="dxa"/>
          </w:tcPr>
          <w:p w14:paraId="4B9FC3E6"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4B2B3B0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Москалев Пётр</w:t>
            </w:r>
          </w:p>
        </w:tc>
        <w:tc>
          <w:tcPr>
            <w:tcW w:w="2552" w:type="dxa"/>
          </w:tcPr>
          <w:p w14:paraId="54853C2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w:t>
            </w:r>
          </w:p>
          <w:p w14:paraId="420CF010" w14:textId="19B5080A"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2B179A37" w14:textId="510236A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Москалев Андрей Петрович</w:t>
            </w:r>
          </w:p>
        </w:tc>
        <w:tc>
          <w:tcPr>
            <w:tcW w:w="2127" w:type="dxa"/>
          </w:tcPr>
          <w:p w14:paraId="37B0DA8B" w14:textId="5CF8A34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«Медные духовые инструменты»</w:t>
            </w:r>
          </w:p>
        </w:tc>
        <w:tc>
          <w:tcPr>
            <w:tcW w:w="1417" w:type="dxa"/>
          </w:tcPr>
          <w:p w14:paraId="680DE85E" w14:textId="499BB99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566BBA13" w14:textId="77777777" w:rsidTr="0080600C">
        <w:tc>
          <w:tcPr>
            <w:tcW w:w="709" w:type="dxa"/>
          </w:tcPr>
          <w:p w14:paraId="05ED30F4"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777BA9C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Москалева Марина Валерьевна</w:t>
            </w:r>
          </w:p>
        </w:tc>
        <w:tc>
          <w:tcPr>
            <w:tcW w:w="2552" w:type="dxa"/>
          </w:tcPr>
          <w:p w14:paraId="5E2D066A" w14:textId="77777777" w:rsidR="00832534" w:rsidRPr="003823C7" w:rsidRDefault="00832534" w:rsidP="003823C7">
            <w:pPr>
              <w:spacing w:line="240" w:lineRule="auto"/>
              <w:rPr>
                <w:rFonts w:ascii="PT Astra Serif" w:hAnsi="PT Astra Serif"/>
                <w:sz w:val="20"/>
                <w:szCs w:val="20"/>
              </w:rPr>
            </w:pPr>
          </w:p>
        </w:tc>
        <w:tc>
          <w:tcPr>
            <w:tcW w:w="1984" w:type="dxa"/>
          </w:tcPr>
          <w:p w14:paraId="005C0985" w14:textId="77777777" w:rsidR="00832534" w:rsidRPr="003823C7" w:rsidRDefault="00832534" w:rsidP="003823C7">
            <w:pPr>
              <w:spacing w:line="240" w:lineRule="auto"/>
              <w:rPr>
                <w:rFonts w:ascii="PT Astra Serif" w:hAnsi="PT Astra Serif"/>
                <w:sz w:val="20"/>
                <w:szCs w:val="20"/>
              </w:rPr>
            </w:pPr>
          </w:p>
        </w:tc>
        <w:tc>
          <w:tcPr>
            <w:tcW w:w="2127" w:type="dxa"/>
          </w:tcPr>
          <w:p w14:paraId="65E5F434" w14:textId="77777777" w:rsidR="00832534" w:rsidRPr="003823C7" w:rsidRDefault="00832534" w:rsidP="003823C7">
            <w:pPr>
              <w:spacing w:line="240" w:lineRule="auto"/>
              <w:rPr>
                <w:rFonts w:ascii="PT Astra Serif" w:hAnsi="PT Astra Serif"/>
                <w:sz w:val="20"/>
                <w:szCs w:val="20"/>
              </w:rPr>
            </w:pPr>
          </w:p>
        </w:tc>
        <w:tc>
          <w:tcPr>
            <w:tcW w:w="1417" w:type="dxa"/>
          </w:tcPr>
          <w:p w14:paraId="41D65445" w14:textId="77777777" w:rsidR="00832534" w:rsidRPr="003823C7" w:rsidRDefault="00832534" w:rsidP="003823C7">
            <w:pPr>
              <w:spacing w:line="240" w:lineRule="auto"/>
              <w:rPr>
                <w:rFonts w:ascii="PT Astra Serif" w:hAnsi="PT Astra Serif"/>
                <w:sz w:val="20"/>
                <w:szCs w:val="20"/>
              </w:rPr>
            </w:pPr>
          </w:p>
        </w:tc>
      </w:tr>
      <w:tr w:rsidR="00832534" w:rsidRPr="003823C7" w14:paraId="7CFC544A" w14:textId="77777777" w:rsidTr="0080600C">
        <w:tc>
          <w:tcPr>
            <w:tcW w:w="709" w:type="dxa"/>
          </w:tcPr>
          <w:p w14:paraId="7DCE5107"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6F07697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Хисамутдинова Руслана</w:t>
            </w:r>
          </w:p>
        </w:tc>
        <w:tc>
          <w:tcPr>
            <w:tcW w:w="2552" w:type="dxa"/>
          </w:tcPr>
          <w:p w14:paraId="1E6C2462" w14:textId="762CEDC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tc>
        <w:tc>
          <w:tcPr>
            <w:tcW w:w="1984" w:type="dxa"/>
          </w:tcPr>
          <w:p w14:paraId="1D5307DC" w14:textId="34AA4C5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Игнатьева Ольга Геннадьевна</w:t>
            </w:r>
          </w:p>
        </w:tc>
        <w:tc>
          <w:tcPr>
            <w:tcW w:w="2127" w:type="dxa"/>
          </w:tcPr>
          <w:p w14:paraId="1561371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«Флейта»</w:t>
            </w:r>
          </w:p>
          <w:p w14:paraId="4D8A9790" w14:textId="77777777" w:rsidR="00832534" w:rsidRPr="003823C7" w:rsidRDefault="00832534" w:rsidP="003823C7">
            <w:pPr>
              <w:spacing w:line="240" w:lineRule="auto"/>
              <w:rPr>
                <w:rFonts w:ascii="PT Astra Serif" w:hAnsi="PT Astra Serif"/>
                <w:sz w:val="20"/>
                <w:szCs w:val="20"/>
              </w:rPr>
            </w:pPr>
          </w:p>
        </w:tc>
        <w:tc>
          <w:tcPr>
            <w:tcW w:w="1417" w:type="dxa"/>
          </w:tcPr>
          <w:p w14:paraId="6F53CD6A" w14:textId="043FCB9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283C90DB" w14:textId="77777777" w:rsidTr="0080600C">
        <w:tc>
          <w:tcPr>
            <w:tcW w:w="709" w:type="dxa"/>
          </w:tcPr>
          <w:p w14:paraId="773A9397"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1D3CF9A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w:t>
            </w:r>
          </w:p>
          <w:p w14:paraId="4743120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Филиппова Ирина Михайловна</w:t>
            </w:r>
          </w:p>
        </w:tc>
        <w:tc>
          <w:tcPr>
            <w:tcW w:w="2552" w:type="dxa"/>
          </w:tcPr>
          <w:p w14:paraId="73176883" w14:textId="77777777" w:rsidR="00832534" w:rsidRPr="003823C7" w:rsidRDefault="00832534" w:rsidP="003823C7">
            <w:pPr>
              <w:spacing w:line="240" w:lineRule="auto"/>
              <w:rPr>
                <w:rFonts w:ascii="PT Astra Serif" w:hAnsi="PT Astra Serif"/>
                <w:sz w:val="20"/>
                <w:szCs w:val="20"/>
              </w:rPr>
            </w:pPr>
          </w:p>
        </w:tc>
        <w:tc>
          <w:tcPr>
            <w:tcW w:w="1984" w:type="dxa"/>
          </w:tcPr>
          <w:p w14:paraId="64115EDA" w14:textId="77777777" w:rsidR="00832534" w:rsidRPr="003823C7" w:rsidRDefault="00832534" w:rsidP="003823C7">
            <w:pPr>
              <w:spacing w:line="240" w:lineRule="auto"/>
              <w:rPr>
                <w:rFonts w:ascii="PT Astra Serif" w:hAnsi="PT Astra Serif"/>
                <w:sz w:val="20"/>
                <w:szCs w:val="20"/>
              </w:rPr>
            </w:pPr>
          </w:p>
        </w:tc>
        <w:tc>
          <w:tcPr>
            <w:tcW w:w="2127" w:type="dxa"/>
          </w:tcPr>
          <w:p w14:paraId="0970B561" w14:textId="77777777" w:rsidR="00832534" w:rsidRPr="003823C7" w:rsidRDefault="00832534" w:rsidP="003823C7">
            <w:pPr>
              <w:spacing w:line="240" w:lineRule="auto"/>
              <w:rPr>
                <w:rFonts w:ascii="PT Astra Serif" w:hAnsi="PT Astra Serif"/>
                <w:sz w:val="20"/>
                <w:szCs w:val="20"/>
              </w:rPr>
            </w:pPr>
          </w:p>
        </w:tc>
        <w:tc>
          <w:tcPr>
            <w:tcW w:w="1417" w:type="dxa"/>
          </w:tcPr>
          <w:p w14:paraId="43EAF818" w14:textId="77777777" w:rsidR="00832534" w:rsidRPr="003823C7" w:rsidRDefault="00832534" w:rsidP="003823C7">
            <w:pPr>
              <w:spacing w:line="240" w:lineRule="auto"/>
              <w:rPr>
                <w:rFonts w:ascii="PT Astra Serif" w:hAnsi="PT Astra Serif"/>
                <w:sz w:val="20"/>
                <w:szCs w:val="20"/>
              </w:rPr>
            </w:pPr>
          </w:p>
        </w:tc>
      </w:tr>
      <w:tr w:rsidR="00832534" w:rsidRPr="003823C7" w14:paraId="409F7D2F" w14:textId="77777777" w:rsidTr="0080600C">
        <w:tc>
          <w:tcPr>
            <w:tcW w:w="709" w:type="dxa"/>
          </w:tcPr>
          <w:p w14:paraId="3F3CFB96"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18C6EE1" w14:textId="2751636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Творческое объединение «Юные театралы»</w:t>
            </w:r>
          </w:p>
        </w:tc>
        <w:tc>
          <w:tcPr>
            <w:tcW w:w="2552" w:type="dxa"/>
            <w:vAlign w:val="center"/>
          </w:tcPr>
          <w:p w14:paraId="35DEDDB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p w14:paraId="238668DC" w14:textId="009E9DF8" w:rsidR="00832534" w:rsidRPr="003823C7" w:rsidRDefault="00832534" w:rsidP="003823C7">
            <w:pPr>
              <w:spacing w:line="240" w:lineRule="auto"/>
              <w:rPr>
                <w:rFonts w:ascii="PT Astra Serif" w:hAnsi="PT Astra Serif"/>
                <w:sz w:val="20"/>
                <w:szCs w:val="20"/>
              </w:rPr>
            </w:pPr>
          </w:p>
        </w:tc>
        <w:tc>
          <w:tcPr>
            <w:tcW w:w="1984" w:type="dxa"/>
            <w:vAlign w:val="center"/>
          </w:tcPr>
          <w:p w14:paraId="468094B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w:t>
            </w:r>
          </w:p>
          <w:p w14:paraId="4DD6190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Мазилкина Марина Владимировна</w:t>
            </w:r>
          </w:p>
          <w:p w14:paraId="76717F75" w14:textId="298A241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Хореограф Дарья Вадимовна Костяева</w:t>
            </w:r>
          </w:p>
        </w:tc>
        <w:tc>
          <w:tcPr>
            <w:tcW w:w="2127" w:type="dxa"/>
            <w:vAlign w:val="center"/>
          </w:tcPr>
          <w:p w14:paraId="7B33ACE7" w14:textId="339843D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«Театр»</w:t>
            </w:r>
          </w:p>
        </w:tc>
        <w:tc>
          <w:tcPr>
            <w:tcW w:w="1417" w:type="dxa"/>
            <w:vAlign w:val="center"/>
          </w:tcPr>
          <w:p w14:paraId="087D0E6F" w14:textId="736EE6F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10-16 лет</w:t>
            </w:r>
          </w:p>
        </w:tc>
      </w:tr>
      <w:tr w:rsidR="00832534" w:rsidRPr="003823C7" w14:paraId="300E637D" w14:textId="77777777" w:rsidTr="0080600C">
        <w:tc>
          <w:tcPr>
            <w:tcW w:w="709" w:type="dxa"/>
          </w:tcPr>
          <w:p w14:paraId="62652842"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DC6667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Тихонова Мария</w:t>
            </w:r>
          </w:p>
          <w:p w14:paraId="1F567C37" w14:textId="77777777" w:rsidR="00832534" w:rsidRPr="003823C7" w:rsidRDefault="00832534" w:rsidP="003823C7">
            <w:pPr>
              <w:spacing w:line="240" w:lineRule="auto"/>
              <w:rPr>
                <w:rFonts w:ascii="PT Astra Serif" w:hAnsi="PT Astra Serif"/>
                <w:sz w:val="20"/>
                <w:szCs w:val="20"/>
              </w:rPr>
            </w:pPr>
          </w:p>
        </w:tc>
        <w:tc>
          <w:tcPr>
            <w:tcW w:w="2552" w:type="dxa"/>
          </w:tcPr>
          <w:p w14:paraId="53E803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tc>
        <w:tc>
          <w:tcPr>
            <w:tcW w:w="1984" w:type="dxa"/>
          </w:tcPr>
          <w:p w14:paraId="06D3791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Мазилкина Марина Владимировна</w:t>
            </w:r>
          </w:p>
          <w:p w14:paraId="79D93235" w14:textId="77777777" w:rsidR="00832534" w:rsidRPr="003823C7" w:rsidRDefault="00832534" w:rsidP="003823C7">
            <w:pPr>
              <w:spacing w:line="240" w:lineRule="auto"/>
              <w:rPr>
                <w:rFonts w:ascii="PT Astra Serif" w:hAnsi="PT Astra Serif"/>
                <w:sz w:val="20"/>
                <w:szCs w:val="20"/>
              </w:rPr>
            </w:pPr>
          </w:p>
        </w:tc>
        <w:tc>
          <w:tcPr>
            <w:tcW w:w="2127" w:type="dxa"/>
          </w:tcPr>
          <w:p w14:paraId="1C6806B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«Художественное чтение»</w:t>
            </w:r>
          </w:p>
          <w:p w14:paraId="5DD5ED26" w14:textId="77777777" w:rsidR="00832534" w:rsidRPr="003823C7" w:rsidRDefault="00832534" w:rsidP="003823C7">
            <w:pPr>
              <w:spacing w:line="240" w:lineRule="auto"/>
              <w:rPr>
                <w:rFonts w:ascii="PT Astra Serif" w:hAnsi="PT Astra Serif"/>
                <w:sz w:val="20"/>
                <w:szCs w:val="20"/>
              </w:rPr>
            </w:pPr>
          </w:p>
        </w:tc>
        <w:tc>
          <w:tcPr>
            <w:tcW w:w="1417" w:type="dxa"/>
          </w:tcPr>
          <w:p w14:paraId="72F7A8C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p w14:paraId="22123881" w14:textId="77777777" w:rsidR="00832534" w:rsidRPr="003823C7" w:rsidRDefault="00832534" w:rsidP="003823C7">
            <w:pPr>
              <w:spacing w:line="240" w:lineRule="auto"/>
              <w:rPr>
                <w:rFonts w:ascii="PT Astra Serif" w:hAnsi="PT Astra Serif"/>
                <w:sz w:val="20"/>
                <w:szCs w:val="20"/>
              </w:rPr>
            </w:pPr>
          </w:p>
        </w:tc>
      </w:tr>
      <w:tr w:rsidR="00832534" w:rsidRPr="003823C7" w14:paraId="7F879C3F" w14:textId="77777777" w:rsidTr="0080600C">
        <w:tc>
          <w:tcPr>
            <w:tcW w:w="709" w:type="dxa"/>
          </w:tcPr>
          <w:p w14:paraId="330B75D9"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9B4CB9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Шандакова Анастасия</w:t>
            </w:r>
          </w:p>
        </w:tc>
        <w:tc>
          <w:tcPr>
            <w:tcW w:w="2552" w:type="dxa"/>
          </w:tcPr>
          <w:p w14:paraId="07F33DD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p w14:paraId="19974C3A" w14:textId="77777777" w:rsidR="00832534" w:rsidRPr="003823C7" w:rsidRDefault="00832534" w:rsidP="003823C7">
            <w:pPr>
              <w:spacing w:line="240" w:lineRule="auto"/>
              <w:rPr>
                <w:rFonts w:ascii="PT Astra Serif" w:hAnsi="PT Astra Serif"/>
                <w:sz w:val="20"/>
                <w:szCs w:val="20"/>
              </w:rPr>
            </w:pPr>
          </w:p>
        </w:tc>
        <w:tc>
          <w:tcPr>
            <w:tcW w:w="1984" w:type="dxa"/>
          </w:tcPr>
          <w:p w14:paraId="1E1BA73B" w14:textId="1E7186B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Мазилкина Марина Владимировна</w:t>
            </w:r>
          </w:p>
        </w:tc>
        <w:tc>
          <w:tcPr>
            <w:tcW w:w="2127" w:type="dxa"/>
          </w:tcPr>
          <w:p w14:paraId="4EDB76A6" w14:textId="0449084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«Художественное чтение»</w:t>
            </w:r>
          </w:p>
        </w:tc>
        <w:tc>
          <w:tcPr>
            <w:tcW w:w="1417" w:type="dxa"/>
          </w:tcPr>
          <w:p w14:paraId="0B0FFDC8" w14:textId="00D016D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6815BBBB" w14:textId="77777777" w:rsidTr="0080600C">
        <w:tc>
          <w:tcPr>
            <w:tcW w:w="709" w:type="dxa"/>
          </w:tcPr>
          <w:p w14:paraId="10821EBE"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6AE20A4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Арешина Анна</w:t>
            </w:r>
          </w:p>
        </w:tc>
        <w:tc>
          <w:tcPr>
            <w:tcW w:w="2552" w:type="dxa"/>
          </w:tcPr>
          <w:p w14:paraId="7CB0586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ГАУ ДО «Губернаторская школа искусств </w:t>
            </w:r>
          </w:p>
          <w:p w14:paraId="143C136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5FC121D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Дронова Татьяна Васильевна</w:t>
            </w:r>
          </w:p>
        </w:tc>
        <w:tc>
          <w:tcPr>
            <w:tcW w:w="2127" w:type="dxa"/>
          </w:tcPr>
          <w:p w14:paraId="0F3D3E7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«Фортепиано»</w:t>
            </w:r>
          </w:p>
          <w:p w14:paraId="3B92BFB0" w14:textId="77777777" w:rsidR="00832534" w:rsidRPr="003823C7" w:rsidRDefault="00832534" w:rsidP="003823C7">
            <w:pPr>
              <w:spacing w:line="240" w:lineRule="auto"/>
              <w:rPr>
                <w:rFonts w:ascii="PT Astra Serif" w:hAnsi="PT Astra Serif"/>
                <w:sz w:val="20"/>
                <w:szCs w:val="20"/>
              </w:rPr>
            </w:pPr>
          </w:p>
        </w:tc>
        <w:tc>
          <w:tcPr>
            <w:tcW w:w="1417" w:type="dxa"/>
          </w:tcPr>
          <w:p w14:paraId="07D095F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3DBC5A95" w14:textId="77777777" w:rsidTr="0080600C">
        <w:tc>
          <w:tcPr>
            <w:tcW w:w="709" w:type="dxa"/>
          </w:tcPr>
          <w:p w14:paraId="24CFEC12"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57A0410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Капустин Фанис</w:t>
            </w:r>
          </w:p>
        </w:tc>
        <w:tc>
          <w:tcPr>
            <w:tcW w:w="2552" w:type="dxa"/>
          </w:tcPr>
          <w:p w14:paraId="39EBCF9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«Димитровградский музыкальный колледж»</w:t>
            </w:r>
          </w:p>
        </w:tc>
        <w:tc>
          <w:tcPr>
            <w:tcW w:w="1984" w:type="dxa"/>
          </w:tcPr>
          <w:p w14:paraId="268774C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Казаченко Ирина Алексеевна</w:t>
            </w:r>
          </w:p>
        </w:tc>
        <w:tc>
          <w:tcPr>
            <w:tcW w:w="2127" w:type="dxa"/>
          </w:tcPr>
          <w:p w14:paraId="3596B9A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«Фортепиано»</w:t>
            </w:r>
          </w:p>
          <w:p w14:paraId="725BFABA" w14:textId="77777777" w:rsidR="00832534" w:rsidRPr="003823C7" w:rsidRDefault="00832534" w:rsidP="003823C7">
            <w:pPr>
              <w:spacing w:line="240" w:lineRule="auto"/>
              <w:rPr>
                <w:rFonts w:ascii="PT Astra Serif" w:hAnsi="PT Astra Serif"/>
                <w:sz w:val="20"/>
                <w:szCs w:val="20"/>
              </w:rPr>
            </w:pPr>
          </w:p>
        </w:tc>
        <w:tc>
          <w:tcPr>
            <w:tcW w:w="1417" w:type="dxa"/>
          </w:tcPr>
          <w:p w14:paraId="4DAE95F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3DD3A81C" w14:textId="77777777" w:rsidTr="0080600C">
        <w:tc>
          <w:tcPr>
            <w:tcW w:w="709" w:type="dxa"/>
          </w:tcPr>
          <w:p w14:paraId="72363B3D"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258B917E" w14:textId="65AA31E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 Джаз-оркестр «Ритм»</w:t>
            </w:r>
          </w:p>
        </w:tc>
        <w:tc>
          <w:tcPr>
            <w:tcW w:w="2552" w:type="dxa"/>
            <w:vAlign w:val="center"/>
          </w:tcPr>
          <w:p w14:paraId="76594BD6" w14:textId="573C6F7A"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им. А.В. Варламова</w:t>
            </w:r>
          </w:p>
        </w:tc>
        <w:tc>
          <w:tcPr>
            <w:tcW w:w="1984" w:type="dxa"/>
            <w:vAlign w:val="center"/>
          </w:tcPr>
          <w:p w14:paraId="5ABF525E" w14:textId="77777777" w:rsidR="00832534" w:rsidRPr="003823C7" w:rsidRDefault="00832534" w:rsidP="003823C7">
            <w:pPr>
              <w:spacing w:line="240" w:lineRule="auto"/>
              <w:rPr>
                <w:rFonts w:ascii="PT Astra Serif" w:hAnsi="PT Astra Serif"/>
                <w:sz w:val="20"/>
                <w:szCs w:val="20"/>
              </w:rPr>
            </w:pPr>
          </w:p>
        </w:tc>
        <w:tc>
          <w:tcPr>
            <w:tcW w:w="2127" w:type="dxa"/>
            <w:vAlign w:val="center"/>
          </w:tcPr>
          <w:p w14:paraId="78C7C347" w14:textId="448D83D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«Джаз»</w:t>
            </w:r>
          </w:p>
        </w:tc>
        <w:tc>
          <w:tcPr>
            <w:tcW w:w="1417" w:type="dxa"/>
            <w:vAlign w:val="center"/>
          </w:tcPr>
          <w:p w14:paraId="229B608C" w14:textId="0407DE3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7529D60D" w14:textId="77777777" w:rsidTr="0080600C">
        <w:tc>
          <w:tcPr>
            <w:tcW w:w="709" w:type="dxa"/>
          </w:tcPr>
          <w:p w14:paraId="4A414250"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4499D32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Алексеев Богдан</w:t>
            </w:r>
          </w:p>
        </w:tc>
        <w:tc>
          <w:tcPr>
            <w:tcW w:w="2552" w:type="dxa"/>
            <w:vMerge w:val="restart"/>
          </w:tcPr>
          <w:p w14:paraId="5C463BB5" w14:textId="77777777" w:rsidR="00832534" w:rsidRPr="003823C7" w:rsidRDefault="00832534" w:rsidP="003823C7">
            <w:pPr>
              <w:spacing w:line="240" w:lineRule="auto"/>
              <w:rPr>
                <w:rFonts w:ascii="PT Astra Serif" w:hAnsi="PT Astra Serif"/>
                <w:sz w:val="20"/>
                <w:szCs w:val="20"/>
              </w:rPr>
            </w:pPr>
          </w:p>
        </w:tc>
        <w:tc>
          <w:tcPr>
            <w:tcW w:w="1984" w:type="dxa"/>
            <w:vMerge w:val="restart"/>
          </w:tcPr>
          <w:p w14:paraId="0D6D85F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МБОУ Средняя школа №42 города Ульяновска</w:t>
            </w:r>
          </w:p>
        </w:tc>
        <w:tc>
          <w:tcPr>
            <w:tcW w:w="2127" w:type="dxa"/>
            <w:vMerge w:val="restart"/>
          </w:tcPr>
          <w:p w14:paraId="3DB92E3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Тележурналистика</w:t>
            </w:r>
          </w:p>
        </w:tc>
        <w:tc>
          <w:tcPr>
            <w:tcW w:w="1417" w:type="dxa"/>
            <w:vMerge w:val="restart"/>
          </w:tcPr>
          <w:p w14:paraId="042E095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15-18 лет</w:t>
            </w:r>
          </w:p>
        </w:tc>
      </w:tr>
      <w:tr w:rsidR="00832534" w:rsidRPr="003823C7" w14:paraId="4A12067E" w14:textId="77777777" w:rsidTr="0080600C">
        <w:tc>
          <w:tcPr>
            <w:tcW w:w="709" w:type="dxa"/>
          </w:tcPr>
          <w:p w14:paraId="6105A370"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305BDD2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Костыкова Василиса</w:t>
            </w:r>
          </w:p>
        </w:tc>
        <w:tc>
          <w:tcPr>
            <w:tcW w:w="2552" w:type="dxa"/>
            <w:vMerge/>
          </w:tcPr>
          <w:p w14:paraId="4F3EDB82" w14:textId="77777777" w:rsidR="00832534" w:rsidRPr="003823C7" w:rsidRDefault="00832534" w:rsidP="003823C7">
            <w:pPr>
              <w:spacing w:line="240" w:lineRule="auto"/>
              <w:rPr>
                <w:rFonts w:ascii="PT Astra Serif" w:hAnsi="PT Astra Serif"/>
                <w:sz w:val="20"/>
                <w:szCs w:val="20"/>
              </w:rPr>
            </w:pPr>
          </w:p>
        </w:tc>
        <w:tc>
          <w:tcPr>
            <w:tcW w:w="1984" w:type="dxa"/>
            <w:vMerge/>
          </w:tcPr>
          <w:p w14:paraId="3977DD9F" w14:textId="77777777" w:rsidR="00832534" w:rsidRPr="003823C7" w:rsidRDefault="00832534" w:rsidP="003823C7">
            <w:pPr>
              <w:spacing w:line="240" w:lineRule="auto"/>
              <w:rPr>
                <w:rFonts w:ascii="PT Astra Serif" w:hAnsi="PT Astra Serif"/>
                <w:sz w:val="20"/>
                <w:szCs w:val="20"/>
              </w:rPr>
            </w:pPr>
          </w:p>
        </w:tc>
        <w:tc>
          <w:tcPr>
            <w:tcW w:w="2127" w:type="dxa"/>
            <w:vMerge/>
          </w:tcPr>
          <w:p w14:paraId="467DFCF8" w14:textId="77777777" w:rsidR="00832534" w:rsidRPr="003823C7" w:rsidRDefault="00832534" w:rsidP="003823C7">
            <w:pPr>
              <w:spacing w:line="240" w:lineRule="auto"/>
              <w:rPr>
                <w:rFonts w:ascii="PT Astra Serif" w:hAnsi="PT Astra Serif"/>
                <w:sz w:val="20"/>
                <w:szCs w:val="20"/>
              </w:rPr>
            </w:pPr>
          </w:p>
        </w:tc>
        <w:tc>
          <w:tcPr>
            <w:tcW w:w="1417" w:type="dxa"/>
            <w:vMerge/>
          </w:tcPr>
          <w:p w14:paraId="6A5E989F" w14:textId="77777777" w:rsidR="00832534" w:rsidRPr="003823C7" w:rsidRDefault="00832534" w:rsidP="003823C7">
            <w:pPr>
              <w:spacing w:line="240" w:lineRule="auto"/>
              <w:rPr>
                <w:rFonts w:ascii="PT Astra Serif" w:hAnsi="PT Astra Serif"/>
                <w:sz w:val="20"/>
                <w:szCs w:val="20"/>
              </w:rPr>
            </w:pPr>
          </w:p>
        </w:tc>
      </w:tr>
      <w:tr w:rsidR="00832534" w:rsidRPr="003823C7" w14:paraId="22241248" w14:textId="77777777" w:rsidTr="0080600C">
        <w:tc>
          <w:tcPr>
            <w:tcW w:w="709" w:type="dxa"/>
          </w:tcPr>
          <w:p w14:paraId="308FFDD8" w14:textId="77777777" w:rsidR="00832534" w:rsidRPr="003823C7" w:rsidRDefault="00832534">
            <w:pPr>
              <w:numPr>
                <w:ilvl w:val="0"/>
                <w:numId w:val="30"/>
              </w:numPr>
              <w:spacing w:line="240" w:lineRule="auto"/>
              <w:rPr>
                <w:rFonts w:ascii="PT Astra Serif" w:hAnsi="PT Astra Serif"/>
                <w:sz w:val="20"/>
                <w:szCs w:val="20"/>
              </w:rPr>
            </w:pPr>
          </w:p>
        </w:tc>
        <w:tc>
          <w:tcPr>
            <w:tcW w:w="2156" w:type="dxa"/>
          </w:tcPr>
          <w:p w14:paraId="1F0A1AC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Суходоев Даниил</w:t>
            </w:r>
          </w:p>
        </w:tc>
        <w:tc>
          <w:tcPr>
            <w:tcW w:w="2552" w:type="dxa"/>
          </w:tcPr>
          <w:p w14:paraId="61B2909F" w14:textId="77777777" w:rsidR="00832534" w:rsidRPr="003823C7" w:rsidRDefault="00832534" w:rsidP="003823C7">
            <w:pPr>
              <w:spacing w:line="240" w:lineRule="auto"/>
              <w:rPr>
                <w:rFonts w:ascii="PT Astra Serif" w:hAnsi="PT Astra Serif"/>
                <w:sz w:val="20"/>
                <w:szCs w:val="20"/>
              </w:rPr>
            </w:pPr>
          </w:p>
        </w:tc>
        <w:tc>
          <w:tcPr>
            <w:tcW w:w="1984" w:type="dxa"/>
          </w:tcPr>
          <w:p w14:paraId="1A630A6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Школа креативных индустрий</w:t>
            </w:r>
          </w:p>
        </w:tc>
        <w:tc>
          <w:tcPr>
            <w:tcW w:w="2127" w:type="dxa"/>
          </w:tcPr>
          <w:p w14:paraId="6493588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«Фотография»</w:t>
            </w:r>
          </w:p>
        </w:tc>
        <w:tc>
          <w:tcPr>
            <w:tcW w:w="1417" w:type="dxa"/>
          </w:tcPr>
          <w:p w14:paraId="03B7181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16-19 лет</w:t>
            </w:r>
          </w:p>
        </w:tc>
      </w:tr>
    </w:tbl>
    <w:p w14:paraId="32403ABB" w14:textId="77777777" w:rsidR="00832534" w:rsidRPr="003823C7" w:rsidRDefault="00832534" w:rsidP="003823C7">
      <w:pPr>
        <w:spacing w:line="240" w:lineRule="auto"/>
        <w:jc w:val="center"/>
        <w:rPr>
          <w:rFonts w:ascii="PT Astra Serif" w:hAnsi="PT Astra Serif"/>
          <w:b/>
          <w:bCs/>
          <w:color w:val="000000"/>
          <w:sz w:val="24"/>
          <w:szCs w:val="24"/>
        </w:rPr>
      </w:pPr>
    </w:p>
    <w:bookmarkEnd w:id="222"/>
    <w:p w14:paraId="09719E8F" w14:textId="77777777" w:rsidR="00D14FDF" w:rsidRPr="003823C7" w:rsidRDefault="00D14FDF" w:rsidP="003823C7">
      <w:pPr>
        <w:spacing w:line="240" w:lineRule="auto"/>
        <w:rPr>
          <w:rFonts w:ascii="PT Astra Serif" w:hAnsi="PT Astra Serif"/>
        </w:rPr>
      </w:pPr>
      <w:r w:rsidRPr="003823C7">
        <w:rPr>
          <w:rFonts w:ascii="PT Astra Serif" w:hAnsi="PT Astra Serif"/>
        </w:rPr>
        <w:br w:type="page"/>
      </w:r>
    </w:p>
    <w:p w14:paraId="66DC968F" w14:textId="58115C61" w:rsidR="00D14FDF" w:rsidRPr="003823C7" w:rsidRDefault="00D14FDF" w:rsidP="003823C7">
      <w:pPr>
        <w:keepNext/>
        <w:spacing w:line="240" w:lineRule="auto"/>
        <w:jc w:val="right"/>
        <w:outlineLvl w:val="0"/>
        <w:rPr>
          <w:rFonts w:ascii="PT Astra Serif" w:eastAsia="Times New Roman" w:hAnsi="PT Astra Serif"/>
          <w:bCs/>
          <w:kern w:val="32"/>
          <w:sz w:val="28"/>
          <w:szCs w:val="28"/>
        </w:rPr>
      </w:pPr>
      <w:bookmarkStart w:id="223" w:name="_Toc65050201"/>
      <w:bookmarkStart w:id="224" w:name="_Toc127531054"/>
      <w:bookmarkStart w:id="225" w:name="_Hlk95750240"/>
      <w:r w:rsidRPr="003823C7">
        <w:rPr>
          <w:rFonts w:ascii="PT Astra Serif" w:eastAsia="Times New Roman" w:hAnsi="PT Astra Serif"/>
          <w:bCs/>
          <w:kern w:val="32"/>
          <w:sz w:val="28"/>
          <w:szCs w:val="28"/>
        </w:rPr>
        <w:lastRenderedPageBreak/>
        <w:t xml:space="preserve">Приложение </w:t>
      </w:r>
      <w:bookmarkEnd w:id="223"/>
      <w:r w:rsidR="006A7448" w:rsidRPr="003823C7">
        <w:rPr>
          <w:rFonts w:ascii="PT Astra Serif" w:eastAsia="Times New Roman" w:hAnsi="PT Astra Serif"/>
          <w:bCs/>
          <w:kern w:val="32"/>
          <w:sz w:val="28"/>
          <w:szCs w:val="28"/>
        </w:rPr>
        <w:t>1</w:t>
      </w:r>
      <w:r w:rsidR="004C101B" w:rsidRPr="003823C7">
        <w:rPr>
          <w:rFonts w:ascii="PT Astra Serif" w:eastAsia="Times New Roman" w:hAnsi="PT Astra Serif"/>
          <w:bCs/>
          <w:kern w:val="32"/>
          <w:sz w:val="28"/>
          <w:szCs w:val="28"/>
        </w:rPr>
        <w:t>8</w:t>
      </w:r>
      <w:bookmarkEnd w:id="224"/>
    </w:p>
    <w:p w14:paraId="3788D826" w14:textId="77777777" w:rsidR="005F5421" w:rsidRPr="003823C7" w:rsidRDefault="005F5421" w:rsidP="003823C7">
      <w:pPr>
        <w:spacing w:line="240" w:lineRule="auto"/>
        <w:rPr>
          <w:rFonts w:ascii="PT Astra Serif" w:hAnsi="PT Astra Serif"/>
        </w:rPr>
      </w:pPr>
    </w:p>
    <w:p w14:paraId="17D8E85F" w14:textId="77777777" w:rsidR="00D14FDF" w:rsidRPr="003823C7" w:rsidRDefault="00D14FDF" w:rsidP="003823C7">
      <w:pPr>
        <w:spacing w:line="240" w:lineRule="auto"/>
        <w:jc w:val="center"/>
        <w:rPr>
          <w:rFonts w:ascii="PT Astra Serif" w:hAnsi="PT Astra Serif"/>
          <w:b/>
          <w:bCs/>
          <w:iCs/>
        </w:rPr>
      </w:pPr>
      <w:r w:rsidRPr="003823C7">
        <w:rPr>
          <w:rFonts w:ascii="PT Astra Serif" w:hAnsi="PT Astra Serif"/>
          <w:b/>
          <w:bCs/>
          <w:iCs/>
          <w:sz w:val="28"/>
          <w:szCs w:val="28"/>
        </w:rPr>
        <w:t>Список получателей стипендии Губернатора Ульяновской области «Молодые таланты» 202</w:t>
      </w:r>
      <w:r w:rsidR="00C45AF1" w:rsidRPr="003823C7">
        <w:rPr>
          <w:rFonts w:ascii="PT Astra Serif" w:hAnsi="PT Astra Serif"/>
          <w:b/>
          <w:bCs/>
          <w:iCs/>
          <w:sz w:val="28"/>
          <w:szCs w:val="28"/>
        </w:rPr>
        <w:t>2</w:t>
      </w:r>
      <w:r w:rsidRPr="003823C7">
        <w:rPr>
          <w:rFonts w:ascii="PT Astra Serif" w:hAnsi="PT Astra Serif"/>
          <w:b/>
          <w:bCs/>
          <w:iCs/>
          <w:sz w:val="28"/>
          <w:szCs w:val="28"/>
        </w:rPr>
        <w:t>-202</w:t>
      </w:r>
      <w:r w:rsidR="00C45AF1" w:rsidRPr="003823C7">
        <w:rPr>
          <w:rFonts w:ascii="PT Astra Serif" w:hAnsi="PT Astra Serif"/>
          <w:b/>
          <w:bCs/>
          <w:iCs/>
          <w:sz w:val="28"/>
          <w:szCs w:val="28"/>
        </w:rPr>
        <w:t>3</w:t>
      </w:r>
      <w:r w:rsidRPr="003823C7">
        <w:rPr>
          <w:rFonts w:ascii="PT Astra Serif" w:hAnsi="PT Astra Serif"/>
          <w:b/>
          <w:bCs/>
          <w:iCs/>
          <w:sz w:val="28"/>
          <w:szCs w:val="28"/>
        </w:rPr>
        <w:t xml:space="preserve"> учебного года</w:t>
      </w:r>
    </w:p>
    <w:bookmarkEnd w:id="225"/>
    <w:tbl>
      <w:tblPr>
        <w:tblStyle w:val="ad"/>
        <w:tblW w:w="0" w:type="auto"/>
        <w:tblLook w:val="04A0" w:firstRow="1" w:lastRow="0" w:firstColumn="1" w:lastColumn="0" w:noHBand="0" w:noVBand="1"/>
      </w:tblPr>
      <w:tblGrid>
        <w:gridCol w:w="534"/>
        <w:gridCol w:w="2976"/>
        <w:gridCol w:w="4067"/>
        <w:gridCol w:w="2142"/>
      </w:tblGrid>
      <w:tr w:rsidR="00DD1D6B" w:rsidRPr="003823C7" w14:paraId="2BF9A894" w14:textId="77777777" w:rsidTr="00DB2FA3">
        <w:tc>
          <w:tcPr>
            <w:tcW w:w="534" w:type="dxa"/>
          </w:tcPr>
          <w:p w14:paraId="775751AF"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6BE5AA39" w14:textId="082457ED"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Арешин</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Анн</w:t>
            </w:r>
            <w:r w:rsidR="00A71432" w:rsidRPr="003823C7">
              <w:rPr>
                <w:rFonts w:ascii="PT Astra Serif" w:hAnsi="PT Astra Serif"/>
                <w:color w:val="000000"/>
                <w:sz w:val="24"/>
                <w:szCs w:val="28"/>
              </w:rPr>
              <w:t xml:space="preserve">а </w:t>
            </w:r>
            <w:r w:rsidRPr="003823C7">
              <w:rPr>
                <w:rFonts w:ascii="PT Astra Serif" w:hAnsi="PT Astra Serif"/>
                <w:color w:val="000000"/>
                <w:sz w:val="24"/>
                <w:szCs w:val="28"/>
              </w:rPr>
              <w:t>Артёмовн</w:t>
            </w:r>
            <w:r w:rsidR="00A71432" w:rsidRPr="003823C7">
              <w:rPr>
                <w:rFonts w:ascii="PT Astra Serif" w:hAnsi="PT Astra Serif"/>
                <w:color w:val="000000"/>
                <w:sz w:val="24"/>
                <w:szCs w:val="28"/>
              </w:rPr>
              <w:t>а</w:t>
            </w:r>
          </w:p>
        </w:tc>
        <w:tc>
          <w:tcPr>
            <w:tcW w:w="4067" w:type="dxa"/>
          </w:tcPr>
          <w:p w14:paraId="64C02C17" w14:textId="06C38B6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государственного автономного учреждения дополнительного образования «Губернаторская школа искусств для одарённых детей</w:t>
            </w:r>
          </w:p>
        </w:tc>
        <w:tc>
          <w:tcPr>
            <w:tcW w:w="1994" w:type="dxa"/>
          </w:tcPr>
          <w:p w14:paraId="3B685109" w14:textId="16C7A126" w:rsidR="00DD1D6B" w:rsidRPr="003823C7" w:rsidRDefault="00DD1D6B" w:rsidP="003823C7">
            <w:pPr>
              <w:spacing w:line="240" w:lineRule="auto"/>
              <w:rPr>
                <w:rFonts w:ascii="PT Astra Serif" w:hAnsi="PT Astra Serif"/>
              </w:rPr>
            </w:pPr>
            <w:r w:rsidRPr="003823C7">
              <w:rPr>
                <w:rFonts w:ascii="PT Astra Serif" w:hAnsi="PT Astra Serif"/>
                <w:sz w:val="24"/>
                <w:szCs w:val="24"/>
              </w:rPr>
              <w:t>Фортепиано</w:t>
            </w:r>
          </w:p>
        </w:tc>
      </w:tr>
      <w:tr w:rsidR="00DD1D6B" w:rsidRPr="003823C7" w14:paraId="4935475B" w14:textId="77777777" w:rsidTr="00DB2FA3">
        <w:tc>
          <w:tcPr>
            <w:tcW w:w="534" w:type="dxa"/>
          </w:tcPr>
          <w:p w14:paraId="23C4F53B"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5600AC81" w14:textId="6C74F404"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Белянин</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Варвар</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Алексеевн</w:t>
            </w:r>
            <w:r w:rsidR="00A71432" w:rsidRPr="003823C7">
              <w:rPr>
                <w:rFonts w:ascii="PT Astra Serif" w:hAnsi="PT Astra Serif"/>
                <w:color w:val="000000"/>
                <w:sz w:val="24"/>
                <w:szCs w:val="28"/>
              </w:rPr>
              <w:t>а</w:t>
            </w:r>
          </w:p>
        </w:tc>
        <w:tc>
          <w:tcPr>
            <w:tcW w:w="4067" w:type="dxa"/>
          </w:tcPr>
          <w:p w14:paraId="72E6A30F" w14:textId="0F3397C5"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«Детская школа искусств №7»</w:t>
            </w:r>
          </w:p>
        </w:tc>
        <w:tc>
          <w:tcPr>
            <w:tcW w:w="1994" w:type="dxa"/>
          </w:tcPr>
          <w:p w14:paraId="150A5A42" w14:textId="49522B0B" w:rsidR="00DD1D6B" w:rsidRPr="003823C7" w:rsidRDefault="00DD1D6B" w:rsidP="003823C7">
            <w:pPr>
              <w:spacing w:line="240" w:lineRule="auto"/>
              <w:rPr>
                <w:rFonts w:ascii="PT Astra Serif" w:hAnsi="PT Astra Serif"/>
              </w:rPr>
            </w:pPr>
            <w:r w:rsidRPr="003823C7">
              <w:rPr>
                <w:rFonts w:ascii="PT Astra Serif" w:hAnsi="PT Astra Serif"/>
                <w:sz w:val="24"/>
                <w:szCs w:val="24"/>
              </w:rPr>
              <w:t>Фортепиано</w:t>
            </w:r>
          </w:p>
        </w:tc>
      </w:tr>
      <w:tr w:rsidR="00DD1D6B" w:rsidRPr="003823C7" w14:paraId="3B4AD404" w14:textId="77777777" w:rsidTr="00DB2FA3">
        <w:tc>
          <w:tcPr>
            <w:tcW w:w="534" w:type="dxa"/>
          </w:tcPr>
          <w:p w14:paraId="1BFF3C70"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9BE4804" w14:textId="049FEAB2"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Буслеев Васили</w:t>
            </w:r>
            <w:r w:rsidR="00A71432" w:rsidRPr="003823C7">
              <w:rPr>
                <w:rFonts w:ascii="PT Astra Serif" w:hAnsi="PT Astra Serif"/>
                <w:color w:val="000000"/>
                <w:sz w:val="24"/>
                <w:szCs w:val="28"/>
              </w:rPr>
              <w:t>й</w:t>
            </w:r>
            <w:r w:rsidRPr="003823C7">
              <w:rPr>
                <w:rFonts w:ascii="PT Astra Serif" w:hAnsi="PT Astra Serif"/>
                <w:color w:val="000000"/>
                <w:sz w:val="24"/>
                <w:szCs w:val="28"/>
              </w:rPr>
              <w:t xml:space="preserve"> Романович</w:t>
            </w:r>
          </w:p>
        </w:tc>
        <w:tc>
          <w:tcPr>
            <w:tcW w:w="4067" w:type="dxa"/>
          </w:tcPr>
          <w:p w14:paraId="03DD8531" w14:textId="69B864F1"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обучающийся муниципального бюджетного учреждения дополнительного образования «Детская школа искусств им. М.А. Балакирева»;</w:t>
            </w:r>
          </w:p>
        </w:tc>
        <w:tc>
          <w:tcPr>
            <w:tcW w:w="1994" w:type="dxa"/>
          </w:tcPr>
          <w:p w14:paraId="644B6411" w14:textId="62056610" w:rsidR="00DD1D6B" w:rsidRPr="003823C7" w:rsidRDefault="00DD1D6B" w:rsidP="003823C7">
            <w:pPr>
              <w:spacing w:line="240" w:lineRule="auto"/>
              <w:rPr>
                <w:rFonts w:ascii="PT Astra Serif" w:hAnsi="PT Astra Serif"/>
              </w:rPr>
            </w:pPr>
            <w:r w:rsidRPr="003823C7">
              <w:rPr>
                <w:rFonts w:ascii="PT Astra Serif" w:hAnsi="PT Astra Serif"/>
                <w:sz w:val="24"/>
                <w:szCs w:val="24"/>
              </w:rPr>
              <w:t>Театральное искусство</w:t>
            </w:r>
          </w:p>
        </w:tc>
      </w:tr>
      <w:tr w:rsidR="00DD1D6B" w:rsidRPr="003823C7" w14:paraId="3779CB3E" w14:textId="77777777" w:rsidTr="00DB2FA3">
        <w:tc>
          <w:tcPr>
            <w:tcW w:w="534" w:type="dxa"/>
          </w:tcPr>
          <w:p w14:paraId="40B47040"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65431613" w14:textId="513740D2"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Грачёв</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Варвар</w:t>
            </w:r>
            <w:r w:rsidR="00A71432" w:rsidRPr="003823C7">
              <w:rPr>
                <w:rFonts w:ascii="PT Astra Serif" w:hAnsi="PT Astra Serif"/>
                <w:color w:val="000000"/>
                <w:sz w:val="24"/>
                <w:szCs w:val="28"/>
              </w:rPr>
              <w:t xml:space="preserve">а </w:t>
            </w:r>
            <w:r w:rsidRPr="003823C7">
              <w:rPr>
                <w:rFonts w:ascii="PT Astra Serif" w:hAnsi="PT Astra Serif"/>
                <w:color w:val="000000"/>
                <w:sz w:val="24"/>
                <w:szCs w:val="28"/>
              </w:rPr>
              <w:t>Александровн</w:t>
            </w:r>
            <w:r w:rsidR="00A71432" w:rsidRPr="003823C7">
              <w:rPr>
                <w:rFonts w:ascii="PT Astra Serif" w:hAnsi="PT Astra Serif"/>
                <w:color w:val="000000"/>
                <w:sz w:val="24"/>
                <w:szCs w:val="28"/>
              </w:rPr>
              <w:t>а</w:t>
            </w:r>
          </w:p>
        </w:tc>
        <w:tc>
          <w:tcPr>
            <w:tcW w:w="4067" w:type="dxa"/>
          </w:tcPr>
          <w:p w14:paraId="59B2B409" w14:textId="422CD37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«Новоспасская детская школа искусств Ульяновской области»;</w:t>
            </w:r>
          </w:p>
        </w:tc>
        <w:tc>
          <w:tcPr>
            <w:tcW w:w="1994" w:type="dxa"/>
          </w:tcPr>
          <w:p w14:paraId="37B1B501" w14:textId="4CB95CBD" w:rsidR="00DD1D6B" w:rsidRPr="003823C7" w:rsidRDefault="00DD1D6B" w:rsidP="003823C7">
            <w:pPr>
              <w:spacing w:line="240" w:lineRule="auto"/>
              <w:rPr>
                <w:rFonts w:ascii="PT Astra Serif" w:hAnsi="PT Astra Serif"/>
              </w:rPr>
            </w:pPr>
            <w:r w:rsidRPr="003823C7">
              <w:rPr>
                <w:rFonts w:ascii="PT Astra Serif" w:hAnsi="PT Astra Serif"/>
                <w:sz w:val="24"/>
                <w:szCs w:val="24"/>
              </w:rPr>
              <w:t>Хореографическое искусство</w:t>
            </w:r>
          </w:p>
        </w:tc>
      </w:tr>
      <w:tr w:rsidR="00DD1D6B" w:rsidRPr="003823C7" w14:paraId="0DD507B0" w14:textId="77777777" w:rsidTr="00DB2FA3">
        <w:tc>
          <w:tcPr>
            <w:tcW w:w="534" w:type="dxa"/>
          </w:tcPr>
          <w:p w14:paraId="5676E83B"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AB8100D" w14:textId="20F16160"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Гурьянов</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Елизавет</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Александровн</w:t>
            </w:r>
            <w:r w:rsidR="00A71432" w:rsidRPr="003823C7">
              <w:rPr>
                <w:rFonts w:ascii="PT Astra Serif" w:hAnsi="PT Astra Serif"/>
                <w:color w:val="000000"/>
                <w:sz w:val="24"/>
                <w:szCs w:val="28"/>
              </w:rPr>
              <w:t>а</w:t>
            </w:r>
          </w:p>
        </w:tc>
        <w:tc>
          <w:tcPr>
            <w:tcW w:w="4067" w:type="dxa"/>
          </w:tcPr>
          <w:p w14:paraId="724C9CC9" w14:textId="4FCD3B46"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 xml:space="preserve">обучающаяся муниципального бюджетного учреждения дополнительного образования «Детская школа искусств </w:t>
            </w:r>
            <w:r w:rsidRPr="003823C7">
              <w:rPr>
                <w:rFonts w:ascii="PT Astra Serif" w:hAnsi="PT Astra Serif"/>
                <w:color w:val="000000"/>
                <w:spacing w:val="1"/>
                <w:sz w:val="24"/>
                <w:szCs w:val="28"/>
              </w:rPr>
              <w:t>№10»;</w:t>
            </w:r>
          </w:p>
        </w:tc>
        <w:tc>
          <w:tcPr>
            <w:tcW w:w="1994" w:type="dxa"/>
          </w:tcPr>
          <w:p w14:paraId="0027B19A" w14:textId="0F67DC27" w:rsidR="00DD1D6B" w:rsidRPr="003823C7" w:rsidRDefault="00DD1D6B" w:rsidP="003823C7">
            <w:pPr>
              <w:spacing w:line="240" w:lineRule="auto"/>
              <w:rPr>
                <w:rFonts w:ascii="PT Astra Serif" w:hAnsi="PT Astra Serif"/>
              </w:rPr>
            </w:pPr>
            <w:r w:rsidRPr="003823C7">
              <w:rPr>
                <w:rFonts w:ascii="PT Astra Serif" w:hAnsi="PT Astra Serif"/>
                <w:sz w:val="24"/>
                <w:szCs w:val="24"/>
              </w:rPr>
              <w:t>Хоровое пение</w:t>
            </w:r>
          </w:p>
        </w:tc>
      </w:tr>
      <w:tr w:rsidR="00DD1D6B" w:rsidRPr="003823C7" w14:paraId="54196C3F" w14:textId="77777777" w:rsidTr="00DB2FA3">
        <w:tc>
          <w:tcPr>
            <w:tcW w:w="534" w:type="dxa"/>
          </w:tcPr>
          <w:p w14:paraId="40949AE5"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0070EA1" w14:textId="4C699A43"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Карпушин</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Василис</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Александровн</w:t>
            </w:r>
            <w:r w:rsidR="00A71432" w:rsidRPr="003823C7">
              <w:rPr>
                <w:rFonts w:ascii="PT Astra Serif" w:hAnsi="PT Astra Serif"/>
                <w:color w:val="000000"/>
                <w:sz w:val="24"/>
                <w:szCs w:val="28"/>
              </w:rPr>
              <w:t>а</w:t>
            </w:r>
          </w:p>
        </w:tc>
        <w:tc>
          <w:tcPr>
            <w:tcW w:w="4067" w:type="dxa"/>
          </w:tcPr>
          <w:p w14:paraId="49C8EE76" w14:textId="1A7BF220"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«Детская школа искусств №7»;</w:t>
            </w:r>
          </w:p>
        </w:tc>
        <w:tc>
          <w:tcPr>
            <w:tcW w:w="1994" w:type="dxa"/>
          </w:tcPr>
          <w:p w14:paraId="3C70F2A5" w14:textId="20047E28" w:rsidR="00DD1D6B" w:rsidRPr="003823C7" w:rsidRDefault="00DD1D6B" w:rsidP="003823C7">
            <w:pPr>
              <w:spacing w:line="240" w:lineRule="auto"/>
              <w:rPr>
                <w:rFonts w:ascii="PT Astra Serif" w:hAnsi="PT Astra Serif"/>
              </w:rPr>
            </w:pPr>
            <w:r w:rsidRPr="003823C7">
              <w:rPr>
                <w:rFonts w:ascii="PT Astra Serif" w:hAnsi="PT Astra Serif"/>
                <w:sz w:val="24"/>
                <w:szCs w:val="24"/>
              </w:rPr>
              <w:t>Изобразительное искусство</w:t>
            </w:r>
          </w:p>
        </w:tc>
      </w:tr>
      <w:tr w:rsidR="00DD1D6B" w:rsidRPr="003823C7" w14:paraId="78118917" w14:textId="77777777" w:rsidTr="00DB2FA3">
        <w:tc>
          <w:tcPr>
            <w:tcW w:w="534" w:type="dxa"/>
          </w:tcPr>
          <w:p w14:paraId="6E5A9196"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3902C7E" w14:textId="2D824030"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Мариче</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Ольг</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Александровн</w:t>
            </w:r>
            <w:r w:rsidR="00A71432" w:rsidRPr="003823C7">
              <w:rPr>
                <w:rFonts w:ascii="PT Astra Serif" w:hAnsi="PT Astra Serif"/>
                <w:color w:val="000000"/>
                <w:sz w:val="24"/>
                <w:szCs w:val="28"/>
              </w:rPr>
              <w:t>а</w:t>
            </w:r>
          </w:p>
        </w:tc>
        <w:tc>
          <w:tcPr>
            <w:tcW w:w="4067" w:type="dxa"/>
          </w:tcPr>
          <w:p w14:paraId="6D07A122" w14:textId="32937F91"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автономного учреждения дополнительного образования «Детская школа искусств» муниципального образования «Барышский район»;</w:t>
            </w:r>
          </w:p>
        </w:tc>
        <w:tc>
          <w:tcPr>
            <w:tcW w:w="1994" w:type="dxa"/>
          </w:tcPr>
          <w:p w14:paraId="58BD7A81" w14:textId="5F91A215" w:rsidR="00DD1D6B" w:rsidRPr="003823C7" w:rsidRDefault="00DD1D6B" w:rsidP="003823C7">
            <w:pPr>
              <w:spacing w:line="240" w:lineRule="auto"/>
              <w:rPr>
                <w:rFonts w:ascii="PT Astra Serif" w:hAnsi="PT Astra Serif"/>
              </w:rPr>
            </w:pPr>
            <w:r w:rsidRPr="003823C7">
              <w:rPr>
                <w:rFonts w:ascii="PT Astra Serif" w:hAnsi="PT Astra Serif"/>
                <w:sz w:val="24"/>
                <w:szCs w:val="24"/>
              </w:rPr>
              <w:t>Изобразительное искусство</w:t>
            </w:r>
          </w:p>
        </w:tc>
      </w:tr>
      <w:tr w:rsidR="00DD1D6B" w:rsidRPr="003823C7" w14:paraId="41C23193" w14:textId="77777777" w:rsidTr="00DB2FA3">
        <w:tc>
          <w:tcPr>
            <w:tcW w:w="534" w:type="dxa"/>
          </w:tcPr>
          <w:p w14:paraId="53C53C94"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50B1D21B" w14:textId="03F0C0C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Москалёв Петр Андреевич</w:t>
            </w:r>
          </w:p>
        </w:tc>
        <w:tc>
          <w:tcPr>
            <w:tcW w:w="4067" w:type="dxa"/>
          </w:tcPr>
          <w:p w14:paraId="50D63591" w14:textId="408BCAC9"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обучающийся государственного автономного учреждения дополнительного образования «Губернаторская школа искусств для одарённых детей»;</w:t>
            </w:r>
          </w:p>
        </w:tc>
        <w:tc>
          <w:tcPr>
            <w:tcW w:w="1994" w:type="dxa"/>
          </w:tcPr>
          <w:p w14:paraId="44D1DAC3" w14:textId="4DEF5743" w:rsidR="00DD1D6B" w:rsidRPr="003823C7" w:rsidRDefault="00DD1D6B" w:rsidP="003823C7">
            <w:pPr>
              <w:spacing w:line="240" w:lineRule="auto"/>
              <w:rPr>
                <w:rFonts w:ascii="PT Astra Serif" w:hAnsi="PT Astra Serif"/>
              </w:rPr>
            </w:pPr>
            <w:r w:rsidRPr="003823C7">
              <w:rPr>
                <w:rFonts w:ascii="PT Astra Serif" w:hAnsi="PT Astra Serif"/>
                <w:sz w:val="24"/>
                <w:szCs w:val="24"/>
              </w:rPr>
              <w:t>Духовые инструменты</w:t>
            </w:r>
          </w:p>
        </w:tc>
      </w:tr>
      <w:tr w:rsidR="00DD1D6B" w:rsidRPr="003823C7" w14:paraId="270CACF3" w14:textId="77777777" w:rsidTr="00DB2FA3">
        <w:tc>
          <w:tcPr>
            <w:tcW w:w="534" w:type="dxa"/>
          </w:tcPr>
          <w:p w14:paraId="51F499DC"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FBF7560" w14:textId="3334A8F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Раков Дмитри</w:t>
            </w:r>
            <w:r w:rsidR="00A71432" w:rsidRPr="003823C7">
              <w:rPr>
                <w:rFonts w:ascii="PT Astra Serif" w:hAnsi="PT Astra Serif"/>
                <w:color w:val="000000"/>
                <w:sz w:val="24"/>
                <w:szCs w:val="28"/>
              </w:rPr>
              <w:t>й</w:t>
            </w:r>
            <w:r w:rsidRPr="003823C7">
              <w:rPr>
                <w:rFonts w:ascii="PT Astra Serif" w:hAnsi="PT Astra Serif"/>
                <w:color w:val="000000"/>
                <w:sz w:val="24"/>
                <w:szCs w:val="28"/>
              </w:rPr>
              <w:t xml:space="preserve"> Григорьевич</w:t>
            </w:r>
          </w:p>
        </w:tc>
        <w:tc>
          <w:tcPr>
            <w:tcW w:w="4067" w:type="dxa"/>
          </w:tcPr>
          <w:p w14:paraId="5F069F4B" w14:textId="25C774DC"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обучающийся государственного автономного учреждения дополнительного образования «Губернаторская школа искусств для одарённых детей»;</w:t>
            </w:r>
          </w:p>
        </w:tc>
        <w:tc>
          <w:tcPr>
            <w:tcW w:w="1994" w:type="dxa"/>
          </w:tcPr>
          <w:p w14:paraId="1C19DBA9" w14:textId="6FDAD83D" w:rsidR="00DD1D6B" w:rsidRPr="003823C7" w:rsidRDefault="00DD1D6B" w:rsidP="003823C7">
            <w:pPr>
              <w:spacing w:line="240" w:lineRule="auto"/>
              <w:rPr>
                <w:rFonts w:ascii="PT Astra Serif" w:hAnsi="PT Astra Serif"/>
              </w:rPr>
            </w:pPr>
            <w:r w:rsidRPr="003823C7">
              <w:rPr>
                <w:rFonts w:ascii="PT Astra Serif" w:hAnsi="PT Astra Serif"/>
                <w:sz w:val="24"/>
                <w:szCs w:val="24"/>
              </w:rPr>
              <w:t>Духовые инструменты</w:t>
            </w:r>
          </w:p>
        </w:tc>
      </w:tr>
      <w:tr w:rsidR="00DD1D6B" w:rsidRPr="003823C7" w14:paraId="59ACF7A3" w14:textId="77777777" w:rsidTr="00DB2FA3">
        <w:tc>
          <w:tcPr>
            <w:tcW w:w="534" w:type="dxa"/>
          </w:tcPr>
          <w:p w14:paraId="2C53B5DA"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274424A" w14:textId="707E81E5"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Диков</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Виктори</w:t>
            </w:r>
            <w:r w:rsidR="00A71432" w:rsidRPr="003823C7">
              <w:rPr>
                <w:rFonts w:ascii="PT Astra Serif" w:hAnsi="PT Astra Serif"/>
                <w:color w:val="000000"/>
                <w:sz w:val="24"/>
                <w:szCs w:val="28"/>
              </w:rPr>
              <w:t xml:space="preserve">я </w:t>
            </w:r>
            <w:r w:rsidRPr="003823C7">
              <w:rPr>
                <w:rFonts w:ascii="PT Astra Serif" w:hAnsi="PT Astra Serif"/>
                <w:color w:val="000000"/>
                <w:sz w:val="24"/>
                <w:szCs w:val="28"/>
              </w:rPr>
              <w:t>Вадимовн</w:t>
            </w:r>
            <w:r w:rsidR="00A71432" w:rsidRPr="003823C7">
              <w:rPr>
                <w:rFonts w:ascii="PT Astra Serif" w:hAnsi="PT Astra Serif"/>
                <w:color w:val="000000"/>
                <w:sz w:val="24"/>
                <w:szCs w:val="28"/>
              </w:rPr>
              <w:t>а</w:t>
            </w:r>
          </w:p>
        </w:tc>
        <w:tc>
          <w:tcPr>
            <w:tcW w:w="4067" w:type="dxa"/>
          </w:tcPr>
          <w:p w14:paraId="611FDF68" w14:textId="434E810F"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«Детская школа искусств им. М.А. Балакирева»;</w:t>
            </w:r>
          </w:p>
        </w:tc>
        <w:tc>
          <w:tcPr>
            <w:tcW w:w="1994" w:type="dxa"/>
          </w:tcPr>
          <w:p w14:paraId="35B9F085" w14:textId="77777777" w:rsidR="00DD1D6B" w:rsidRPr="003823C7" w:rsidRDefault="00DD1D6B" w:rsidP="003823C7">
            <w:pPr>
              <w:pStyle w:val="Standard"/>
              <w:suppressAutoHyphens w:val="0"/>
              <w:rPr>
                <w:rFonts w:ascii="PT Astra Serif" w:hAnsi="PT Astra Serif"/>
                <w:color w:val="000000"/>
                <w:szCs w:val="28"/>
              </w:rPr>
            </w:pPr>
            <w:r w:rsidRPr="003823C7">
              <w:rPr>
                <w:rFonts w:ascii="PT Astra Serif" w:hAnsi="PT Astra Serif"/>
              </w:rPr>
              <w:t>Народные инструменты</w:t>
            </w:r>
          </w:p>
          <w:p w14:paraId="394CF083" w14:textId="77777777" w:rsidR="00DD1D6B" w:rsidRPr="003823C7" w:rsidRDefault="00DD1D6B">
            <w:pPr>
              <w:pStyle w:val="Standard"/>
              <w:numPr>
                <w:ilvl w:val="0"/>
                <w:numId w:val="31"/>
              </w:numPr>
              <w:suppressAutoHyphens w:val="0"/>
              <w:ind w:left="0"/>
              <w:rPr>
                <w:rFonts w:ascii="PT Astra Serif" w:hAnsi="PT Astra Serif"/>
                <w:color w:val="000000"/>
                <w:szCs w:val="28"/>
              </w:rPr>
            </w:pPr>
            <w:r w:rsidRPr="003823C7">
              <w:rPr>
                <w:rFonts w:ascii="PT Astra Serif" w:hAnsi="PT Astra Serif"/>
                <w:color w:val="000000"/>
                <w:szCs w:val="28"/>
              </w:rPr>
              <w:t xml:space="preserve">– </w:t>
            </w:r>
          </w:p>
          <w:p w14:paraId="57B3B565" w14:textId="77777777" w:rsidR="00DD1D6B" w:rsidRPr="003823C7" w:rsidRDefault="00DD1D6B">
            <w:pPr>
              <w:pStyle w:val="Standard"/>
              <w:numPr>
                <w:ilvl w:val="0"/>
                <w:numId w:val="31"/>
              </w:numPr>
              <w:suppressAutoHyphens w:val="0"/>
              <w:ind w:left="0"/>
              <w:rPr>
                <w:rFonts w:ascii="PT Astra Serif" w:hAnsi="PT Astra Serif"/>
                <w:color w:val="000000"/>
                <w:szCs w:val="28"/>
              </w:rPr>
            </w:pPr>
            <w:r w:rsidRPr="003823C7">
              <w:rPr>
                <w:rFonts w:ascii="PT Astra Serif" w:hAnsi="PT Astra Serif"/>
                <w:color w:val="000000"/>
                <w:szCs w:val="28"/>
              </w:rPr>
              <w:t xml:space="preserve">– </w:t>
            </w:r>
          </w:p>
          <w:p w14:paraId="1ECA8069" w14:textId="77777777" w:rsidR="00DD1D6B" w:rsidRPr="003823C7" w:rsidRDefault="00DD1D6B" w:rsidP="003823C7">
            <w:pPr>
              <w:spacing w:line="240" w:lineRule="auto"/>
              <w:rPr>
                <w:rFonts w:ascii="PT Astra Serif" w:hAnsi="PT Astra Serif"/>
              </w:rPr>
            </w:pPr>
          </w:p>
        </w:tc>
      </w:tr>
    </w:tbl>
    <w:p w14:paraId="5BA50A98" w14:textId="77777777" w:rsidR="00D14FDF" w:rsidRPr="003823C7" w:rsidRDefault="00D14FDF" w:rsidP="003823C7">
      <w:pPr>
        <w:spacing w:line="240" w:lineRule="auto"/>
        <w:jc w:val="center"/>
        <w:rPr>
          <w:rFonts w:ascii="PT Astra Serif" w:hAnsi="PT Astra Serif"/>
        </w:rPr>
      </w:pPr>
    </w:p>
    <w:p w14:paraId="65945603" w14:textId="77777777" w:rsidR="00D14FDF" w:rsidRPr="003823C7" w:rsidRDefault="00D14FDF" w:rsidP="003823C7">
      <w:pPr>
        <w:spacing w:line="240" w:lineRule="auto"/>
        <w:rPr>
          <w:rFonts w:ascii="PT Astra Serif" w:hAnsi="PT Astra Serif"/>
        </w:rPr>
      </w:pPr>
      <w:r w:rsidRPr="003823C7">
        <w:rPr>
          <w:rFonts w:ascii="PT Astra Serif" w:hAnsi="PT Astra Serif"/>
        </w:rPr>
        <w:br w:type="page"/>
      </w:r>
    </w:p>
    <w:p w14:paraId="06B4A768" w14:textId="69DEDBEC" w:rsidR="00CB5EBF" w:rsidRPr="003823C7" w:rsidRDefault="00D14FDF" w:rsidP="003823C7">
      <w:pPr>
        <w:keepNext/>
        <w:spacing w:line="240" w:lineRule="auto"/>
        <w:jc w:val="right"/>
        <w:outlineLvl w:val="0"/>
        <w:rPr>
          <w:rFonts w:ascii="PT Astra Serif" w:eastAsia="Times New Roman" w:hAnsi="PT Astra Serif"/>
          <w:bCs/>
          <w:kern w:val="32"/>
          <w:sz w:val="28"/>
          <w:szCs w:val="28"/>
        </w:rPr>
      </w:pPr>
      <w:bookmarkStart w:id="226" w:name="_Toc127531055"/>
      <w:bookmarkStart w:id="227" w:name="_Hlk95750258"/>
      <w:r w:rsidRPr="003823C7">
        <w:rPr>
          <w:rFonts w:ascii="PT Astra Serif" w:eastAsia="Times New Roman" w:hAnsi="PT Astra Serif"/>
          <w:bCs/>
          <w:kern w:val="32"/>
          <w:sz w:val="28"/>
          <w:szCs w:val="28"/>
        </w:rPr>
        <w:lastRenderedPageBreak/>
        <w:t xml:space="preserve">Приложение </w:t>
      </w:r>
      <w:r w:rsidR="004C101B" w:rsidRPr="003823C7">
        <w:rPr>
          <w:rFonts w:ascii="PT Astra Serif" w:eastAsia="Times New Roman" w:hAnsi="PT Astra Serif"/>
          <w:bCs/>
          <w:kern w:val="32"/>
          <w:sz w:val="28"/>
          <w:szCs w:val="28"/>
        </w:rPr>
        <w:t>19</w:t>
      </w:r>
      <w:bookmarkEnd w:id="226"/>
    </w:p>
    <w:p w14:paraId="5B86ECFD" w14:textId="77777777" w:rsidR="00CB5EBF" w:rsidRPr="003823C7" w:rsidRDefault="00CB5EBF"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color w:val="000000"/>
          <w:sz w:val="24"/>
          <w:szCs w:val="24"/>
          <w:lang w:eastAsia="ru-RU"/>
        </w:rPr>
        <w:t xml:space="preserve">Перечень победителей/лауреатов </w:t>
      </w:r>
      <w:r w:rsidRPr="003823C7">
        <w:rPr>
          <w:rFonts w:ascii="PT Astra Serif" w:eastAsia="Times New Roman" w:hAnsi="PT Astra Serif"/>
          <w:b/>
          <w:bCs/>
          <w:color w:val="000000"/>
          <w:sz w:val="24"/>
          <w:szCs w:val="24"/>
          <w:lang w:eastAsia="ru-RU"/>
        </w:rPr>
        <w:t>закрытого конкурса в области хореографического искусства «Танцевальный Олимп»</w:t>
      </w:r>
    </w:p>
    <w:bookmarkEnd w:id="227"/>
    <w:p w14:paraId="623E8631" w14:textId="77777777" w:rsidR="00CB5EBF" w:rsidRPr="003823C7" w:rsidRDefault="00CB5EBF" w:rsidP="003823C7">
      <w:pPr>
        <w:spacing w:line="240" w:lineRule="auto"/>
        <w:jc w:val="center"/>
        <w:rPr>
          <w:rFonts w:ascii="PT Astra Serif" w:eastAsia="Times New Roman" w:hAnsi="PT Astra Serif"/>
          <w:b/>
          <w:bCs/>
          <w:color w:val="000000"/>
          <w:sz w:val="24"/>
          <w:szCs w:val="24"/>
          <w:lang w:eastAsia="ru-RU"/>
        </w:rPr>
      </w:pPr>
    </w:p>
    <w:tbl>
      <w:tblPr>
        <w:tblW w:w="83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685"/>
        <w:gridCol w:w="2410"/>
        <w:gridCol w:w="1700"/>
      </w:tblGrid>
      <w:tr w:rsidR="00A71432" w:rsidRPr="003823C7" w14:paraId="4374EF26"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3AEEF4E"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 п/п</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391F2D39"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Ф.И.О.</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CC9342F"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Звание</w:t>
            </w: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DE3B3C9"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Сумма выплаты</w:t>
            </w:r>
          </w:p>
        </w:tc>
      </w:tr>
      <w:tr w:rsidR="00A71432" w:rsidRPr="003823C7" w14:paraId="032D3F23" w14:textId="77777777" w:rsidTr="00A71432">
        <w:trPr>
          <w:trHeight w:val="247"/>
        </w:trPr>
        <w:tc>
          <w:tcPr>
            <w:tcW w:w="567" w:type="dxa"/>
            <w:tcBorders>
              <w:top w:val="single" w:sz="4" w:space="0" w:color="auto"/>
              <w:left w:val="single" w:sz="4" w:space="0" w:color="auto"/>
              <w:bottom w:val="single" w:sz="4" w:space="0" w:color="auto"/>
              <w:right w:val="single" w:sz="4" w:space="0" w:color="auto"/>
            </w:tcBorders>
            <w:shd w:val="clear" w:color="auto" w:fill="auto"/>
          </w:tcPr>
          <w:p w14:paraId="52181B56" w14:textId="09C79F83"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3685" w:type="dxa"/>
            <w:tcBorders>
              <w:top w:val="nil"/>
              <w:left w:val="nil"/>
              <w:bottom w:val="single" w:sz="8" w:space="0" w:color="auto"/>
              <w:right w:val="single" w:sz="8" w:space="0" w:color="auto"/>
            </w:tcBorders>
          </w:tcPr>
          <w:p w14:paraId="01DDA6AF" w14:textId="79E2701D" w:rsidR="00A71432" w:rsidRPr="003823C7" w:rsidRDefault="00A71432" w:rsidP="003823C7">
            <w:pPr>
              <w:spacing w:line="240" w:lineRule="auto"/>
              <w:contextualSpacing/>
              <w:rPr>
                <w:rFonts w:ascii="PT Astra Serif" w:hAnsi="PT Astra Serif"/>
                <w:sz w:val="24"/>
                <w:szCs w:val="24"/>
              </w:rPr>
            </w:pPr>
            <w:r w:rsidRPr="003823C7">
              <w:rPr>
                <w:rFonts w:ascii="PT Astra Serif" w:eastAsia="Times New Roman" w:hAnsi="PT Astra Serif"/>
                <w:sz w:val="24"/>
                <w:szCs w:val="24"/>
                <w:lang w:eastAsia="ru-RU"/>
              </w:rPr>
              <w:t>Алиуллов Марсель Айратович</w:t>
            </w:r>
          </w:p>
        </w:tc>
        <w:tc>
          <w:tcPr>
            <w:tcW w:w="2410" w:type="dxa"/>
            <w:tcBorders>
              <w:top w:val="nil"/>
              <w:left w:val="nil"/>
              <w:bottom w:val="single" w:sz="8" w:space="0" w:color="auto"/>
              <w:right w:val="single" w:sz="8" w:space="0" w:color="auto"/>
            </w:tcBorders>
          </w:tcPr>
          <w:p w14:paraId="3582E18D" w14:textId="51B676B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7913AEFE" w14:textId="3DFDF0C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3DE10898"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9DBD4BD"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3685" w:type="dxa"/>
            <w:tcBorders>
              <w:top w:val="nil"/>
              <w:left w:val="nil"/>
              <w:bottom w:val="single" w:sz="8" w:space="0" w:color="auto"/>
              <w:right w:val="single" w:sz="8" w:space="0" w:color="auto"/>
            </w:tcBorders>
          </w:tcPr>
          <w:p w14:paraId="017D4B41" w14:textId="7EF3F8D9"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Алиуллова Милана Айратовна</w:t>
            </w:r>
          </w:p>
        </w:tc>
        <w:tc>
          <w:tcPr>
            <w:tcW w:w="2410" w:type="dxa"/>
            <w:tcBorders>
              <w:top w:val="nil"/>
              <w:left w:val="nil"/>
              <w:bottom w:val="single" w:sz="8" w:space="0" w:color="auto"/>
              <w:right w:val="single" w:sz="8" w:space="0" w:color="auto"/>
            </w:tcBorders>
          </w:tcPr>
          <w:p w14:paraId="69152482" w14:textId="5FF559BE"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6B267846" w14:textId="651EACF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7C1DE286"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D139019"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3685" w:type="dxa"/>
            <w:tcBorders>
              <w:top w:val="nil"/>
              <w:left w:val="nil"/>
              <w:bottom w:val="single" w:sz="8" w:space="0" w:color="auto"/>
              <w:right w:val="single" w:sz="8" w:space="0" w:color="auto"/>
            </w:tcBorders>
          </w:tcPr>
          <w:p w14:paraId="728C09F6" w14:textId="709EA7D2"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Бронзова Александра Максимовна</w:t>
            </w:r>
          </w:p>
        </w:tc>
        <w:tc>
          <w:tcPr>
            <w:tcW w:w="2410" w:type="dxa"/>
            <w:tcBorders>
              <w:top w:val="nil"/>
              <w:left w:val="nil"/>
              <w:bottom w:val="single" w:sz="8" w:space="0" w:color="auto"/>
              <w:right w:val="single" w:sz="8" w:space="0" w:color="auto"/>
            </w:tcBorders>
          </w:tcPr>
          <w:p w14:paraId="6C051407" w14:textId="6280B34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19DE3181" w14:textId="1B33DC72"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3A592B72"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1882585"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3685" w:type="dxa"/>
            <w:tcBorders>
              <w:top w:val="nil"/>
              <w:left w:val="nil"/>
              <w:bottom w:val="single" w:sz="8" w:space="0" w:color="auto"/>
              <w:right w:val="single" w:sz="8" w:space="0" w:color="auto"/>
            </w:tcBorders>
          </w:tcPr>
          <w:p w14:paraId="7F141616" w14:textId="11992166"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Барткайтис Диана Станиславовна</w:t>
            </w:r>
          </w:p>
        </w:tc>
        <w:tc>
          <w:tcPr>
            <w:tcW w:w="2410" w:type="dxa"/>
            <w:tcBorders>
              <w:top w:val="nil"/>
              <w:left w:val="nil"/>
              <w:bottom w:val="single" w:sz="8" w:space="0" w:color="auto"/>
              <w:right w:val="single" w:sz="8" w:space="0" w:color="auto"/>
            </w:tcBorders>
          </w:tcPr>
          <w:p w14:paraId="5F066099" w14:textId="7E69874C"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2B4BA3B" w14:textId="2E270EB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3CCAC8F7"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9E48F3B"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3685" w:type="dxa"/>
            <w:tcBorders>
              <w:top w:val="nil"/>
              <w:left w:val="nil"/>
              <w:bottom w:val="single" w:sz="8" w:space="0" w:color="auto"/>
              <w:right w:val="single" w:sz="8" w:space="0" w:color="auto"/>
            </w:tcBorders>
          </w:tcPr>
          <w:p w14:paraId="2057839B" w14:textId="3AA2EE2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Гаврилина Софья Сергеевна</w:t>
            </w:r>
          </w:p>
        </w:tc>
        <w:tc>
          <w:tcPr>
            <w:tcW w:w="2410" w:type="dxa"/>
            <w:tcBorders>
              <w:top w:val="nil"/>
              <w:left w:val="nil"/>
              <w:bottom w:val="single" w:sz="8" w:space="0" w:color="auto"/>
              <w:right w:val="single" w:sz="8" w:space="0" w:color="auto"/>
            </w:tcBorders>
          </w:tcPr>
          <w:p w14:paraId="0D39DD82" w14:textId="317861C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7FF3888F" w14:textId="6F3F821E"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6A06C9C6"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A8C7EAD"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6</w:t>
            </w:r>
          </w:p>
        </w:tc>
        <w:tc>
          <w:tcPr>
            <w:tcW w:w="3685" w:type="dxa"/>
            <w:tcBorders>
              <w:top w:val="nil"/>
              <w:left w:val="nil"/>
              <w:bottom w:val="single" w:sz="8" w:space="0" w:color="auto"/>
              <w:right w:val="single" w:sz="8" w:space="0" w:color="auto"/>
            </w:tcBorders>
          </w:tcPr>
          <w:p w14:paraId="0AE48F9D" w14:textId="1796BBBD"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Казаков Александр Николаевич</w:t>
            </w:r>
          </w:p>
        </w:tc>
        <w:tc>
          <w:tcPr>
            <w:tcW w:w="2410" w:type="dxa"/>
            <w:tcBorders>
              <w:top w:val="nil"/>
              <w:left w:val="nil"/>
              <w:bottom w:val="single" w:sz="8" w:space="0" w:color="auto"/>
              <w:right w:val="single" w:sz="8" w:space="0" w:color="auto"/>
            </w:tcBorders>
          </w:tcPr>
          <w:p w14:paraId="532F14CC" w14:textId="724BC9C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503DB2F2" w14:textId="3F097B1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73E9E44" w14:textId="77777777" w:rsidTr="00A71432">
        <w:trPr>
          <w:trHeight w:val="246"/>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177A54C"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3685" w:type="dxa"/>
            <w:tcBorders>
              <w:top w:val="nil"/>
              <w:left w:val="nil"/>
              <w:bottom w:val="single" w:sz="8" w:space="0" w:color="auto"/>
              <w:right w:val="single" w:sz="8" w:space="0" w:color="auto"/>
            </w:tcBorders>
          </w:tcPr>
          <w:p w14:paraId="060D0B76" w14:textId="0CAD0147"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Кирюхин Михаил Михайлович</w:t>
            </w:r>
          </w:p>
        </w:tc>
        <w:tc>
          <w:tcPr>
            <w:tcW w:w="2410" w:type="dxa"/>
            <w:tcBorders>
              <w:top w:val="nil"/>
              <w:left w:val="nil"/>
              <w:bottom w:val="single" w:sz="8" w:space="0" w:color="auto"/>
              <w:right w:val="single" w:sz="8" w:space="0" w:color="auto"/>
            </w:tcBorders>
          </w:tcPr>
          <w:p w14:paraId="0DD2C13B" w14:textId="608A0514"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694BAD27" w14:textId="76334F5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21BF2337" w14:textId="77777777" w:rsidTr="00A71432">
        <w:trPr>
          <w:trHeight w:val="94"/>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84A5C29"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8</w:t>
            </w:r>
          </w:p>
        </w:tc>
        <w:tc>
          <w:tcPr>
            <w:tcW w:w="3685" w:type="dxa"/>
            <w:tcBorders>
              <w:top w:val="nil"/>
              <w:left w:val="nil"/>
              <w:bottom w:val="single" w:sz="8" w:space="0" w:color="auto"/>
              <w:right w:val="single" w:sz="8" w:space="0" w:color="auto"/>
            </w:tcBorders>
          </w:tcPr>
          <w:p w14:paraId="37BE7958" w14:textId="6416BC6F"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Кузнецова Дарья Дмитриевна</w:t>
            </w:r>
          </w:p>
        </w:tc>
        <w:tc>
          <w:tcPr>
            <w:tcW w:w="2410" w:type="dxa"/>
            <w:tcBorders>
              <w:top w:val="nil"/>
              <w:left w:val="nil"/>
              <w:bottom w:val="single" w:sz="8" w:space="0" w:color="auto"/>
              <w:right w:val="single" w:sz="8" w:space="0" w:color="auto"/>
            </w:tcBorders>
          </w:tcPr>
          <w:p w14:paraId="7D09CF29" w14:textId="29F1CC4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7C5D48CF" w14:textId="1EB0DB5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C45553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CB6ABC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9</w:t>
            </w:r>
          </w:p>
        </w:tc>
        <w:tc>
          <w:tcPr>
            <w:tcW w:w="3685" w:type="dxa"/>
            <w:tcBorders>
              <w:top w:val="nil"/>
              <w:left w:val="nil"/>
              <w:bottom w:val="single" w:sz="8" w:space="0" w:color="auto"/>
              <w:right w:val="single" w:sz="8" w:space="0" w:color="auto"/>
            </w:tcBorders>
          </w:tcPr>
          <w:p w14:paraId="46E7DC7C" w14:textId="5747DEA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Кузьмина Виктория Александровна</w:t>
            </w:r>
          </w:p>
        </w:tc>
        <w:tc>
          <w:tcPr>
            <w:tcW w:w="2410" w:type="dxa"/>
            <w:tcBorders>
              <w:top w:val="nil"/>
              <w:left w:val="nil"/>
              <w:bottom w:val="single" w:sz="8" w:space="0" w:color="auto"/>
              <w:right w:val="single" w:sz="8" w:space="0" w:color="auto"/>
            </w:tcBorders>
          </w:tcPr>
          <w:p w14:paraId="1EE6B6CF" w14:textId="3C366482"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13FFED75" w14:textId="35ABDC4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1F498539" w14:textId="77777777" w:rsidTr="00A71432">
        <w:trPr>
          <w:trHeight w:val="267"/>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AE29277"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10</w:t>
            </w:r>
          </w:p>
        </w:tc>
        <w:tc>
          <w:tcPr>
            <w:tcW w:w="3685" w:type="dxa"/>
            <w:tcBorders>
              <w:top w:val="nil"/>
              <w:left w:val="nil"/>
              <w:bottom w:val="single" w:sz="8" w:space="0" w:color="auto"/>
              <w:right w:val="single" w:sz="8" w:space="0" w:color="auto"/>
            </w:tcBorders>
          </w:tcPr>
          <w:p w14:paraId="1119D2A0" w14:textId="7B351E21"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Кулагина Дарина Денисовна</w:t>
            </w:r>
          </w:p>
        </w:tc>
        <w:tc>
          <w:tcPr>
            <w:tcW w:w="2410" w:type="dxa"/>
            <w:tcBorders>
              <w:top w:val="nil"/>
              <w:left w:val="nil"/>
              <w:bottom w:val="single" w:sz="8" w:space="0" w:color="auto"/>
              <w:right w:val="single" w:sz="8" w:space="0" w:color="auto"/>
            </w:tcBorders>
          </w:tcPr>
          <w:p w14:paraId="12E232BA" w14:textId="0DBAA93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0AC0BE19" w14:textId="6F36D117"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42F1D850" w14:textId="77777777" w:rsidTr="00A71432">
        <w:trPr>
          <w:trHeight w:val="391"/>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288A1C3"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11</w:t>
            </w:r>
          </w:p>
        </w:tc>
        <w:tc>
          <w:tcPr>
            <w:tcW w:w="3685" w:type="dxa"/>
            <w:tcBorders>
              <w:top w:val="nil"/>
              <w:left w:val="nil"/>
              <w:bottom w:val="single" w:sz="8" w:space="0" w:color="auto"/>
              <w:right w:val="single" w:sz="8" w:space="0" w:color="auto"/>
            </w:tcBorders>
          </w:tcPr>
          <w:p w14:paraId="2EB2AFAD" w14:textId="3FD1CF0D"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Лаас Агата Артуровна</w:t>
            </w:r>
          </w:p>
        </w:tc>
        <w:tc>
          <w:tcPr>
            <w:tcW w:w="2410" w:type="dxa"/>
            <w:tcBorders>
              <w:top w:val="nil"/>
              <w:left w:val="nil"/>
              <w:bottom w:val="single" w:sz="8" w:space="0" w:color="auto"/>
              <w:right w:val="single" w:sz="8" w:space="0" w:color="auto"/>
            </w:tcBorders>
          </w:tcPr>
          <w:p w14:paraId="5C5F71CE" w14:textId="4CFA8297"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549DC094" w14:textId="18145D15"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1637D8D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3045A24"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12</w:t>
            </w:r>
          </w:p>
        </w:tc>
        <w:tc>
          <w:tcPr>
            <w:tcW w:w="3685" w:type="dxa"/>
            <w:tcBorders>
              <w:top w:val="nil"/>
              <w:left w:val="nil"/>
              <w:bottom w:val="single" w:sz="8" w:space="0" w:color="auto"/>
              <w:right w:val="single" w:sz="8" w:space="0" w:color="auto"/>
            </w:tcBorders>
          </w:tcPr>
          <w:p w14:paraId="6902F230" w14:textId="6F00F153"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Логинова Дарья Александровна</w:t>
            </w:r>
          </w:p>
        </w:tc>
        <w:tc>
          <w:tcPr>
            <w:tcW w:w="2410" w:type="dxa"/>
            <w:tcBorders>
              <w:top w:val="nil"/>
              <w:left w:val="nil"/>
              <w:bottom w:val="single" w:sz="8" w:space="0" w:color="auto"/>
              <w:right w:val="single" w:sz="8" w:space="0" w:color="auto"/>
            </w:tcBorders>
          </w:tcPr>
          <w:p w14:paraId="1E033C87" w14:textId="4170AC0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7D35DBA2" w14:textId="1E2A51EC"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159FF7E"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778603F8"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13</w:t>
            </w:r>
          </w:p>
        </w:tc>
        <w:tc>
          <w:tcPr>
            <w:tcW w:w="3685" w:type="dxa"/>
            <w:tcBorders>
              <w:top w:val="nil"/>
              <w:left w:val="nil"/>
              <w:bottom w:val="single" w:sz="8" w:space="0" w:color="auto"/>
              <w:right w:val="single" w:sz="8" w:space="0" w:color="auto"/>
            </w:tcBorders>
          </w:tcPr>
          <w:p w14:paraId="6B5341D1" w14:textId="1236E18F"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Ляйчева Алиса Сергеевна</w:t>
            </w:r>
          </w:p>
        </w:tc>
        <w:tc>
          <w:tcPr>
            <w:tcW w:w="2410" w:type="dxa"/>
            <w:tcBorders>
              <w:top w:val="nil"/>
              <w:left w:val="nil"/>
              <w:bottom w:val="single" w:sz="8" w:space="0" w:color="auto"/>
              <w:right w:val="single" w:sz="8" w:space="0" w:color="auto"/>
            </w:tcBorders>
          </w:tcPr>
          <w:p w14:paraId="490E9299" w14:textId="1A837157"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4F1AC73B" w14:textId="7C36F6D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3F759177" w14:textId="77777777" w:rsidTr="00A71432">
        <w:trPr>
          <w:trHeight w:val="278"/>
        </w:trPr>
        <w:tc>
          <w:tcPr>
            <w:tcW w:w="567" w:type="dxa"/>
            <w:tcBorders>
              <w:top w:val="single" w:sz="4" w:space="0" w:color="auto"/>
              <w:left w:val="single" w:sz="4" w:space="0" w:color="auto"/>
              <w:bottom w:val="single" w:sz="4" w:space="0" w:color="auto"/>
              <w:right w:val="single" w:sz="4" w:space="0" w:color="auto"/>
            </w:tcBorders>
            <w:shd w:val="clear" w:color="auto" w:fill="auto"/>
          </w:tcPr>
          <w:p w14:paraId="04AB758B"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14</w:t>
            </w:r>
          </w:p>
        </w:tc>
        <w:tc>
          <w:tcPr>
            <w:tcW w:w="3685" w:type="dxa"/>
            <w:tcBorders>
              <w:top w:val="nil"/>
              <w:left w:val="nil"/>
              <w:bottom w:val="single" w:sz="8" w:space="0" w:color="auto"/>
              <w:right w:val="single" w:sz="8" w:space="0" w:color="auto"/>
            </w:tcBorders>
          </w:tcPr>
          <w:p w14:paraId="40C91722" w14:textId="5E77EDB5"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Назметдинова Алина Рустэмовна</w:t>
            </w:r>
          </w:p>
        </w:tc>
        <w:tc>
          <w:tcPr>
            <w:tcW w:w="2410" w:type="dxa"/>
            <w:tcBorders>
              <w:top w:val="nil"/>
              <w:left w:val="nil"/>
              <w:bottom w:val="single" w:sz="8" w:space="0" w:color="auto"/>
              <w:right w:val="single" w:sz="8" w:space="0" w:color="auto"/>
            </w:tcBorders>
          </w:tcPr>
          <w:p w14:paraId="180F9AB7" w14:textId="3F9FDB5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29AF26F0" w14:textId="598C192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C7C63FA" w14:textId="77777777" w:rsidTr="009F722A">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auto"/>
          </w:tcPr>
          <w:p w14:paraId="1C5A58A0"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15</w:t>
            </w:r>
          </w:p>
        </w:tc>
        <w:tc>
          <w:tcPr>
            <w:tcW w:w="3685" w:type="dxa"/>
            <w:tcBorders>
              <w:top w:val="nil"/>
              <w:left w:val="nil"/>
              <w:bottom w:val="single" w:sz="8" w:space="0" w:color="auto"/>
              <w:right w:val="single" w:sz="8" w:space="0" w:color="auto"/>
            </w:tcBorders>
          </w:tcPr>
          <w:p w14:paraId="5106B629" w14:textId="39E732E3"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Никушина Вероника Павловна</w:t>
            </w:r>
          </w:p>
        </w:tc>
        <w:tc>
          <w:tcPr>
            <w:tcW w:w="2410" w:type="dxa"/>
            <w:tcBorders>
              <w:top w:val="nil"/>
              <w:left w:val="nil"/>
              <w:bottom w:val="single" w:sz="8" w:space="0" w:color="auto"/>
              <w:right w:val="single" w:sz="8" w:space="0" w:color="auto"/>
            </w:tcBorders>
          </w:tcPr>
          <w:p w14:paraId="1EFEAEA0" w14:textId="72AD7B8E"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2B7E046C" w14:textId="7731AE1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1D3145A8"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6B141EE5"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16</w:t>
            </w:r>
          </w:p>
        </w:tc>
        <w:tc>
          <w:tcPr>
            <w:tcW w:w="3685" w:type="dxa"/>
            <w:tcBorders>
              <w:top w:val="nil"/>
              <w:left w:val="nil"/>
              <w:bottom w:val="single" w:sz="8" w:space="0" w:color="auto"/>
              <w:right w:val="single" w:sz="8" w:space="0" w:color="auto"/>
            </w:tcBorders>
          </w:tcPr>
          <w:p w14:paraId="7DF2366B" w14:textId="75980B26"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Осипов Никита Егорович</w:t>
            </w:r>
          </w:p>
        </w:tc>
        <w:tc>
          <w:tcPr>
            <w:tcW w:w="2410" w:type="dxa"/>
            <w:tcBorders>
              <w:top w:val="nil"/>
              <w:left w:val="nil"/>
              <w:bottom w:val="single" w:sz="8" w:space="0" w:color="auto"/>
              <w:right w:val="single" w:sz="8" w:space="0" w:color="auto"/>
            </w:tcBorders>
          </w:tcPr>
          <w:p w14:paraId="3FB4FB6A" w14:textId="0469DB3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1D1DD997" w14:textId="78FD6AFC"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6901DBEE"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064A02AB"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3685" w:type="dxa"/>
            <w:tcBorders>
              <w:top w:val="nil"/>
              <w:left w:val="nil"/>
              <w:bottom w:val="single" w:sz="8" w:space="0" w:color="auto"/>
              <w:right w:val="single" w:sz="8" w:space="0" w:color="auto"/>
            </w:tcBorders>
          </w:tcPr>
          <w:p w14:paraId="60551C48" w14:textId="64F0A517"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Павлова Ангелина Андреевна</w:t>
            </w:r>
          </w:p>
        </w:tc>
        <w:tc>
          <w:tcPr>
            <w:tcW w:w="2410" w:type="dxa"/>
            <w:tcBorders>
              <w:top w:val="nil"/>
              <w:left w:val="nil"/>
              <w:bottom w:val="single" w:sz="8" w:space="0" w:color="auto"/>
              <w:right w:val="single" w:sz="8" w:space="0" w:color="auto"/>
            </w:tcBorders>
          </w:tcPr>
          <w:p w14:paraId="53B64192" w14:textId="6C0BA4B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1FE6F55" w14:textId="2DE1354D"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0963ECC"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075F215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18</w:t>
            </w:r>
          </w:p>
        </w:tc>
        <w:tc>
          <w:tcPr>
            <w:tcW w:w="3685" w:type="dxa"/>
            <w:tcBorders>
              <w:top w:val="nil"/>
              <w:left w:val="nil"/>
              <w:bottom w:val="single" w:sz="8" w:space="0" w:color="auto"/>
              <w:right w:val="single" w:sz="8" w:space="0" w:color="auto"/>
            </w:tcBorders>
          </w:tcPr>
          <w:p w14:paraId="678DCA75" w14:textId="7EFA5FF5"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Попов Денис Денисович</w:t>
            </w:r>
          </w:p>
        </w:tc>
        <w:tc>
          <w:tcPr>
            <w:tcW w:w="2410" w:type="dxa"/>
            <w:tcBorders>
              <w:top w:val="nil"/>
              <w:left w:val="nil"/>
              <w:bottom w:val="single" w:sz="8" w:space="0" w:color="auto"/>
              <w:right w:val="single" w:sz="8" w:space="0" w:color="auto"/>
            </w:tcBorders>
          </w:tcPr>
          <w:p w14:paraId="2F525A06" w14:textId="15BB1B9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05545D91" w14:textId="6271E1FD"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2021FB0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6EF3D7A5"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19</w:t>
            </w:r>
          </w:p>
        </w:tc>
        <w:tc>
          <w:tcPr>
            <w:tcW w:w="3685" w:type="dxa"/>
            <w:tcBorders>
              <w:top w:val="nil"/>
              <w:left w:val="nil"/>
              <w:bottom w:val="single" w:sz="8" w:space="0" w:color="auto"/>
              <w:right w:val="single" w:sz="8" w:space="0" w:color="auto"/>
            </w:tcBorders>
          </w:tcPr>
          <w:p w14:paraId="1BA4D658" w14:textId="66403CD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Ридель Елизавета Андреевна</w:t>
            </w:r>
          </w:p>
        </w:tc>
        <w:tc>
          <w:tcPr>
            <w:tcW w:w="2410" w:type="dxa"/>
            <w:tcBorders>
              <w:top w:val="nil"/>
              <w:left w:val="nil"/>
              <w:bottom w:val="single" w:sz="8" w:space="0" w:color="auto"/>
              <w:right w:val="single" w:sz="8" w:space="0" w:color="auto"/>
            </w:tcBorders>
          </w:tcPr>
          <w:p w14:paraId="5FA0B60B" w14:textId="461DFCF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3374BA75" w14:textId="45DED73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2FE09C7A"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52A77A2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20</w:t>
            </w:r>
          </w:p>
        </w:tc>
        <w:tc>
          <w:tcPr>
            <w:tcW w:w="3685" w:type="dxa"/>
            <w:tcBorders>
              <w:top w:val="nil"/>
              <w:left w:val="nil"/>
              <w:bottom w:val="single" w:sz="8" w:space="0" w:color="auto"/>
              <w:right w:val="single" w:sz="8" w:space="0" w:color="auto"/>
            </w:tcBorders>
          </w:tcPr>
          <w:p w14:paraId="7E052E3C" w14:textId="496A708D"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Рогодченко Анастасия Ильинична</w:t>
            </w:r>
          </w:p>
        </w:tc>
        <w:tc>
          <w:tcPr>
            <w:tcW w:w="2410" w:type="dxa"/>
            <w:tcBorders>
              <w:top w:val="nil"/>
              <w:left w:val="nil"/>
              <w:bottom w:val="single" w:sz="8" w:space="0" w:color="auto"/>
              <w:right w:val="single" w:sz="8" w:space="0" w:color="auto"/>
            </w:tcBorders>
          </w:tcPr>
          <w:p w14:paraId="4A471275" w14:textId="077E87C5"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239BED05" w14:textId="6412C1D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4B36CCEF"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56DFCEFC"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21</w:t>
            </w:r>
          </w:p>
        </w:tc>
        <w:tc>
          <w:tcPr>
            <w:tcW w:w="3685" w:type="dxa"/>
            <w:tcBorders>
              <w:top w:val="nil"/>
              <w:left w:val="nil"/>
              <w:bottom w:val="single" w:sz="8" w:space="0" w:color="auto"/>
              <w:right w:val="single" w:sz="8" w:space="0" w:color="auto"/>
            </w:tcBorders>
          </w:tcPr>
          <w:p w14:paraId="63146B24" w14:textId="136C9B68"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Рыжкова Софья Александровна</w:t>
            </w:r>
          </w:p>
        </w:tc>
        <w:tc>
          <w:tcPr>
            <w:tcW w:w="2410" w:type="dxa"/>
            <w:tcBorders>
              <w:top w:val="nil"/>
              <w:left w:val="nil"/>
              <w:bottom w:val="single" w:sz="8" w:space="0" w:color="auto"/>
              <w:right w:val="single" w:sz="8" w:space="0" w:color="auto"/>
            </w:tcBorders>
          </w:tcPr>
          <w:p w14:paraId="5DAEBCA1" w14:textId="1C2B439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3875E3C" w14:textId="14023A7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94558C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1060BBF4"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22</w:t>
            </w:r>
          </w:p>
        </w:tc>
        <w:tc>
          <w:tcPr>
            <w:tcW w:w="3685" w:type="dxa"/>
            <w:tcBorders>
              <w:top w:val="nil"/>
              <w:left w:val="nil"/>
              <w:bottom w:val="single" w:sz="8" w:space="0" w:color="auto"/>
              <w:right w:val="single" w:sz="8" w:space="0" w:color="auto"/>
            </w:tcBorders>
          </w:tcPr>
          <w:p w14:paraId="6A172BEC" w14:textId="48929183"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Семаева Валерия Евгеньевна</w:t>
            </w:r>
          </w:p>
        </w:tc>
        <w:tc>
          <w:tcPr>
            <w:tcW w:w="2410" w:type="dxa"/>
            <w:tcBorders>
              <w:top w:val="nil"/>
              <w:left w:val="nil"/>
              <w:bottom w:val="single" w:sz="8" w:space="0" w:color="auto"/>
              <w:right w:val="single" w:sz="8" w:space="0" w:color="auto"/>
            </w:tcBorders>
          </w:tcPr>
          <w:p w14:paraId="21C31FED" w14:textId="42CCEC72"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55AC97B8" w14:textId="1A382F03"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7E3E3B7E"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546B38C2"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23</w:t>
            </w:r>
          </w:p>
        </w:tc>
        <w:tc>
          <w:tcPr>
            <w:tcW w:w="3685" w:type="dxa"/>
            <w:tcBorders>
              <w:top w:val="nil"/>
              <w:left w:val="nil"/>
              <w:bottom w:val="single" w:sz="8" w:space="0" w:color="auto"/>
              <w:right w:val="single" w:sz="8" w:space="0" w:color="auto"/>
            </w:tcBorders>
          </w:tcPr>
          <w:p w14:paraId="306D5759" w14:textId="39E5394A"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Семенова Дарья Евгеньевна</w:t>
            </w:r>
          </w:p>
        </w:tc>
        <w:tc>
          <w:tcPr>
            <w:tcW w:w="2410" w:type="dxa"/>
            <w:tcBorders>
              <w:top w:val="nil"/>
              <w:left w:val="nil"/>
              <w:bottom w:val="single" w:sz="8" w:space="0" w:color="auto"/>
              <w:right w:val="single" w:sz="8" w:space="0" w:color="auto"/>
            </w:tcBorders>
          </w:tcPr>
          <w:p w14:paraId="7E5B0DB2" w14:textId="4A979D2B"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06296CC3" w14:textId="057414C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20BD9E70"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347D5BFE"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24</w:t>
            </w:r>
          </w:p>
        </w:tc>
        <w:tc>
          <w:tcPr>
            <w:tcW w:w="3685" w:type="dxa"/>
            <w:tcBorders>
              <w:top w:val="nil"/>
              <w:left w:val="nil"/>
              <w:bottom w:val="single" w:sz="8" w:space="0" w:color="auto"/>
              <w:right w:val="single" w:sz="8" w:space="0" w:color="auto"/>
            </w:tcBorders>
          </w:tcPr>
          <w:p w14:paraId="483EE5A2" w14:textId="29D39889"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Солдаткин Евгения Павлович</w:t>
            </w:r>
          </w:p>
        </w:tc>
        <w:tc>
          <w:tcPr>
            <w:tcW w:w="2410" w:type="dxa"/>
            <w:tcBorders>
              <w:top w:val="nil"/>
              <w:left w:val="nil"/>
              <w:bottom w:val="single" w:sz="8" w:space="0" w:color="auto"/>
              <w:right w:val="single" w:sz="8" w:space="0" w:color="auto"/>
            </w:tcBorders>
          </w:tcPr>
          <w:p w14:paraId="7B500211" w14:textId="35754699"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476C4C72" w14:textId="5BC7E6F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8FF9923"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2573ED2E"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25</w:t>
            </w:r>
          </w:p>
        </w:tc>
        <w:tc>
          <w:tcPr>
            <w:tcW w:w="3685" w:type="dxa"/>
            <w:tcBorders>
              <w:top w:val="nil"/>
              <w:left w:val="nil"/>
              <w:bottom w:val="single" w:sz="8" w:space="0" w:color="auto"/>
              <w:right w:val="single" w:sz="8" w:space="0" w:color="auto"/>
            </w:tcBorders>
          </w:tcPr>
          <w:p w14:paraId="6B5EC3EB" w14:textId="358F92A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Спиридонова Злата Алексеевна</w:t>
            </w:r>
          </w:p>
        </w:tc>
        <w:tc>
          <w:tcPr>
            <w:tcW w:w="2410" w:type="dxa"/>
            <w:tcBorders>
              <w:top w:val="nil"/>
              <w:left w:val="nil"/>
              <w:bottom w:val="single" w:sz="8" w:space="0" w:color="auto"/>
              <w:right w:val="single" w:sz="8" w:space="0" w:color="auto"/>
            </w:tcBorders>
          </w:tcPr>
          <w:p w14:paraId="5F91843A" w14:textId="6F223C7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6C8A843A" w14:textId="2B21665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DB5B5F7"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20A2952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c>
          <w:tcPr>
            <w:tcW w:w="3685" w:type="dxa"/>
            <w:tcBorders>
              <w:top w:val="nil"/>
              <w:left w:val="nil"/>
              <w:bottom w:val="single" w:sz="8" w:space="0" w:color="auto"/>
              <w:right w:val="single" w:sz="8" w:space="0" w:color="auto"/>
            </w:tcBorders>
          </w:tcPr>
          <w:p w14:paraId="183FDC6C" w14:textId="5FF9735F"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Хасанова Алина Дмитриевна</w:t>
            </w:r>
          </w:p>
        </w:tc>
        <w:tc>
          <w:tcPr>
            <w:tcW w:w="2410" w:type="dxa"/>
            <w:tcBorders>
              <w:top w:val="nil"/>
              <w:left w:val="nil"/>
              <w:bottom w:val="single" w:sz="8" w:space="0" w:color="auto"/>
              <w:right w:val="single" w:sz="8" w:space="0" w:color="auto"/>
            </w:tcBorders>
          </w:tcPr>
          <w:p w14:paraId="11CD6D46" w14:textId="0F7675C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0E5DF57" w14:textId="17BF6DC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D9B8572"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1F12A8C3"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27</w:t>
            </w:r>
          </w:p>
        </w:tc>
        <w:tc>
          <w:tcPr>
            <w:tcW w:w="3685" w:type="dxa"/>
            <w:tcBorders>
              <w:top w:val="nil"/>
              <w:left w:val="nil"/>
              <w:bottom w:val="single" w:sz="8" w:space="0" w:color="auto"/>
              <w:right w:val="single" w:sz="8" w:space="0" w:color="auto"/>
            </w:tcBorders>
          </w:tcPr>
          <w:p w14:paraId="29E10720" w14:textId="7FCBDC86"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Чайко Степан Павлович</w:t>
            </w:r>
          </w:p>
        </w:tc>
        <w:tc>
          <w:tcPr>
            <w:tcW w:w="2410" w:type="dxa"/>
            <w:tcBorders>
              <w:top w:val="nil"/>
              <w:left w:val="nil"/>
              <w:bottom w:val="single" w:sz="8" w:space="0" w:color="auto"/>
              <w:right w:val="single" w:sz="8" w:space="0" w:color="auto"/>
            </w:tcBorders>
          </w:tcPr>
          <w:p w14:paraId="484D0007" w14:textId="4E901C64"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4D06EC13" w14:textId="6F6BAF83"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bl>
    <w:p w14:paraId="725B3982" w14:textId="77777777" w:rsidR="00CB5EBF" w:rsidRPr="003823C7" w:rsidRDefault="00CB5EBF" w:rsidP="003823C7">
      <w:pPr>
        <w:spacing w:line="240" w:lineRule="auto"/>
        <w:jc w:val="center"/>
        <w:rPr>
          <w:rFonts w:ascii="PT Astra Serif" w:eastAsia="Times New Roman" w:hAnsi="PT Astra Serif"/>
          <w:b/>
          <w:bCs/>
          <w:color w:val="000000"/>
          <w:sz w:val="24"/>
          <w:szCs w:val="24"/>
          <w:lang w:eastAsia="ru-RU"/>
        </w:rPr>
      </w:pPr>
    </w:p>
    <w:p w14:paraId="30BA1AED" w14:textId="1E06E162" w:rsidR="00CB5EBF" w:rsidRDefault="00CB5EBF" w:rsidP="003823C7">
      <w:pPr>
        <w:spacing w:line="240" w:lineRule="auto"/>
        <w:rPr>
          <w:rFonts w:ascii="PT Astra Serif" w:eastAsia="Times New Roman" w:hAnsi="PT Astra Serif"/>
          <w:b/>
          <w:bCs/>
          <w:color w:val="000000"/>
          <w:sz w:val="24"/>
          <w:szCs w:val="24"/>
          <w:lang w:eastAsia="ru-RU"/>
        </w:rPr>
      </w:pPr>
    </w:p>
    <w:p w14:paraId="090134FC" w14:textId="0E5A6CDC" w:rsidR="009C00C7" w:rsidRDefault="009C00C7" w:rsidP="003823C7">
      <w:pPr>
        <w:spacing w:line="240" w:lineRule="auto"/>
        <w:rPr>
          <w:rFonts w:ascii="PT Astra Serif" w:eastAsia="Times New Roman" w:hAnsi="PT Astra Serif"/>
          <w:b/>
          <w:bCs/>
          <w:color w:val="000000"/>
          <w:sz w:val="24"/>
          <w:szCs w:val="24"/>
          <w:lang w:eastAsia="ru-RU"/>
        </w:rPr>
      </w:pPr>
    </w:p>
    <w:p w14:paraId="3E0EE813" w14:textId="5CE9E490" w:rsidR="009C00C7" w:rsidRDefault="009C00C7" w:rsidP="003823C7">
      <w:pPr>
        <w:spacing w:line="240" w:lineRule="auto"/>
        <w:rPr>
          <w:rFonts w:ascii="PT Astra Serif" w:eastAsia="Times New Roman" w:hAnsi="PT Astra Serif"/>
          <w:b/>
          <w:bCs/>
          <w:color w:val="000000"/>
          <w:sz w:val="24"/>
          <w:szCs w:val="24"/>
          <w:lang w:eastAsia="ru-RU"/>
        </w:rPr>
      </w:pPr>
    </w:p>
    <w:p w14:paraId="13F242FB" w14:textId="5000426B" w:rsidR="009C00C7" w:rsidRDefault="009C00C7" w:rsidP="003823C7">
      <w:pPr>
        <w:spacing w:line="240" w:lineRule="auto"/>
        <w:rPr>
          <w:rFonts w:ascii="PT Astra Serif" w:eastAsia="Times New Roman" w:hAnsi="PT Astra Serif"/>
          <w:b/>
          <w:bCs/>
          <w:color w:val="000000"/>
          <w:sz w:val="24"/>
          <w:szCs w:val="24"/>
          <w:lang w:eastAsia="ru-RU"/>
        </w:rPr>
      </w:pPr>
    </w:p>
    <w:p w14:paraId="3500D54B" w14:textId="7C037097" w:rsidR="009C00C7" w:rsidRDefault="009C00C7" w:rsidP="003823C7">
      <w:pPr>
        <w:spacing w:line="240" w:lineRule="auto"/>
        <w:rPr>
          <w:rFonts w:ascii="PT Astra Serif" w:eastAsia="Times New Roman" w:hAnsi="PT Astra Serif"/>
          <w:b/>
          <w:bCs/>
          <w:color w:val="000000"/>
          <w:sz w:val="24"/>
          <w:szCs w:val="24"/>
          <w:lang w:eastAsia="ru-RU"/>
        </w:rPr>
      </w:pPr>
    </w:p>
    <w:p w14:paraId="2B034299" w14:textId="371EB73B" w:rsidR="009C00C7" w:rsidRDefault="009C00C7" w:rsidP="003823C7">
      <w:pPr>
        <w:spacing w:line="240" w:lineRule="auto"/>
        <w:rPr>
          <w:rFonts w:ascii="PT Astra Serif" w:eastAsia="Times New Roman" w:hAnsi="PT Astra Serif"/>
          <w:b/>
          <w:bCs/>
          <w:color w:val="000000"/>
          <w:sz w:val="24"/>
          <w:szCs w:val="24"/>
          <w:lang w:eastAsia="ru-RU"/>
        </w:rPr>
      </w:pPr>
    </w:p>
    <w:p w14:paraId="30682F7F" w14:textId="27F2E58B" w:rsidR="009C00C7" w:rsidRDefault="009C00C7" w:rsidP="003823C7">
      <w:pPr>
        <w:spacing w:line="240" w:lineRule="auto"/>
        <w:rPr>
          <w:rFonts w:ascii="PT Astra Serif" w:eastAsia="Times New Roman" w:hAnsi="PT Astra Serif"/>
          <w:b/>
          <w:bCs/>
          <w:color w:val="000000"/>
          <w:sz w:val="24"/>
          <w:szCs w:val="24"/>
          <w:lang w:eastAsia="ru-RU"/>
        </w:rPr>
      </w:pPr>
    </w:p>
    <w:p w14:paraId="2C5CC723" w14:textId="7E5041AF" w:rsidR="009C00C7" w:rsidRDefault="009C00C7" w:rsidP="003823C7">
      <w:pPr>
        <w:spacing w:line="240" w:lineRule="auto"/>
        <w:rPr>
          <w:rFonts w:ascii="PT Astra Serif" w:eastAsia="Times New Roman" w:hAnsi="PT Astra Serif"/>
          <w:b/>
          <w:bCs/>
          <w:color w:val="000000"/>
          <w:sz w:val="24"/>
          <w:szCs w:val="24"/>
          <w:lang w:eastAsia="ru-RU"/>
        </w:rPr>
      </w:pPr>
    </w:p>
    <w:p w14:paraId="67F4CAB6" w14:textId="351196F0" w:rsidR="009C00C7" w:rsidRDefault="009C00C7" w:rsidP="003823C7">
      <w:pPr>
        <w:spacing w:line="240" w:lineRule="auto"/>
        <w:rPr>
          <w:rFonts w:ascii="PT Astra Serif" w:eastAsia="Times New Roman" w:hAnsi="PT Astra Serif"/>
          <w:b/>
          <w:bCs/>
          <w:color w:val="000000"/>
          <w:sz w:val="24"/>
          <w:szCs w:val="24"/>
          <w:lang w:eastAsia="ru-RU"/>
        </w:rPr>
      </w:pPr>
    </w:p>
    <w:p w14:paraId="7ED84176" w14:textId="4954489F" w:rsidR="009C00C7" w:rsidRDefault="009C00C7" w:rsidP="003823C7">
      <w:pPr>
        <w:spacing w:line="240" w:lineRule="auto"/>
        <w:rPr>
          <w:rFonts w:ascii="PT Astra Serif" w:eastAsia="Times New Roman" w:hAnsi="PT Astra Serif"/>
          <w:b/>
          <w:bCs/>
          <w:color w:val="000000"/>
          <w:sz w:val="24"/>
          <w:szCs w:val="24"/>
          <w:lang w:eastAsia="ru-RU"/>
        </w:rPr>
      </w:pPr>
    </w:p>
    <w:p w14:paraId="4172E63C" w14:textId="6FF769E7" w:rsidR="009C00C7" w:rsidRDefault="009C00C7" w:rsidP="003823C7">
      <w:pPr>
        <w:spacing w:line="240" w:lineRule="auto"/>
        <w:rPr>
          <w:rFonts w:ascii="PT Astra Serif" w:eastAsia="Times New Roman" w:hAnsi="PT Astra Serif"/>
          <w:b/>
          <w:bCs/>
          <w:color w:val="000000"/>
          <w:sz w:val="24"/>
          <w:szCs w:val="24"/>
          <w:lang w:eastAsia="ru-RU"/>
        </w:rPr>
      </w:pPr>
    </w:p>
    <w:p w14:paraId="01A6C885" w14:textId="766744B2" w:rsidR="009C00C7" w:rsidRDefault="009C00C7" w:rsidP="003823C7">
      <w:pPr>
        <w:spacing w:line="240" w:lineRule="auto"/>
        <w:rPr>
          <w:rFonts w:ascii="PT Astra Serif" w:eastAsia="Times New Roman" w:hAnsi="PT Astra Serif"/>
          <w:b/>
          <w:bCs/>
          <w:color w:val="000000"/>
          <w:sz w:val="24"/>
          <w:szCs w:val="24"/>
          <w:lang w:eastAsia="ru-RU"/>
        </w:rPr>
      </w:pPr>
    </w:p>
    <w:p w14:paraId="72C34B36" w14:textId="4929473C" w:rsidR="009C00C7" w:rsidRDefault="009C00C7" w:rsidP="003823C7">
      <w:pPr>
        <w:spacing w:line="240" w:lineRule="auto"/>
        <w:rPr>
          <w:rFonts w:ascii="PT Astra Serif" w:eastAsia="Times New Roman" w:hAnsi="PT Astra Serif"/>
          <w:b/>
          <w:bCs/>
          <w:color w:val="000000"/>
          <w:sz w:val="24"/>
          <w:szCs w:val="24"/>
          <w:lang w:eastAsia="ru-RU"/>
        </w:rPr>
      </w:pPr>
    </w:p>
    <w:p w14:paraId="4F9EA2EF" w14:textId="13DD985F" w:rsidR="009C00C7" w:rsidRDefault="009C00C7" w:rsidP="003823C7">
      <w:pPr>
        <w:spacing w:line="240" w:lineRule="auto"/>
        <w:rPr>
          <w:rFonts w:ascii="PT Astra Serif" w:eastAsia="Times New Roman" w:hAnsi="PT Astra Serif"/>
          <w:b/>
          <w:bCs/>
          <w:color w:val="000000"/>
          <w:sz w:val="24"/>
          <w:szCs w:val="24"/>
          <w:lang w:eastAsia="ru-RU"/>
        </w:rPr>
      </w:pPr>
    </w:p>
    <w:p w14:paraId="372B3D6B" w14:textId="10E00199" w:rsidR="009C00C7" w:rsidRDefault="009C00C7" w:rsidP="003823C7">
      <w:pPr>
        <w:spacing w:line="240" w:lineRule="auto"/>
        <w:rPr>
          <w:rFonts w:ascii="PT Astra Serif" w:eastAsia="Times New Roman" w:hAnsi="PT Astra Serif"/>
          <w:b/>
          <w:bCs/>
          <w:color w:val="000000"/>
          <w:sz w:val="24"/>
          <w:szCs w:val="24"/>
          <w:lang w:eastAsia="ru-RU"/>
        </w:rPr>
      </w:pPr>
    </w:p>
    <w:p w14:paraId="1860F8FA" w14:textId="77777777" w:rsidR="009C00C7" w:rsidRPr="003A4550" w:rsidRDefault="009C00C7" w:rsidP="009C00C7">
      <w:pPr>
        <w:pStyle w:val="a5"/>
        <w:keepNext/>
        <w:keepLines/>
        <w:ind w:left="57" w:hanging="57"/>
        <w:jc w:val="center"/>
        <w:rPr>
          <w:rFonts w:ascii="PT Astra Serif" w:hAnsi="PT Astra Serif"/>
          <w:b/>
          <w:color w:val="002060"/>
          <w:sz w:val="32"/>
          <w:szCs w:val="26"/>
        </w:rPr>
      </w:pPr>
      <w:r w:rsidRPr="003A4550">
        <w:rPr>
          <w:rFonts w:ascii="PT Astra Serif" w:hAnsi="PT Astra Serif"/>
          <w:b/>
          <w:color w:val="002060"/>
          <w:sz w:val="32"/>
          <w:szCs w:val="26"/>
        </w:rPr>
        <w:lastRenderedPageBreak/>
        <w:t xml:space="preserve">Отчёт о работе </w:t>
      </w:r>
    </w:p>
    <w:p w14:paraId="5B3C3ABA" w14:textId="77777777" w:rsidR="009C00C7" w:rsidRPr="003A4550" w:rsidRDefault="009C00C7" w:rsidP="009C00C7">
      <w:pPr>
        <w:pStyle w:val="a5"/>
        <w:keepNext/>
        <w:keepLines/>
        <w:ind w:left="57" w:hanging="57"/>
        <w:jc w:val="center"/>
        <w:rPr>
          <w:rFonts w:ascii="PT Astra Serif" w:hAnsi="PT Astra Serif"/>
          <w:b/>
          <w:color w:val="002060"/>
          <w:sz w:val="32"/>
          <w:szCs w:val="26"/>
        </w:rPr>
      </w:pPr>
      <w:r w:rsidRPr="003A4550">
        <w:rPr>
          <w:rFonts w:ascii="PT Astra Serif" w:hAnsi="PT Astra Serif"/>
          <w:b/>
          <w:color w:val="002060"/>
          <w:sz w:val="32"/>
          <w:szCs w:val="26"/>
        </w:rPr>
        <w:t xml:space="preserve">Министерства социального развития Ульяновской области </w:t>
      </w:r>
    </w:p>
    <w:p w14:paraId="30A5DC58" w14:textId="77777777" w:rsidR="009C00C7" w:rsidRPr="003A4550" w:rsidRDefault="009C00C7" w:rsidP="009C00C7">
      <w:pPr>
        <w:pStyle w:val="a5"/>
        <w:keepNext/>
        <w:keepLines/>
        <w:ind w:left="57" w:hanging="57"/>
        <w:jc w:val="center"/>
        <w:rPr>
          <w:rFonts w:ascii="PT Astra Serif" w:hAnsi="PT Astra Serif"/>
          <w:b/>
          <w:color w:val="002060"/>
          <w:sz w:val="32"/>
          <w:szCs w:val="26"/>
        </w:rPr>
      </w:pPr>
    </w:p>
    <w:p w14:paraId="6602EF96" w14:textId="77777777" w:rsidR="009C00C7" w:rsidRPr="003A4550" w:rsidRDefault="009C00C7" w:rsidP="009C00C7">
      <w:pPr>
        <w:pStyle w:val="a5"/>
        <w:keepNext/>
        <w:keepLines/>
        <w:ind w:left="57" w:hanging="57"/>
        <w:jc w:val="center"/>
        <w:rPr>
          <w:rFonts w:ascii="PT Astra Serif" w:hAnsi="PT Astra Serif"/>
          <w:b/>
          <w:color w:val="002060"/>
          <w:sz w:val="32"/>
          <w:szCs w:val="26"/>
        </w:rPr>
      </w:pPr>
      <w:r w:rsidRPr="003A4550">
        <w:rPr>
          <w:rFonts w:ascii="PT Astra Serif" w:hAnsi="PT Astra Serif"/>
          <w:b/>
          <w:color w:val="002060"/>
          <w:sz w:val="32"/>
          <w:szCs w:val="26"/>
        </w:rPr>
        <w:t>по итогам 2022 года</w:t>
      </w:r>
    </w:p>
    <w:p w14:paraId="19AE429C" w14:textId="77777777" w:rsidR="009C00C7" w:rsidRPr="003A4550" w:rsidRDefault="009C00C7" w:rsidP="009C00C7">
      <w:pPr>
        <w:pStyle w:val="a5"/>
        <w:keepNext/>
        <w:keepLines/>
        <w:ind w:left="57" w:firstLine="709"/>
        <w:jc w:val="center"/>
        <w:rPr>
          <w:rFonts w:ascii="PT Astra Serif" w:hAnsi="PT Astra Serif"/>
          <w:b/>
          <w:sz w:val="26"/>
          <w:szCs w:val="26"/>
        </w:rPr>
      </w:pPr>
    </w:p>
    <w:p w14:paraId="4D3E0A7A" w14:textId="77777777" w:rsidR="009C00C7" w:rsidRPr="003A4550" w:rsidRDefault="009C00C7" w:rsidP="009C00C7">
      <w:pPr>
        <w:pStyle w:val="a5"/>
        <w:keepNext/>
        <w:keepLines/>
        <w:ind w:left="57" w:firstLine="709"/>
        <w:rPr>
          <w:rFonts w:ascii="PT Astra Serif" w:hAnsi="PT Astra Serif"/>
          <w:sz w:val="26"/>
          <w:szCs w:val="26"/>
        </w:rPr>
      </w:pPr>
    </w:p>
    <w:p w14:paraId="6024BFD0" w14:textId="77777777" w:rsidR="009C00C7" w:rsidRPr="003A4550" w:rsidRDefault="009C00C7" w:rsidP="009C00C7">
      <w:pPr>
        <w:pStyle w:val="a5"/>
        <w:keepNext/>
        <w:keepLines/>
        <w:ind w:left="57" w:firstLine="709"/>
        <w:rPr>
          <w:rFonts w:ascii="PT Astra Serif" w:hAnsi="PT Astra Serif"/>
          <w:sz w:val="26"/>
          <w:szCs w:val="26"/>
        </w:rPr>
      </w:pPr>
    </w:p>
    <w:p w14:paraId="7CDF7210" w14:textId="77777777" w:rsidR="009C00C7" w:rsidRPr="003A4550" w:rsidRDefault="009C00C7" w:rsidP="009C00C7">
      <w:pPr>
        <w:pStyle w:val="a5"/>
        <w:keepNext/>
        <w:keepLines/>
        <w:ind w:left="57" w:firstLine="709"/>
        <w:rPr>
          <w:rFonts w:ascii="PT Astra Serif" w:hAnsi="PT Astra Serif"/>
          <w:sz w:val="26"/>
          <w:szCs w:val="26"/>
        </w:rPr>
      </w:pPr>
    </w:p>
    <w:p w14:paraId="2327D869" w14:textId="77777777" w:rsidR="009C00C7" w:rsidRPr="003A4550" w:rsidRDefault="009C00C7" w:rsidP="009C00C7">
      <w:pPr>
        <w:pStyle w:val="a5"/>
        <w:keepNext/>
        <w:keepLines/>
        <w:ind w:left="57" w:firstLine="709"/>
        <w:rPr>
          <w:rFonts w:ascii="PT Astra Serif" w:hAnsi="PT Astra Serif"/>
          <w:sz w:val="26"/>
          <w:szCs w:val="26"/>
        </w:rPr>
      </w:pPr>
    </w:p>
    <w:p w14:paraId="4AA5ECB7" w14:textId="77777777" w:rsidR="009C00C7" w:rsidRPr="003A4550" w:rsidRDefault="009C00C7" w:rsidP="009C00C7">
      <w:pPr>
        <w:pStyle w:val="a5"/>
        <w:keepNext/>
        <w:keepLines/>
        <w:ind w:left="57" w:firstLine="709"/>
        <w:rPr>
          <w:rFonts w:ascii="PT Astra Serif" w:hAnsi="PT Astra Serif"/>
          <w:sz w:val="26"/>
          <w:szCs w:val="26"/>
        </w:rPr>
      </w:pPr>
    </w:p>
    <w:p w14:paraId="5A7707A3" w14:textId="77777777" w:rsidR="009C00C7" w:rsidRPr="003A4550" w:rsidRDefault="009C00C7" w:rsidP="009C00C7">
      <w:pPr>
        <w:pStyle w:val="a5"/>
        <w:keepNext/>
        <w:keepLines/>
        <w:ind w:left="57" w:firstLine="709"/>
        <w:rPr>
          <w:rFonts w:ascii="PT Astra Serif" w:hAnsi="PT Astra Serif"/>
          <w:sz w:val="26"/>
          <w:szCs w:val="26"/>
        </w:rPr>
      </w:pPr>
    </w:p>
    <w:p w14:paraId="236CEC48" w14:textId="77777777" w:rsidR="009C00C7" w:rsidRPr="003A4550" w:rsidRDefault="009C00C7" w:rsidP="009C00C7">
      <w:pPr>
        <w:pStyle w:val="a5"/>
        <w:keepNext/>
        <w:keepLines/>
        <w:ind w:left="57" w:firstLine="709"/>
        <w:rPr>
          <w:rFonts w:ascii="PT Astra Serif" w:hAnsi="PT Astra Serif"/>
          <w:sz w:val="26"/>
          <w:szCs w:val="26"/>
        </w:rPr>
      </w:pPr>
    </w:p>
    <w:p w14:paraId="24B1477F" w14:textId="77777777" w:rsidR="009C00C7" w:rsidRPr="003A4550" w:rsidRDefault="009C00C7" w:rsidP="009C00C7">
      <w:pPr>
        <w:pStyle w:val="a5"/>
        <w:keepNext/>
        <w:keepLines/>
        <w:ind w:left="57" w:firstLine="709"/>
        <w:rPr>
          <w:rFonts w:ascii="PT Astra Serif" w:hAnsi="PT Astra Serif"/>
          <w:sz w:val="26"/>
          <w:szCs w:val="26"/>
        </w:rPr>
      </w:pPr>
    </w:p>
    <w:p w14:paraId="40109599" w14:textId="77777777" w:rsidR="009C00C7" w:rsidRPr="003A4550" w:rsidRDefault="009C00C7" w:rsidP="009C00C7">
      <w:pPr>
        <w:pStyle w:val="a5"/>
        <w:keepNext/>
        <w:keepLines/>
        <w:ind w:left="57" w:firstLine="709"/>
        <w:rPr>
          <w:rFonts w:ascii="PT Astra Serif" w:hAnsi="PT Astra Serif"/>
          <w:sz w:val="26"/>
          <w:szCs w:val="26"/>
        </w:rPr>
      </w:pPr>
    </w:p>
    <w:p w14:paraId="5747ECD7" w14:textId="77777777" w:rsidR="009C00C7" w:rsidRPr="003A4550" w:rsidRDefault="009C00C7" w:rsidP="009C00C7">
      <w:pPr>
        <w:pStyle w:val="a5"/>
        <w:keepNext/>
        <w:keepLines/>
        <w:ind w:left="57" w:firstLine="709"/>
        <w:rPr>
          <w:rFonts w:ascii="PT Astra Serif" w:hAnsi="PT Astra Serif"/>
          <w:sz w:val="26"/>
          <w:szCs w:val="26"/>
        </w:rPr>
      </w:pPr>
    </w:p>
    <w:p w14:paraId="7D55E146" w14:textId="77777777" w:rsidR="009C00C7" w:rsidRPr="003A4550" w:rsidRDefault="009C00C7" w:rsidP="009C00C7">
      <w:pPr>
        <w:pStyle w:val="a5"/>
        <w:keepNext/>
        <w:keepLines/>
        <w:ind w:left="57" w:firstLine="709"/>
        <w:rPr>
          <w:rFonts w:ascii="PT Astra Serif" w:hAnsi="PT Astra Serif"/>
          <w:sz w:val="26"/>
          <w:szCs w:val="26"/>
        </w:rPr>
      </w:pPr>
    </w:p>
    <w:p w14:paraId="62B02D38" w14:textId="77777777" w:rsidR="009C00C7" w:rsidRPr="003A4550" w:rsidRDefault="009C00C7" w:rsidP="009C00C7">
      <w:pPr>
        <w:pStyle w:val="a5"/>
        <w:keepNext/>
        <w:keepLines/>
        <w:ind w:left="57" w:firstLine="709"/>
        <w:rPr>
          <w:rFonts w:ascii="PT Astra Serif" w:hAnsi="PT Astra Serif"/>
          <w:sz w:val="26"/>
          <w:szCs w:val="26"/>
        </w:rPr>
      </w:pPr>
    </w:p>
    <w:p w14:paraId="1BC3A1AD" w14:textId="77777777" w:rsidR="009C00C7" w:rsidRPr="003A4550" w:rsidRDefault="009C00C7" w:rsidP="009C00C7">
      <w:pPr>
        <w:pStyle w:val="a5"/>
        <w:keepNext/>
        <w:keepLines/>
        <w:ind w:left="57" w:firstLine="709"/>
        <w:rPr>
          <w:rFonts w:ascii="PT Astra Serif" w:hAnsi="PT Astra Serif"/>
          <w:sz w:val="26"/>
          <w:szCs w:val="26"/>
        </w:rPr>
      </w:pPr>
    </w:p>
    <w:p w14:paraId="3B1E25A4" w14:textId="77777777" w:rsidR="009C00C7" w:rsidRPr="003A4550" w:rsidRDefault="009C00C7" w:rsidP="009C00C7">
      <w:pPr>
        <w:pStyle w:val="a5"/>
        <w:keepNext/>
        <w:keepLines/>
        <w:ind w:left="57" w:firstLine="709"/>
        <w:rPr>
          <w:rFonts w:ascii="PT Astra Serif" w:hAnsi="PT Astra Serif"/>
          <w:sz w:val="26"/>
          <w:szCs w:val="26"/>
        </w:rPr>
      </w:pPr>
    </w:p>
    <w:p w14:paraId="0E96DC79" w14:textId="77777777" w:rsidR="009C00C7" w:rsidRPr="003A4550" w:rsidRDefault="009C00C7" w:rsidP="009C00C7">
      <w:pPr>
        <w:pStyle w:val="a5"/>
        <w:keepNext/>
        <w:keepLines/>
        <w:ind w:left="57" w:firstLine="709"/>
        <w:rPr>
          <w:rFonts w:ascii="PT Astra Serif" w:hAnsi="PT Astra Serif"/>
          <w:sz w:val="26"/>
          <w:szCs w:val="26"/>
        </w:rPr>
      </w:pPr>
    </w:p>
    <w:p w14:paraId="4C94C3E8" w14:textId="77777777" w:rsidR="009C00C7" w:rsidRPr="003A4550" w:rsidRDefault="009C00C7" w:rsidP="009C00C7">
      <w:pPr>
        <w:pStyle w:val="a5"/>
        <w:keepNext/>
        <w:keepLines/>
        <w:ind w:left="57" w:firstLine="709"/>
        <w:rPr>
          <w:rFonts w:ascii="PT Astra Serif" w:hAnsi="PT Astra Serif"/>
          <w:sz w:val="26"/>
          <w:szCs w:val="26"/>
        </w:rPr>
      </w:pPr>
    </w:p>
    <w:p w14:paraId="022C6CBB" w14:textId="77777777" w:rsidR="009C00C7" w:rsidRPr="003A4550" w:rsidRDefault="009C00C7" w:rsidP="009C00C7">
      <w:pPr>
        <w:pStyle w:val="a5"/>
        <w:keepNext/>
        <w:keepLines/>
        <w:ind w:left="57" w:firstLine="709"/>
        <w:rPr>
          <w:rFonts w:ascii="PT Astra Serif" w:hAnsi="PT Astra Serif"/>
          <w:sz w:val="26"/>
          <w:szCs w:val="26"/>
        </w:rPr>
      </w:pPr>
    </w:p>
    <w:p w14:paraId="7D54066A" w14:textId="77777777" w:rsidR="009C00C7" w:rsidRPr="003A4550" w:rsidRDefault="009C00C7" w:rsidP="009C00C7">
      <w:pPr>
        <w:pStyle w:val="a5"/>
        <w:keepNext/>
        <w:keepLines/>
        <w:ind w:left="57" w:firstLine="709"/>
        <w:rPr>
          <w:rFonts w:ascii="PT Astra Serif" w:hAnsi="PT Astra Serif"/>
          <w:sz w:val="26"/>
          <w:szCs w:val="26"/>
        </w:rPr>
      </w:pPr>
    </w:p>
    <w:p w14:paraId="1B871177" w14:textId="77777777" w:rsidR="009C00C7" w:rsidRPr="003A4550" w:rsidRDefault="009C00C7" w:rsidP="009C00C7">
      <w:pPr>
        <w:pStyle w:val="a5"/>
        <w:keepNext/>
        <w:keepLines/>
        <w:ind w:left="57" w:firstLine="709"/>
        <w:rPr>
          <w:rFonts w:ascii="PT Astra Serif" w:hAnsi="PT Astra Serif"/>
          <w:sz w:val="26"/>
          <w:szCs w:val="26"/>
        </w:rPr>
      </w:pPr>
    </w:p>
    <w:p w14:paraId="27B5BD80" w14:textId="77777777" w:rsidR="009C00C7" w:rsidRPr="003A4550" w:rsidRDefault="009C00C7" w:rsidP="009C00C7">
      <w:pPr>
        <w:pStyle w:val="a5"/>
        <w:keepNext/>
        <w:keepLines/>
        <w:ind w:left="57" w:firstLine="709"/>
        <w:rPr>
          <w:rFonts w:ascii="PT Astra Serif" w:hAnsi="PT Astra Serif"/>
          <w:sz w:val="26"/>
          <w:szCs w:val="26"/>
        </w:rPr>
      </w:pPr>
    </w:p>
    <w:p w14:paraId="0233A4FB" w14:textId="77777777" w:rsidR="009C00C7" w:rsidRPr="003A4550" w:rsidRDefault="009C00C7" w:rsidP="009C00C7">
      <w:pPr>
        <w:pStyle w:val="a5"/>
        <w:keepNext/>
        <w:keepLines/>
        <w:ind w:left="57" w:firstLine="709"/>
        <w:rPr>
          <w:rFonts w:ascii="PT Astra Serif" w:hAnsi="PT Astra Serif"/>
          <w:sz w:val="26"/>
          <w:szCs w:val="26"/>
        </w:rPr>
      </w:pPr>
    </w:p>
    <w:p w14:paraId="124CDD9F" w14:textId="77777777" w:rsidR="009C00C7" w:rsidRPr="003A4550" w:rsidRDefault="009C00C7" w:rsidP="009C00C7">
      <w:pPr>
        <w:pStyle w:val="a5"/>
        <w:keepNext/>
        <w:keepLines/>
        <w:ind w:left="57" w:firstLine="709"/>
        <w:rPr>
          <w:rFonts w:ascii="PT Astra Serif" w:hAnsi="PT Astra Serif"/>
          <w:sz w:val="26"/>
          <w:szCs w:val="26"/>
        </w:rPr>
      </w:pPr>
    </w:p>
    <w:p w14:paraId="29DEC53A" w14:textId="77777777" w:rsidR="009C00C7" w:rsidRPr="003A4550" w:rsidRDefault="009C00C7" w:rsidP="009C00C7">
      <w:pPr>
        <w:pStyle w:val="a5"/>
        <w:keepNext/>
        <w:keepLines/>
        <w:ind w:left="57" w:firstLine="709"/>
        <w:rPr>
          <w:rFonts w:ascii="PT Astra Serif" w:hAnsi="PT Astra Serif"/>
          <w:sz w:val="26"/>
          <w:szCs w:val="26"/>
        </w:rPr>
      </w:pPr>
    </w:p>
    <w:p w14:paraId="62410FD8" w14:textId="77777777" w:rsidR="009C00C7" w:rsidRPr="003A4550" w:rsidRDefault="009C00C7" w:rsidP="009C00C7">
      <w:pPr>
        <w:pStyle w:val="a5"/>
        <w:keepNext/>
        <w:keepLines/>
        <w:ind w:left="57" w:firstLine="709"/>
        <w:rPr>
          <w:rFonts w:ascii="PT Astra Serif" w:hAnsi="PT Astra Serif"/>
          <w:sz w:val="26"/>
          <w:szCs w:val="26"/>
        </w:rPr>
      </w:pPr>
    </w:p>
    <w:p w14:paraId="7509C023" w14:textId="77777777" w:rsidR="009C00C7" w:rsidRPr="003A4550" w:rsidRDefault="009C00C7" w:rsidP="009C00C7">
      <w:pPr>
        <w:pStyle w:val="a5"/>
        <w:keepNext/>
        <w:keepLines/>
        <w:ind w:left="57" w:firstLine="709"/>
        <w:rPr>
          <w:rFonts w:ascii="PT Astra Serif" w:hAnsi="PT Astra Serif"/>
          <w:sz w:val="26"/>
          <w:szCs w:val="26"/>
        </w:rPr>
      </w:pPr>
    </w:p>
    <w:p w14:paraId="121CE36C" w14:textId="77777777" w:rsidR="009C00C7" w:rsidRPr="003A4550" w:rsidRDefault="009C00C7" w:rsidP="009C00C7">
      <w:pPr>
        <w:pStyle w:val="a5"/>
        <w:keepNext/>
        <w:keepLines/>
        <w:ind w:left="57" w:firstLine="709"/>
        <w:rPr>
          <w:rFonts w:ascii="PT Astra Serif" w:hAnsi="PT Astra Serif"/>
          <w:sz w:val="26"/>
          <w:szCs w:val="26"/>
        </w:rPr>
      </w:pPr>
    </w:p>
    <w:p w14:paraId="794D5E81" w14:textId="77777777" w:rsidR="009C00C7" w:rsidRPr="003A4550" w:rsidRDefault="009C00C7" w:rsidP="009C00C7">
      <w:pPr>
        <w:pStyle w:val="a5"/>
        <w:keepNext/>
        <w:keepLines/>
        <w:ind w:left="57" w:firstLine="709"/>
        <w:rPr>
          <w:rFonts w:ascii="PT Astra Serif" w:hAnsi="PT Astra Serif"/>
          <w:sz w:val="26"/>
          <w:szCs w:val="26"/>
        </w:rPr>
      </w:pPr>
    </w:p>
    <w:p w14:paraId="282F6484" w14:textId="77777777" w:rsidR="009C00C7" w:rsidRPr="003A4550" w:rsidRDefault="009C00C7" w:rsidP="009C00C7">
      <w:pPr>
        <w:pStyle w:val="a5"/>
        <w:keepNext/>
        <w:keepLines/>
        <w:ind w:left="57" w:firstLine="709"/>
        <w:rPr>
          <w:rFonts w:ascii="PT Astra Serif" w:hAnsi="PT Astra Serif"/>
          <w:sz w:val="26"/>
          <w:szCs w:val="26"/>
        </w:rPr>
      </w:pPr>
    </w:p>
    <w:p w14:paraId="3D2FD3ED" w14:textId="77777777" w:rsidR="009C00C7" w:rsidRPr="003A4550" w:rsidRDefault="009C00C7" w:rsidP="009C00C7">
      <w:pPr>
        <w:pStyle w:val="a5"/>
        <w:keepNext/>
        <w:keepLines/>
        <w:ind w:left="57" w:firstLine="709"/>
        <w:rPr>
          <w:rFonts w:ascii="PT Astra Serif" w:hAnsi="PT Astra Serif"/>
          <w:sz w:val="26"/>
          <w:szCs w:val="26"/>
        </w:rPr>
      </w:pPr>
    </w:p>
    <w:p w14:paraId="6EE1F8DF" w14:textId="77777777" w:rsidR="009C00C7" w:rsidRPr="003A4550" w:rsidRDefault="009C00C7" w:rsidP="009C00C7">
      <w:pPr>
        <w:pStyle w:val="a5"/>
        <w:keepNext/>
        <w:keepLines/>
        <w:ind w:left="57" w:firstLine="709"/>
        <w:rPr>
          <w:rFonts w:ascii="PT Astra Serif" w:hAnsi="PT Astra Serif"/>
          <w:sz w:val="26"/>
          <w:szCs w:val="26"/>
        </w:rPr>
      </w:pPr>
    </w:p>
    <w:p w14:paraId="6E1571AE" w14:textId="77777777" w:rsidR="009C00C7" w:rsidRPr="003A4550" w:rsidRDefault="009C00C7" w:rsidP="009C00C7">
      <w:pPr>
        <w:pStyle w:val="a5"/>
        <w:keepNext/>
        <w:keepLines/>
        <w:ind w:left="57" w:firstLine="709"/>
        <w:rPr>
          <w:rFonts w:ascii="PT Astra Serif" w:hAnsi="PT Astra Serif"/>
          <w:sz w:val="26"/>
          <w:szCs w:val="26"/>
        </w:rPr>
      </w:pPr>
    </w:p>
    <w:p w14:paraId="564EED17" w14:textId="2CEA6A84" w:rsidR="009C00C7" w:rsidRDefault="009C00C7" w:rsidP="009C00C7">
      <w:pPr>
        <w:pStyle w:val="a5"/>
        <w:keepNext/>
        <w:keepLines/>
        <w:ind w:left="57" w:firstLine="709"/>
        <w:rPr>
          <w:rFonts w:ascii="PT Astra Serif" w:hAnsi="PT Astra Serif"/>
          <w:sz w:val="26"/>
          <w:szCs w:val="26"/>
        </w:rPr>
      </w:pPr>
    </w:p>
    <w:p w14:paraId="380517A8" w14:textId="3669495F" w:rsidR="009C00C7" w:rsidRDefault="009C00C7" w:rsidP="009C00C7">
      <w:pPr>
        <w:pStyle w:val="a5"/>
        <w:keepNext/>
        <w:keepLines/>
        <w:ind w:left="57" w:firstLine="709"/>
        <w:rPr>
          <w:rFonts w:ascii="PT Astra Serif" w:hAnsi="PT Astra Serif"/>
          <w:sz w:val="26"/>
          <w:szCs w:val="26"/>
        </w:rPr>
      </w:pPr>
    </w:p>
    <w:p w14:paraId="003083FA" w14:textId="6043C5B7" w:rsidR="009C00C7" w:rsidRDefault="009C00C7" w:rsidP="009C00C7">
      <w:pPr>
        <w:pStyle w:val="a5"/>
        <w:keepNext/>
        <w:keepLines/>
        <w:ind w:left="57" w:firstLine="709"/>
        <w:rPr>
          <w:rFonts w:ascii="PT Astra Serif" w:hAnsi="PT Astra Serif"/>
          <w:sz w:val="26"/>
          <w:szCs w:val="26"/>
        </w:rPr>
      </w:pPr>
    </w:p>
    <w:p w14:paraId="2304EAA8" w14:textId="0EAAE37C" w:rsidR="009C00C7" w:rsidRDefault="009C00C7" w:rsidP="009C00C7">
      <w:pPr>
        <w:pStyle w:val="a5"/>
        <w:keepNext/>
        <w:keepLines/>
        <w:ind w:left="57" w:firstLine="709"/>
        <w:rPr>
          <w:rFonts w:ascii="PT Astra Serif" w:hAnsi="PT Astra Serif"/>
          <w:sz w:val="26"/>
          <w:szCs w:val="26"/>
        </w:rPr>
      </w:pPr>
    </w:p>
    <w:p w14:paraId="4CE5C537" w14:textId="414269C0" w:rsidR="009C00C7" w:rsidRDefault="009C00C7" w:rsidP="009C00C7">
      <w:pPr>
        <w:pStyle w:val="a5"/>
        <w:keepNext/>
        <w:keepLines/>
        <w:ind w:left="57" w:firstLine="709"/>
        <w:rPr>
          <w:rFonts w:ascii="PT Astra Serif" w:hAnsi="PT Astra Serif"/>
          <w:sz w:val="26"/>
          <w:szCs w:val="26"/>
        </w:rPr>
      </w:pPr>
    </w:p>
    <w:p w14:paraId="2BDFB395" w14:textId="3FF923E2" w:rsidR="009C00C7" w:rsidRDefault="009C00C7" w:rsidP="009C00C7">
      <w:pPr>
        <w:pStyle w:val="a5"/>
        <w:keepNext/>
        <w:keepLines/>
        <w:ind w:left="57" w:firstLine="709"/>
        <w:rPr>
          <w:rFonts w:ascii="PT Astra Serif" w:hAnsi="PT Astra Serif"/>
          <w:sz w:val="26"/>
          <w:szCs w:val="26"/>
        </w:rPr>
      </w:pPr>
    </w:p>
    <w:p w14:paraId="53E27D40" w14:textId="77777777" w:rsidR="009C00C7" w:rsidRDefault="009C00C7" w:rsidP="009C00C7">
      <w:pPr>
        <w:pStyle w:val="a5"/>
        <w:keepNext/>
        <w:keepLines/>
        <w:ind w:left="57" w:firstLine="709"/>
        <w:rPr>
          <w:rFonts w:ascii="PT Astra Serif" w:hAnsi="PT Astra Serif"/>
          <w:sz w:val="26"/>
          <w:szCs w:val="26"/>
        </w:rPr>
      </w:pPr>
    </w:p>
    <w:p w14:paraId="6FF8BDFC" w14:textId="77777777" w:rsidR="009C00C7" w:rsidRPr="003A4550" w:rsidRDefault="009C00C7" w:rsidP="009C00C7">
      <w:pPr>
        <w:pStyle w:val="a5"/>
        <w:keepNext/>
        <w:keepLines/>
        <w:ind w:left="57" w:firstLine="709"/>
        <w:rPr>
          <w:rFonts w:ascii="PT Astra Serif" w:hAnsi="PT Astra Serif"/>
          <w:sz w:val="26"/>
          <w:szCs w:val="26"/>
        </w:rPr>
      </w:pPr>
    </w:p>
    <w:p w14:paraId="349D6D5A" w14:textId="77777777" w:rsidR="009C00C7" w:rsidRPr="003A4550" w:rsidRDefault="009C00C7" w:rsidP="009C00C7">
      <w:pPr>
        <w:pStyle w:val="a5"/>
        <w:keepNext/>
        <w:keepLines/>
        <w:ind w:left="57" w:firstLine="709"/>
        <w:rPr>
          <w:rFonts w:ascii="PT Astra Serif" w:hAnsi="PT Astra Serif"/>
          <w:sz w:val="26"/>
          <w:szCs w:val="26"/>
        </w:rPr>
      </w:pPr>
    </w:p>
    <w:p w14:paraId="1678D277" w14:textId="148A177C" w:rsidR="009C00C7" w:rsidRDefault="009C00C7" w:rsidP="009C00C7">
      <w:pPr>
        <w:pStyle w:val="a5"/>
        <w:keepNext/>
        <w:keepLines/>
        <w:ind w:left="57" w:firstLine="709"/>
        <w:rPr>
          <w:rFonts w:ascii="PT Astra Serif" w:hAnsi="PT Astra Serif"/>
          <w:sz w:val="26"/>
          <w:szCs w:val="26"/>
        </w:rPr>
      </w:pPr>
    </w:p>
    <w:p w14:paraId="10B3BA27" w14:textId="59F9364B" w:rsidR="009C00C7" w:rsidRDefault="009C00C7" w:rsidP="009C00C7">
      <w:pPr>
        <w:pStyle w:val="a5"/>
        <w:keepNext/>
        <w:keepLines/>
        <w:ind w:left="57" w:firstLine="709"/>
        <w:rPr>
          <w:rFonts w:ascii="PT Astra Serif" w:hAnsi="PT Astra Serif"/>
          <w:sz w:val="26"/>
          <w:szCs w:val="26"/>
        </w:rPr>
      </w:pPr>
    </w:p>
    <w:p w14:paraId="48A4CA11" w14:textId="74E8BA73" w:rsidR="009C00C7" w:rsidRDefault="009C00C7" w:rsidP="009C00C7">
      <w:pPr>
        <w:pStyle w:val="a5"/>
        <w:keepNext/>
        <w:keepLines/>
        <w:ind w:left="57" w:firstLine="709"/>
        <w:rPr>
          <w:rFonts w:ascii="PT Astra Serif" w:hAnsi="PT Astra Serif"/>
          <w:sz w:val="26"/>
          <w:szCs w:val="26"/>
        </w:rPr>
      </w:pPr>
    </w:p>
    <w:p w14:paraId="1F45CA89" w14:textId="77777777" w:rsidR="009C00C7" w:rsidRPr="003A4550" w:rsidRDefault="009C00C7" w:rsidP="009C00C7">
      <w:pPr>
        <w:pStyle w:val="a5"/>
        <w:keepNext/>
        <w:keepLines/>
        <w:ind w:left="57" w:firstLine="709"/>
        <w:rPr>
          <w:rFonts w:ascii="PT Astra Serif" w:hAnsi="PT Astra Serif"/>
          <w:sz w:val="26"/>
          <w:szCs w:val="26"/>
        </w:rPr>
      </w:pPr>
    </w:p>
    <w:p w14:paraId="342EDE9F" w14:textId="77777777" w:rsidR="009C00C7" w:rsidRPr="003A4550" w:rsidRDefault="009C00C7" w:rsidP="009C00C7">
      <w:pPr>
        <w:pStyle w:val="a5"/>
        <w:keepNext/>
        <w:keepLines/>
        <w:ind w:left="57" w:firstLine="709"/>
        <w:rPr>
          <w:rFonts w:ascii="PT Astra Serif" w:hAnsi="PT Astra Serif"/>
          <w:sz w:val="26"/>
          <w:szCs w:val="26"/>
        </w:rPr>
      </w:pPr>
    </w:p>
    <w:tbl>
      <w:tblPr>
        <w:tblW w:w="10065" w:type="dxa"/>
        <w:tblInd w:w="-176" w:type="dxa"/>
        <w:tblLook w:val="04A0" w:firstRow="1" w:lastRow="0" w:firstColumn="1" w:lastColumn="0" w:noHBand="0" w:noVBand="1"/>
      </w:tblPr>
      <w:tblGrid>
        <w:gridCol w:w="1586"/>
        <w:gridCol w:w="7894"/>
        <w:gridCol w:w="585"/>
      </w:tblGrid>
      <w:tr w:rsidR="009C00C7" w:rsidRPr="003A4550" w14:paraId="7585047A" w14:textId="77777777" w:rsidTr="001F4347">
        <w:tc>
          <w:tcPr>
            <w:tcW w:w="567" w:type="dxa"/>
            <w:vMerge w:val="restart"/>
            <w:shd w:val="clear" w:color="auto" w:fill="auto"/>
          </w:tcPr>
          <w:p w14:paraId="23499161" w14:textId="5BE75A11" w:rsidR="009C00C7" w:rsidRPr="003A4550" w:rsidRDefault="009C00C7" w:rsidP="001F4347">
            <w:pPr>
              <w:pStyle w:val="a5"/>
              <w:keepNext/>
              <w:keepLines/>
              <w:jc w:val="center"/>
              <w:rPr>
                <w:rFonts w:ascii="PT Astra Serif" w:hAnsi="PT Astra Serif"/>
                <w:sz w:val="26"/>
                <w:szCs w:val="26"/>
              </w:rPr>
            </w:pPr>
            <w:r w:rsidRPr="003A4550">
              <w:rPr>
                <w:rFonts w:ascii="PT Astra Serif" w:hAnsi="PT Astra Serif"/>
                <w:sz w:val="26"/>
                <w:szCs w:val="26"/>
              </w:rPr>
              <w:lastRenderedPageBreak/>
              <w:t>Содержание</w:t>
            </w:r>
            <w:r>
              <w:rPr>
                <w:rFonts w:ascii="PT Astra Serif" w:hAnsi="PT Astra Serif"/>
                <w:sz w:val="26"/>
                <w:szCs w:val="26"/>
              </w:rPr>
              <w:t xml:space="preserve"> </w:t>
            </w:r>
            <w:r w:rsidRPr="003A4550">
              <w:rPr>
                <w:rFonts w:ascii="PT Astra Serif" w:hAnsi="PT Astra Serif"/>
                <w:sz w:val="26"/>
                <w:szCs w:val="26"/>
              </w:rPr>
              <w:t>1.</w:t>
            </w:r>
          </w:p>
        </w:tc>
        <w:tc>
          <w:tcPr>
            <w:tcW w:w="8892" w:type="dxa"/>
            <w:shd w:val="clear" w:color="auto" w:fill="auto"/>
          </w:tcPr>
          <w:p w14:paraId="585AEB23" w14:textId="77777777" w:rsidR="009C00C7" w:rsidRPr="003A4550" w:rsidRDefault="009C00C7" w:rsidP="001F4347">
            <w:pPr>
              <w:pStyle w:val="a5"/>
              <w:keepNext/>
              <w:keepLines/>
              <w:rPr>
                <w:rFonts w:ascii="PT Astra Serif" w:hAnsi="PT Astra Serif"/>
                <w:b/>
                <w:sz w:val="26"/>
                <w:szCs w:val="26"/>
              </w:rPr>
            </w:pPr>
            <w:r w:rsidRPr="003A4550">
              <w:rPr>
                <w:rFonts w:ascii="PT Astra Serif" w:hAnsi="PT Astra Serif"/>
                <w:b/>
                <w:sz w:val="26"/>
                <w:szCs w:val="26"/>
              </w:rPr>
              <w:t xml:space="preserve">Финансирование отрасли </w:t>
            </w:r>
          </w:p>
        </w:tc>
        <w:tc>
          <w:tcPr>
            <w:tcW w:w="606" w:type="dxa"/>
            <w:shd w:val="clear" w:color="auto" w:fill="auto"/>
          </w:tcPr>
          <w:p w14:paraId="32FB80B2" w14:textId="77777777" w:rsidR="009C00C7" w:rsidRPr="003A4550" w:rsidRDefault="009C00C7" w:rsidP="001F4347">
            <w:pPr>
              <w:pStyle w:val="a5"/>
              <w:keepNext/>
              <w:keepLines/>
              <w:jc w:val="right"/>
              <w:rPr>
                <w:rFonts w:ascii="PT Astra Serif" w:hAnsi="PT Astra Serif"/>
                <w:sz w:val="26"/>
                <w:szCs w:val="26"/>
              </w:rPr>
            </w:pPr>
            <w:r w:rsidRPr="003A4550">
              <w:rPr>
                <w:rFonts w:ascii="PT Astra Serif" w:hAnsi="PT Astra Serif"/>
                <w:sz w:val="26"/>
                <w:szCs w:val="26"/>
              </w:rPr>
              <w:t>4</w:t>
            </w:r>
          </w:p>
        </w:tc>
      </w:tr>
      <w:tr w:rsidR="009C00C7" w:rsidRPr="003A4550" w14:paraId="7B7C37F0" w14:textId="77777777" w:rsidTr="001F4347">
        <w:tc>
          <w:tcPr>
            <w:tcW w:w="567" w:type="dxa"/>
            <w:vMerge/>
            <w:shd w:val="clear" w:color="auto" w:fill="auto"/>
          </w:tcPr>
          <w:p w14:paraId="0B09B808"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EE5BA30"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1.1. Реализация федеральных и областных государственных программ</w:t>
            </w:r>
          </w:p>
        </w:tc>
        <w:tc>
          <w:tcPr>
            <w:tcW w:w="606" w:type="dxa"/>
            <w:shd w:val="clear" w:color="auto" w:fill="auto"/>
          </w:tcPr>
          <w:p w14:paraId="1E248E85" w14:textId="77777777" w:rsidR="009C00C7" w:rsidRPr="003A4550" w:rsidRDefault="009C00C7" w:rsidP="001F4347">
            <w:pPr>
              <w:pStyle w:val="a5"/>
              <w:keepNext/>
              <w:keepLines/>
              <w:jc w:val="right"/>
              <w:rPr>
                <w:rFonts w:ascii="PT Astra Serif" w:hAnsi="PT Astra Serif"/>
                <w:sz w:val="26"/>
                <w:szCs w:val="26"/>
              </w:rPr>
            </w:pPr>
            <w:r w:rsidRPr="003A4550">
              <w:rPr>
                <w:rFonts w:ascii="PT Astra Serif" w:hAnsi="PT Astra Serif"/>
                <w:sz w:val="26"/>
                <w:szCs w:val="26"/>
              </w:rPr>
              <w:t>4</w:t>
            </w:r>
          </w:p>
        </w:tc>
      </w:tr>
      <w:tr w:rsidR="009C00C7" w:rsidRPr="003A4550" w14:paraId="5F523751" w14:textId="77777777" w:rsidTr="001F4347">
        <w:tc>
          <w:tcPr>
            <w:tcW w:w="567" w:type="dxa"/>
            <w:vMerge/>
            <w:shd w:val="clear" w:color="auto" w:fill="auto"/>
          </w:tcPr>
          <w:p w14:paraId="677AF828"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38F0E0A"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1.2. Областной бюджет</w:t>
            </w:r>
          </w:p>
        </w:tc>
        <w:tc>
          <w:tcPr>
            <w:tcW w:w="606" w:type="dxa"/>
            <w:shd w:val="clear" w:color="auto" w:fill="auto"/>
          </w:tcPr>
          <w:p w14:paraId="521A8AF8"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8</w:t>
            </w:r>
          </w:p>
        </w:tc>
      </w:tr>
      <w:tr w:rsidR="009C00C7" w:rsidRPr="003A4550" w14:paraId="1ECE7D4D" w14:textId="77777777" w:rsidTr="001F4347">
        <w:tc>
          <w:tcPr>
            <w:tcW w:w="567" w:type="dxa"/>
            <w:vMerge/>
            <w:shd w:val="clear" w:color="auto" w:fill="auto"/>
          </w:tcPr>
          <w:p w14:paraId="7020F57D"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3B76BF29"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 xml:space="preserve">1.2.1. </w:t>
            </w:r>
            <w:r>
              <w:rPr>
                <w:rFonts w:ascii="PT Astra Serif" w:hAnsi="PT Astra Serif"/>
                <w:sz w:val="26"/>
                <w:szCs w:val="26"/>
              </w:rPr>
              <w:t>Финансирование</w:t>
            </w:r>
            <w:r w:rsidRPr="003A4550">
              <w:rPr>
                <w:rFonts w:ascii="PT Astra Serif" w:hAnsi="PT Astra Serif"/>
                <w:sz w:val="26"/>
                <w:szCs w:val="26"/>
              </w:rPr>
              <w:t xml:space="preserve"> мер социальной поддержки</w:t>
            </w:r>
          </w:p>
        </w:tc>
        <w:tc>
          <w:tcPr>
            <w:tcW w:w="606" w:type="dxa"/>
            <w:shd w:val="clear" w:color="auto" w:fill="auto"/>
          </w:tcPr>
          <w:p w14:paraId="55906062"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8</w:t>
            </w:r>
          </w:p>
        </w:tc>
      </w:tr>
      <w:tr w:rsidR="009C00C7" w:rsidRPr="003A4550" w14:paraId="2E698B8E" w14:textId="77777777" w:rsidTr="001F4347">
        <w:tc>
          <w:tcPr>
            <w:tcW w:w="567" w:type="dxa"/>
            <w:vMerge/>
            <w:shd w:val="clear" w:color="auto" w:fill="auto"/>
          </w:tcPr>
          <w:p w14:paraId="72A9A373"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0F0609F" w14:textId="77777777" w:rsidR="009C00C7" w:rsidRPr="003A4550" w:rsidRDefault="009C00C7" w:rsidP="001F4347">
            <w:pPr>
              <w:keepNext/>
              <w:keepLines/>
              <w:spacing w:line="240" w:lineRule="auto"/>
              <w:rPr>
                <w:rFonts w:ascii="PT Astra Serif" w:hAnsi="PT Astra Serif"/>
                <w:sz w:val="26"/>
                <w:szCs w:val="26"/>
              </w:rPr>
            </w:pPr>
            <w:r w:rsidRPr="003A4550">
              <w:rPr>
                <w:rFonts w:ascii="PT Astra Serif" w:eastAsia="Times New Roman" w:hAnsi="PT Astra Serif"/>
                <w:sz w:val="26"/>
                <w:szCs w:val="26"/>
                <w:lang w:eastAsia="ru-RU"/>
              </w:rPr>
              <w:t>1.2.2. Исполнение субвенций</w:t>
            </w:r>
          </w:p>
        </w:tc>
        <w:tc>
          <w:tcPr>
            <w:tcW w:w="606" w:type="dxa"/>
            <w:shd w:val="clear" w:color="auto" w:fill="auto"/>
          </w:tcPr>
          <w:p w14:paraId="50B798B0"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14</w:t>
            </w:r>
          </w:p>
        </w:tc>
      </w:tr>
      <w:tr w:rsidR="009C00C7" w:rsidRPr="003A4550" w14:paraId="1DB2AA19" w14:textId="77777777" w:rsidTr="001F4347">
        <w:tc>
          <w:tcPr>
            <w:tcW w:w="567" w:type="dxa"/>
            <w:vMerge/>
            <w:shd w:val="clear" w:color="auto" w:fill="auto"/>
          </w:tcPr>
          <w:p w14:paraId="221B847B"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14B61783"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1.2.3. Обеспечение деятельности государственных учреждений, аппарата и территориального управления</w:t>
            </w:r>
          </w:p>
        </w:tc>
        <w:tc>
          <w:tcPr>
            <w:tcW w:w="606" w:type="dxa"/>
            <w:shd w:val="clear" w:color="auto" w:fill="auto"/>
          </w:tcPr>
          <w:p w14:paraId="28B0B23E"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15</w:t>
            </w:r>
          </w:p>
        </w:tc>
      </w:tr>
      <w:tr w:rsidR="009C00C7" w:rsidRPr="003A4550" w14:paraId="7A5F0507" w14:textId="77777777" w:rsidTr="001F4347">
        <w:tc>
          <w:tcPr>
            <w:tcW w:w="567" w:type="dxa"/>
            <w:vMerge/>
            <w:shd w:val="clear" w:color="auto" w:fill="auto"/>
          </w:tcPr>
          <w:p w14:paraId="6A34560C"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4D609CF"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1.2.4. Финансирование некоммерческих организаций</w:t>
            </w:r>
          </w:p>
        </w:tc>
        <w:tc>
          <w:tcPr>
            <w:tcW w:w="606" w:type="dxa"/>
            <w:shd w:val="clear" w:color="auto" w:fill="auto"/>
          </w:tcPr>
          <w:p w14:paraId="52434947"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22</w:t>
            </w:r>
          </w:p>
        </w:tc>
      </w:tr>
      <w:tr w:rsidR="009C00C7" w:rsidRPr="003A4550" w14:paraId="47DC62B2" w14:textId="77777777" w:rsidTr="001F4347">
        <w:tc>
          <w:tcPr>
            <w:tcW w:w="567" w:type="dxa"/>
            <w:vMerge/>
            <w:shd w:val="clear" w:color="auto" w:fill="auto"/>
          </w:tcPr>
          <w:p w14:paraId="2A50CE63"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90A74B8"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1.2.5. Предоставление иных межбюджетных трансфертов</w:t>
            </w:r>
          </w:p>
        </w:tc>
        <w:tc>
          <w:tcPr>
            <w:tcW w:w="606" w:type="dxa"/>
            <w:shd w:val="clear" w:color="auto" w:fill="auto"/>
          </w:tcPr>
          <w:p w14:paraId="212C9EFF"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23</w:t>
            </w:r>
          </w:p>
        </w:tc>
      </w:tr>
      <w:tr w:rsidR="009C00C7" w:rsidRPr="003A4550" w14:paraId="2560E4C2" w14:textId="77777777" w:rsidTr="001F4347">
        <w:tc>
          <w:tcPr>
            <w:tcW w:w="567" w:type="dxa"/>
            <w:vMerge/>
            <w:shd w:val="clear" w:color="auto" w:fill="auto"/>
          </w:tcPr>
          <w:p w14:paraId="6CC31A22"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13CE7188"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1.3. Средства Федерального бюджета</w:t>
            </w:r>
          </w:p>
        </w:tc>
        <w:tc>
          <w:tcPr>
            <w:tcW w:w="606" w:type="dxa"/>
            <w:shd w:val="clear" w:color="auto" w:fill="auto"/>
          </w:tcPr>
          <w:p w14:paraId="71E62686"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23</w:t>
            </w:r>
          </w:p>
        </w:tc>
      </w:tr>
      <w:tr w:rsidR="009C00C7" w:rsidRPr="003A4550" w14:paraId="42AB7F6E" w14:textId="77777777" w:rsidTr="001F4347">
        <w:tc>
          <w:tcPr>
            <w:tcW w:w="567" w:type="dxa"/>
            <w:vMerge/>
            <w:shd w:val="clear" w:color="auto" w:fill="auto"/>
          </w:tcPr>
          <w:p w14:paraId="1134A68B"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2BE5E196"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1.3.1. Мероприятия в рамках государственных программ Российской Федерации</w:t>
            </w:r>
          </w:p>
        </w:tc>
        <w:tc>
          <w:tcPr>
            <w:tcW w:w="606" w:type="dxa"/>
            <w:shd w:val="clear" w:color="auto" w:fill="auto"/>
          </w:tcPr>
          <w:p w14:paraId="2D0C0F16"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23</w:t>
            </w:r>
          </w:p>
        </w:tc>
      </w:tr>
      <w:tr w:rsidR="009C00C7" w:rsidRPr="003A4550" w14:paraId="4F0C9581" w14:textId="77777777" w:rsidTr="001F4347">
        <w:tc>
          <w:tcPr>
            <w:tcW w:w="567" w:type="dxa"/>
            <w:vMerge/>
            <w:shd w:val="clear" w:color="auto" w:fill="auto"/>
          </w:tcPr>
          <w:p w14:paraId="484480E4"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711942E"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1.3.2.</w:t>
            </w:r>
            <w:r w:rsidRPr="003A4550">
              <w:t xml:space="preserve"> </w:t>
            </w:r>
            <w:r w:rsidRPr="003A4550">
              <w:rPr>
                <w:rFonts w:ascii="PT Astra Serif" w:hAnsi="PT Astra Serif"/>
                <w:sz w:val="26"/>
                <w:szCs w:val="26"/>
              </w:rPr>
              <w:t>Внепрограммные мероприятия</w:t>
            </w:r>
          </w:p>
        </w:tc>
        <w:tc>
          <w:tcPr>
            <w:tcW w:w="606" w:type="dxa"/>
            <w:shd w:val="clear" w:color="auto" w:fill="auto"/>
          </w:tcPr>
          <w:p w14:paraId="486E6B06"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25</w:t>
            </w:r>
          </w:p>
        </w:tc>
      </w:tr>
      <w:tr w:rsidR="009C00C7" w:rsidRPr="003A4550" w14:paraId="4EF24CEB" w14:textId="77777777" w:rsidTr="001F4347">
        <w:tc>
          <w:tcPr>
            <w:tcW w:w="567" w:type="dxa"/>
            <w:vMerge w:val="restart"/>
            <w:shd w:val="clear" w:color="auto" w:fill="auto"/>
          </w:tcPr>
          <w:p w14:paraId="30D044EA" w14:textId="77777777" w:rsidR="009C00C7" w:rsidRPr="003A4550" w:rsidRDefault="009C00C7" w:rsidP="001F4347">
            <w:pPr>
              <w:pStyle w:val="a5"/>
              <w:keepNext/>
              <w:keepLines/>
              <w:jc w:val="center"/>
              <w:rPr>
                <w:rFonts w:ascii="PT Astra Serif" w:hAnsi="PT Astra Serif"/>
                <w:sz w:val="26"/>
                <w:szCs w:val="26"/>
              </w:rPr>
            </w:pPr>
            <w:r w:rsidRPr="003A4550">
              <w:rPr>
                <w:rFonts w:ascii="PT Astra Serif" w:hAnsi="PT Astra Serif"/>
                <w:sz w:val="26"/>
                <w:szCs w:val="26"/>
              </w:rPr>
              <w:t>2.</w:t>
            </w:r>
          </w:p>
        </w:tc>
        <w:tc>
          <w:tcPr>
            <w:tcW w:w="8892" w:type="dxa"/>
            <w:shd w:val="clear" w:color="auto" w:fill="auto"/>
          </w:tcPr>
          <w:p w14:paraId="40F090B0" w14:textId="77777777" w:rsidR="009C00C7" w:rsidRPr="003A4550" w:rsidRDefault="009C00C7" w:rsidP="001F4347">
            <w:pPr>
              <w:keepNext/>
              <w:keepLines/>
              <w:spacing w:line="240" w:lineRule="auto"/>
              <w:ind w:hanging="23"/>
              <w:rPr>
                <w:rFonts w:ascii="PT Astra Serif" w:hAnsi="PT Astra Serif"/>
                <w:b/>
                <w:sz w:val="26"/>
                <w:szCs w:val="26"/>
              </w:rPr>
            </w:pPr>
            <w:r w:rsidRPr="003A4550">
              <w:rPr>
                <w:rFonts w:ascii="PT Astra Serif" w:hAnsi="PT Astra Serif"/>
                <w:b/>
                <w:sz w:val="26"/>
                <w:szCs w:val="26"/>
              </w:rPr>
              <w:t>Социальное обслуживание населения Ульяновской области</w:t>
            </w:r>
          </w:p>
        </w:tc>
        <w:tc>
          <w:tcPr>
            <w:tcW w:w="606" w:type="dxa"/>
            <w:shd w:val="clear" w:color="auto" w:fill="auto"/>
          </w:tcPr>
          <w:p w14:paraId="67EB74F2"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26</w:t>
            </w:r>
          </w:p>
        </w:tc>
      </w:tr>
      <w:tr w:rsidR="009C00C7" w:rsidRPr="003A4550" w14:paraId="18CDFE3F" w14:textId="77777777" w:rsidTr="001F4347">
        <w:tc>
          <w:tcPr>
            <w:tcW w:w="567" w:type="dxa"/>
            <w:vMerge/>
            <w:shd w:val="clear" w:color="auto" w:fill="auto"/>
          </w:tcPr>
          <w:p w14:paraId="407DA784"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2F904C1E" w14:textId="77777777" w:rsidR="009C00C7" w:rsidRPr="003A4550" w:rsidRDefault="009C00C7" w:rsidP="001F4347">
            <w:pPr>
              <w:keepNext/>
              <w:keepLines/>
              <w:spacing w:line="240" w:lineRule="auto"/>
              <w:ind w:hanging="23"/>
              <w:rPr>
                <w:rFonts w:ascii="PT Astra Serif" w:hAnsi="PT Astra Serif"/>
                <w:sz w:val="26"/>
                <w:szCs w:val="26"/>
              </w:rPr>
            </w:pPr>
            <w:r w:rsidRPr="003A4550">
              <w:rPr>
                <w:rFonts w:ascii="PT Astra Serif" w:hAnsi="PT Astra Serif"/>
                <w:sz w:val="26"/>
                <w:szCs w:val="26"/>
              </w:rPr>
              <w:t>2.1. Работа государственных учреждений социального обслуживания Ульяновской области</w:t>
            </w:r>
          </w:p>
        </w:tc>
        <w:tc>
          <w:tcPr>
            <w:tcW w:w="606" w:type="dxa"/>
            <w:shd w:val="clear" w:color="auto" w:fill="auto"/>
          </w:tcPr>
          <w:p w14:paraId="4DC4FA95"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26</w:t>
            </w:r>
          </w:p>
        </w:tc>
      </w:tr>
      <w:tr w:rsidR="009C00C7" w:rsidRPr="003A4550" w14:paraId="650BB6AD" w14:textId="77777777" w:rsidTr="001F4347">
        <w:tc>
          <w:tcPr>
            <w:tcW w:w="567" w:type="dxa"/>
            <w:vMerge/>
            <w:shd w:val="clear" w:color="auto" w:fill="auto"/>
          </w:tcPr>
          <w:p w14:paraId="319F81BE"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F411B1B" w14:textId="77777777" w:rsidR="009C00C7" w:rsidRPr="003A4550" w:rsidRDefault="009C00C7" w:rsidP="001F4347">
            <w:pPr>
              <w:keepNext/>
              <w:keepLines/>
              <w:shd w:val="clear" w:color="auto" w:fill="FFFFFF"/>
              <w:tabs>
                <w:tab w:val="left" w:pos="2850"/>
              </w:tabs>
              <w:spacing w:line="240" w:lineRule="auto"/>
              <w:ind w:hanging="23"/>
              <w:rPr>
                <w:rFonts w:ascii="PT Astra Serif" w:hAnsi="PT Astra Serif"/>
                <w:sz w:val="26"/>
                <w:szCs w:val="26"/>
              </w:rPr>
            </w:pPr>
            <w:r w:rsidRPr="003A4550">
              <w:rPr>
                <w:rFonts w:ascii="PT Astra Serif" w:hAnsi="PT Astra Serif"/>
                <w:sz w:val="26"/>
                <w:szCs w:val="26"/>
              </w:rPr>
              <w:t>2.2. Система долговременного ухода</w:t>
            </w:r>
          </w:p>
        </w:tc>
        <w:tc>
          <w:tcPr>
            <w:tcW w:w="606" w:type="dxa"/>
            <w:shd w:val="clear" w:color="auto" w:fill="auto"/>
          </w:tcPr>
          <w:p w14:paraId="0FB9C6C9"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29</w:t>
            </w:r>
          </w:p>
        </w:tc>
      </w:tr>
      <w:tr w:rsidR="009C00C7" w:rsidRPr="003A4550" w14:paraId="2C715A0B" w14:textId="77777777" w:rsidTr="001F4347">
        <w:tc>
          <w:tcPr>
            <w:tcW w:w="567" w:type="dxa"/>
            <w:vMerge/>
            <w:shd w:val="clear" w:color="auto" w:fill="auto"/>
          </w:tcPr>
          <w:p w14:paraId="0D6C0AC1"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4E543EA" w14:textId="77777777" w:rsidR="009C00C7" w:rsidRPr="003A4550" w:rsidRDefault="009C00C7" w:rsidP="001F4347">
            <w:pPr>
              <w:keepNext/>
              <w:keepLines/>
              <w:shd w:val="clear" w:color="auto" w:fill="FFFFFF"/>
              <w:tabs>
                <w:tab w:val="left" w:pos="2850"/>
              </w:tabs>
              <w:spacing w:line="240" w:lineRule="auto"/>
              <w:ind w:hanging="23"/>
              <w:rPr>
                <w:rFonts w:ascii="PT Astra Serif" w:hAnsi="PT Astra Serif"/>
                <w:sz w:val="26"/>
                <w:szCs w:val="26"/>
              </w:rPr>
            </w:pPr>
            <w:r w:rsidRPr="003A4550">
              <w:rPr>
                <w:rFonts w:ascii="PT Astra Serif" w:hAnsi="PT Astra Serif"/>
                <w:sz w:val="26"/>
                <w:szCs w:val="26"/>
              </w:rPr>
              <w:t>2.3. Работа с инвалидами</w:t>
            </w:r>
          </w:p>
        </w:tc>
        <w:tc>
          <w:tcPr>
            <w:tcW w:w="606" w:type="dxa"/>
            <w:shd w:val="clear" w:color="auto" w:fill="auto"/>
          </w:tcPr>
          <w:p w14:paraId="6A6B2B84"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31</w:t>
            </w:r>
          </w:p>
        </w:tc>
      </w:tr>
      <w:tr w:rsidR="009C00C7" w:rsidRPr="003A4550" w14:paraId="3A7764C8" w14:textId="77777777" w:rsidTr="001F4347">
        <w:tc>
          <w:tcPr>
            <w:tcW w:w="567" w:type="dxa"/>
            <w:vMerge/>
            <w:shd w:val="clear" w:color="auto" w:fill="auto"/>
          </w:tcPr>
          <w:p w14:paraId="139831D7"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50BCB06A" w14:textId="77777777" w:rsidR="009C00C7" w:rsidRPr="003A4550" w:rsidRDefault="009C00C7" w:rsidP="001F4347">
            <w:pPr>
              <w:keepNext/>
              <w:keepLines/>
              <w:spacing w:line="240" w:lineRule="auto"/>
              <w:ind w:hanging="23"/>
              <w:rPr>
                <w:rFonts w:ascii="PT Astra Serif" w:hAnsi="PT Astra Serif"/>
                <w:sz w:val="26"/>
                <w:szCs w:val="26"/>
              </w:rPr>
            </w:pPr>
            <w:r w:rsidRPr="003A4550">
              <w:rPr>
                <w:rFonts w:ascii="PT Astra Serif" w:hAnsi="PT Astra Serif"/>
                <w:sz w:val="26"/>
                <w:szCs w:val="26"/>
              </w:rPr>
              <w:t>2.4. Работа с ветеранами</w:t>
            </w:r>
          </w:p>
        </w:tc>
        <w:tc>
          <w:tcPr>
            <w:tcW w:w="606" w:type="dxa"/>
            <w:shd w:val="clear" w:color="auto" w:fill="auto"/>
          </w:tcPr>
          <w:p w14:paraId="71C8ABE5"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35</w:t>
            </w:r>
          </w:p>
        </w:tc>
      </w:tr>
      <w:tr w:rsidR="009C00C7" w:rsidRPr="003A4550" w14:paraId="1DCD4E0A" w14:textId="77777777" w:rsidTr="001F4347">
        <w:tc>
          <w:tcPr>
            <w:tcW w:w="567" w:type="dxa"/>
            <w:vMerge/>
            <w:shd w:val="clear" w:color="auto" w:fill="auto"/>
          </w:tcPr>
          <w:p w14:paraId="11621869"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B4F401E" w14:textId="77777777" w:rsidR="009C00C7" w:rsidRPr="003A4550" w:rsidRDefault="009C00C7" w:rsidP="001F4347">
            <w:pPr>
              <w:keepNext/>
              <w:keepLines/>
              <w:shd w:val="clear" w:color="auto" w:fill="FFFFFF"/>
              <w:spacing w:line="240" w:lineRule="auto"/>
              <w:ind w:hanging="23"/>
              <w:rPr>
                <w:rFonts w:ascii="PT Astra Serif" w:hAnsi="PT Astra Serif"/>
                <w:sz w:val="26"/>
                <w:szCs w:val="26"/>
              </w:rPr>
            </w:pPr>
            <w:r w:rsidRPr="003A4550">
              <w:rPr>
                <w:rFonts w:ascii="PT Astra Serif" w:eastAsia="Times New Roman" w:hAnsi="PT Astra Serif" w:cs="Arial"/>
                <w:bCs/>
                <w:color w:val="262626"/>
                <w:sz w:val="26"/>
                <w:szCs w:val="26"/>
                <w:lang w:eastAsia="ru-RU"/>
              </w:rPr>
              <w:t>2.5. Реализация проекта «Активное долголетие»</w:t>
            </w:r>
          </w:p>
        </w:tc>
        <w:tc>
          <w:tcPr>
            <w:tcW w:w="606" w:type="dxa"/>
            <w:shd w:val="clear" w:color="auto" w:fill="auto"/>
          </w:tcPr>
          <w:p w14:paraId="2A5BC625"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36</w:t>
            </w:r>
          </w:p>
        </w:tc>
      </w:tr>
      <w:tr w:rsidR="009C00C7" w:rsidRPr="003A4550" w14:paraId="0E7C60A7" w14:textId="77777777" w:rsidTr="001F4347">
        <w:tc>
          <w:tcPr>
            <w:tcW w:w="567" w:type="dxa"/>
            <w:vMerge/>
            <w:shd w:val="clear" w:color="auto" w:fill="auto"/>
          </w:tcPr>
          <w:p w14:paraId="68378BE1"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35FE240F" w14:textId="77777777" w:rsidR="009C00C7" w:rsidRPr="003A4550" w:rsidRDefault="009C00C7" w:rsidP="001F4347">
            <w:pPr>
              <w:keepNext/>
              <w:keepLines/>
              <w:shd w:val="clear" w:color="auto" w:fill="FFFFFF"/>
              <w:spacing w:line="240" w:lineRule="auto"/>
              <w:ind w:hanging="23"/>
              <w:rPr>
                <w:rFonts w:ascii="PT Astra Serif" w:eastAsia="Times New Roman" w:hAnsi="PT Astra Serif" w:cs="Arial"/>
                <w:bCs/>
                <w:color w:val="262626"/>
                <w:sz w:val="26"/>
                <w:szCs w:val="26"/>
                <w:lang w:eastAsia="ru-RU"/>
              </w:rPr>
            </w:pPr>
            <w:r w:rsidRPr="003A4550">
              <w:rPr>
                <w:rFonts w:ascii="PT Astra Serif" w:eastAsia="Times New Roman" w:hAnsi="PT Astra Serif" w:cs="Arial"/>
                <w:bCs/>
                <w:color w:val="262626"/>
                <w:sz w:val="26"/>
                <w:szCs w:val="26"/>
                <w:lang w:eastAsia="ru-RU"/>
              </w:rPr>
              <w:t>2.6. Работа мобильных бригад</w:t>
            </w:r>
          </w:p>
        </w:tc>
        <w:tc>
          <w:tcPr>
            <w:tcW w:w="606" w:type="dxa"/>
            <w:shd w:val="clear" w:color="auto" w:fill="auto"/>
          </w:tcPr>
          <w:p w14:paraId="71BA2DCF"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38</w:t>
            </w:r>
          </w:p>
        </w:tc>
      </w:tr>
      <w:tr w:rsidR="009C00C7" w:rsidRPr="003A4550" w14:paraId="705E5F0F" w14:textId="77777777" w:rsidTr="001F4347">
        <w:tc>
          <w:tcPr>
            <w:tcW w:w="567" w:type="dxa"/>
            <w:vMerge/>
            <w:shd w:val="clear" w:color="auto" w:fill="auto"/>
          </w:tcPr>
          <w:p w14:paraId="5494A349"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6548FF55" w14:textId="77777777" w:rsidR="009C00C7" w:rsidRPr="003A4550" w:rsidRDefault="009C00C7" w:rsidP="001F4347">
            <w:pPr>
              <w:keepNext/>
              <w:keepLines/>
              <w:shd w:val="clear" w:color="auto" w:fill="FFFFFF"/>
              <w:spacing w:line="240" w:lineRule="auto"/>
              <w:ind w:hanging="23"/>
              <w:rPr>
                <w:rFonts w:ascii="PT Astra Serif" w:eastAsia="Times New Roman" w:hAnsi="PT Astra Serif" w:cs="Arial"/>
                <w:bCs/>
                <w:color w:val="262626"/>
                <w:sz w:val="26"/>
                <w:szCs w:val="26"/>
                <w:lang w:eastAsia="ru-RU"/>
              </w:rPr>
            </w:pPr>
            <w:r w:rsidRPr="003A4550">
              <w:rPr>
                <w:rFonts w:ascii="PT Astra Serif" w:eastAsia="Times New Roman" w:hAnsi="PT Astra Serif" w:cs="Arial"/>
                <w:bCs/>
                <w:color w:val="262626"/>
                <w:sz w:val="26"/>
                <w:szCs w:val="26"/>
                <w:lang w:eastAsia="ru-RU"/>
              </w:rPr>
              <w:t xml:space="preserve">2.7.Развитие сети учреждений и укрепление материально- технической базы </w:t>
            </w:r>
          </w:p>
        </w:tc>
        <w:tc>
          <w:tcPr>
            <w:tcW w:w="606" w:type="dxa"/>
            <w:shd w:val="clear" w:color="auto" w:fill="auto"/>
          </w:tcPr>
          <w:p w14:paraId="3C785B96"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39</w:t>
            </w:r>
          </w:p>
        </w:tc>
      </w:tr>
      <w:tr w:rsidR="009C00C7" w:rsidRPr="003A4550" w14:paraId="58F3EFE5" w14:textId="77777777" w:rsidTr="001F4347">
        <w:tc>
          <w:tcPr>
            <w:tcW w:w="567" w:type="dxa"/>
            <w:vMerge/>
            <w:shd w:val="clear" w:color="auto" w:fill="auto"/>
          </w:tcPr>
          <w:p w14:paraId="6F71ACEB"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703B7EB" w14:textId="77777777" w:rsidR="009C00C7" w:rsidRPr="003A4550" w:rsidRDefault="009C00C7" w:rsidP="001F4347">
            <w:pPr>
              <w:keepNext/>
              <w:keepLines/>
              <w:shd w:val="clear" w:color="auto" w:fill="FFFFFF"/>
              <w:spacing w:line="240" w:lineRule="auto"/>
              <w:ind w:hanging="23"/>
              <w:jc w:val="both"/>
              <w:rPr>
                <w:rFonts w:ascii="PT Astra Serif" w:eastAsia="Times New Roman" w:hAnsi="PT Astra Serif" w:cs="Arial"/>
                <w:bCs/>
                <w:color w:val="262626"/>
                <w:sz w:val="26"/>
                <w:szCs w:val="26"/>
                <w:lang w:eastAsia="ru-RU"/>
              </w:rPr>
            </w:pPr>
            <w:r>
              <w:rPr>
                <w:rFonts w:ascii="PT Astra Serif" w:eastAsia="Times New Roman" w:hAnsi="PT Astra Serif" w:cs="Arial"/>
                <w:bCs/>
                <w:color w:val="262626"/>
                <w:sz w:val="26"/>
                <w:szCs w:val="26"/>
                <w:lang w:eastAsia="ru-RU"/>
              </w:rPr>
              <w:t>2.8.</w:t>
            </w:r>
            <w:r w:rsidRPr="00020C84">
              <w:rPr>
                <w:rFonts w:ascii="PT Astra Serif" w:eastAsia="Times New Roman" w:hAnsi="PT Astra Serif" w:cs="Arial"/>
                <w:bCs/>
                <w:color w:val="262626"/>
                <w:sz w:val="26"/>
                <w:szCs w:val="26"/>
                <w:lang w:eastAsia="ru-RU"/>
              </w:rPr>
              <w:t>Реализация грантов некоммерческими организациями в сфере социального обслуживания</w:t>
            </w:r>
          </w:p>
        </w:tc>
        <w:tc>
          <w:tcPr>
            <w:tcW w:w="606" w:type="dxa"/>
            <w:shd w:val="clear" w:color="auto" w:fill="auto"/>
          </w:tcPr>
          <w:p w14:paraId="64B398A5" w14:textId="77777777" w:rsidR="009C00C7" w:rsidRDefault="009C00C7" w:rsidP="001F4347">
            <w:pPr>
              <w:pStyle w:val="a5"/>
              <w:keepNext/>
              <w:keepLines/>
              <w:jc w:val="right"/>
              <w:rPr>
                <w:rFonts w:ascii="PT Astra Serif" w:hAnsi="PT Astra Serif"/>
                <w:sz w:val="26"/>
                <w:szCs w:val="26"/>
              </w:rPr>
            </w:pPr>
            <w:r>
              <w:rPr>
                <w:rFonts w:ascii="PT Astra Serif" w:hAnsi="PT Astra Serif"/>
                <w:sz w:val="26"/>
                <w:szCs w:val="26"/>
              </w:rPr>
              <w:t>45</w:t>
            </w:r>
          </w:p>
        </w:tc>
      </w:tr>
      <w:tr w:rsidR="009C00C7" w:rsidRPr="003A4550" w14:paraId="6E30A4D5" w14:textId="77777777" w:rsidTr="001F4347">
        <w:tc>
          <w:tcPr>
            <w:tcW w:w="567" w:type="dxa"/>
            <w:vMerge w:val="restart"/>
            <w:shd w:val="clear" w:color="auto" w:fill="auto"/>
          </w:tcPr>
          <w:p w14:paraId="21470AFF" w14:textId="77777777" w:rsidR="009C00C7" w:rsidRPr="003A4550" w:rsidRDefault="009C00C7" w:rsidP="001F4347">
            <w:pPr>
              <w:pStyle w:val="a5"/>
              <w:keepNext/>
              <w:keepLines/>
              <w:jc w:val="center"/>
              <w:rPr>
                <w:rFonts w:ascii="PT Astra Serif" w:hAnsi="PT Astra Serif"/>
                <w:sz w:val="26"/>
                <w:szCs w:val="26"/>
              </w:rPr>
            </w:pPr>
            <w:r w:rsidRPr="003A4550">
              <w:rPr>
                <w:rFonts w:ascii="PT Astra Serif" w:hAnsi="PT Astra Serif"/>
                <w:sz w:val="26"/>
                <w:szCs w:val="26"/>
              </w:rPr>
              <w:t>3</w:t>
            </w:r>
          </w:p>
        </w:tc>
        <w:tc>
          <w:tcPr>
            <w:tcW w:w="8892" w:type="dxa"/>
            <w:shd w:val="clear" w:color="auto" w:fill="auto"/>
          </w:tcPr>
          <w:p w14:paraId="3D7D9435" w14:textId="77777777" w:rsidR="009C00C7" w:rsidRPr="003A4550" w:rsidRDefault="009C00C7" w:rsidP="001F4347">
            <w:pPr>
              <w:pStyle w:val="a5"/>
              <w:keepNext/>
              <w:keepLines/>
              <w:rPr>
                <w:rFonts w:ascii="PT Astra Serif" w:hAnsi="PT Astra Serif" w:cs="Arial"/>
                <w:bCs/>
                <w:color w:val="262626"/>
                <w:sz w:val="26"/>
                <w:szCs w:val="26"/>
              </w:rPr>
            </w:pPr>
            <w:r w:rsidRPr="003A4550">
              <w:rPr>
                <w:rFonts w:ascii="PT Astra Serif" w:hAnsi="PT Astra Serif"/>
                <w:b/>
                <w:sz w:val="26"/>
                <w:szCs w:val="26"/>
              </w:rPr>
              <w:t>Снижение бедности в Ульяновской области</w:t>
            </w:r>
          </w:p>
        </w:tc>
        <w:tc>
          <w:tcPr>
            <w:tcW w:w="606" w:type="dxa"/>
            <w:shd w:val="clear" w:color="auto" w:fill="auto"/>
          </w:tcPr>
          <w:p w14:paraId="15AB783E"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52</w:t>
            </w:r>
          </w:p>
        </w:tc>
      </w:tr>
      <w:tr w:rsidR="009C00C7" w:rsidRPr="003A4550" w14:paraId="02BF57EA" w14:textId="77777777" w:rsidTr="001F4347">
        <w:tc>
          <w:tcPr>
            <w:tcW w:w="567" w:type="dxa"/>
            <w:vMerge/>
            <w:shd w:val="clear" w:color="auto" w:fill="auto"/>
          </w:tcPr>
          <w:p w14:paraId="5B307610" w14:textId="77777777" w:rsidR="009C00C7" w:rsidRPr="00940F50" w:rsidRDefault="009C00C7" w:rsidP="001F4347">
            <w:pPr>
              <w:pStyle w:val="a5"/>
              <w:keepNext/>
              <w:keepLines/>
              <w:jc w:val="center"/>
              <w:rPr>
                <w:rFonts w:ascii="PT Astra Serif" w:hAnsi="PT Astra Serif"/>
                <w:sz w:val="26"/>
                <w:szCs w:val="26"/>
              </w:rPr>
            </w:pPr>
          </w:p>
        </w:tc>
        <w:tc>
          <w:tcPr>
            <w:tcW w:w="8892" w:type="dxa"/>
            <w:shd w:val="clear" w:color="auto" w:fill="auto"/>
          </w:tcPr>
          <w:p w14:paraId="6D2E3939" w14:textId="77777777" w:rsidR="009C00C7" w:rsidRPr="00940F50" w:rsidRDefault="009C00C7" w:rsidP="001F4347">
            <w:pPr>
              <w:pStyle w:val="a5"/>
              <w:keepNext/>
              <w:keepLines/>
              <w:rPr>
                <w:rFonts w:ascii="PT Astra Serif" w:hAnsi="PT Astra Serif"/>
                <w:sz w:val="26"/>
                <w:szCs w:val="26"/>
              </w:rPr>
            </w:pPr>
            <w:r w:rsidRPr="00940F50">
              <w:rPr>
                <w:rFonts w:ascii="PT Astra Serif" w:hAnsi="PT Astra Serif"/>
                <w:sz w:val="26"/>
                <w:szCs w:val="26"/>
              </w:rPr>
              <w:t>3.1. Реализация региональной программы уменьшения доли граждан, имеющих доходы ниже величины прожиточного минимума на душу населения, уста</w:t>
            </w:r>
            <w:r>
              <w:rPr>
                <w:rFonts w:ascii="PT Astra Serif" w:hAnsi="PT Astra Serif"/>
                <w:sz w:val="26"/>
                <w:szCs w:val="26"/>
              </w:rPr>
              <w:t>новленной в Ульяновской области</w:t>
            </w:r>
          </w:p>
        </w:tc>
        <w:tc>
          <w:tcPr>
            <w:tcW w:w="606" w:type="dxa"/>
            <w:shd w:val="clear" w:color="auto" w:fill="auto"/>
          </w:tcPr>
          <w:p w14:paraId="215631C0"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52</w:t>
            </w:r>
          </w:p>
        </w:tc>
      </w:tr>
      <w:tr w:rsidR="009C00C7" w:rsidRPr="003A4550" w14:paraId="47B6C3F6" w14:textId="77777777" w:rsidTr="001F4347">
        <w:tc>
          <w:tcPr>
            <w:tcW w:w="567" w:type="dxa"/>
            <w:vMerge/>
            <w:shd w:val="clear" w:color="auto" w:fill="auto"/>
          </w:tcPr>
          <w:p w14:paraId="019C523A"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650B209C" w14:textId="77777777" w:rsidR="009C00C7" w:rsidRPr="003A4550" w:rsidRDefault="009C00C7" w:rsidP="001F4347">
            <w:pPr>
              <w:pStyle w:val="a5"/>
              <w:keepNext/>
              <w:keepLines/>
              <w:rPr>
                <w:rFonts w:ascii="PT Astra Serif" w:hAnsi="PT Astra Serif"/>
                <w:sz w:val="26"/>
                <w:szCs w:val="26"/>
              </w:rPr>
            </w:pPr>
            <w:r>
              <w:rPr>
                <w:rFonts w:ascii="PT Astra Serif" w:hAnsi="PT Astra Serif"/>
                <w:sz w:val="26"/>
                <w:szCs w:val="26"/>
              </w:rPr>
              <w:t>3.2</w:t>
            </w:r>
            <w:r w:rsidRPr="003A4550">
              <w:rPr>
                <w:rFonts w:ascii="PT Astra Serif" w:hAnsi="PT Astra Serif"/>
                <w:sz w:val="26"/>
                <w:szCs w:val="26"/>
              </w:rPr>
              <w:t>. Реализация мероприятий комплексной программы «Забота»</w:t>
            </w:r>
          </w:p>
        </w:tc>
        <w:tc>
          <w:tcPr>
            <w:tcW w:w="606" w:type="dxa"/>
            <w:shd w:val="clear" w:color="auto" w:fill="auto"/>
          </w:tcPr>
          <w:p w14:paraId="76EEF194"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55</w:t>
            </w:r>
          </w:p>
        </w:tc>
      </w:tr>
      <w:tr w:rsidR="009C00C7" w:rsidRPr="003A4550" w14:paraId="6B6DFFA6" w14:textId="77777777" w:rsidTr="001F4347">
        <w:tc>
          <w:tcPr>
            <w:tcW w:w="567" w:type="dxa"/>
            <w:vMerge/>
            <w:shd w:val="clear" w:color="auto" w:fill="auto"/>
          </w:tcPr>
          <w:p w14:paraId="49887E52"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1462F459" w14:textId="77777777" w:rsidR="009C00C7" w:rsidRPr="003A4550" w:rsidRDefault="009C00C7" w:rsidP="001F4347">
            <w:pPr>
              <w:pStyle w:val="a5"/>
              <w:keepNext/>
              <w:keepLines/>
              <w:rPr>
                <w:rFonts w:ascii="PT Astra Serif" w:hAnsi="PT Astra Serif" w:cs="Arial"/>
                <w:bCs/>
                <w:color w:val="262626"/>
                <w:sz w:val="26"/>
                <w:szCs w:val="26"/>
              </w:rPr>
            </w:pPr>
            <w:r>
              <w:rPr>
                <w:rFonts w:ascii="PT Astra Serif" w:hAnsi="PT Astra Serif"/>
                <w:sz w:val="26"/>
                <w:szCs w:val="26"/>
              </w:rPr>
              <w:t>3.3</w:t>
            </w:r>
            <w:r w:rsidRPr="003A4550">
              <w:rPr>
                <w:rFonts w:ascii="PT Astra Serif" w:hAnsi="PT Astra Serif"/>
                <w:sz w:val="26"/>
                <w:szCs w:val="26"/>
              </w:rPr>
              <w:t>.</w:t>
            </w:r>
            <w:r w:rsidRPr="003A4550">
              <w:rPr>
                <w:rFonts w:ascii="PT Astra Serif" w:hAnsi="PT Astra Serif"/>
                <w:b/>
                <w:color w:val="002060"/>
                <w:sz w:val="26"/>
                <w:szCs w:val="26"/>
              </w:rPr>
              <w:t xml:space="preserve"> </w:t>
            </w:r>
            <w:r w:rsidRPr="003A4550">
              <w:rPr>
                <w:rFonts w:ascii="PT Astra Serif" w:hAnsi="PT Astra Serif"/>
                <w:sz w:val="26"/>
                <w:szCs w:val="26"/>
              </w:rPr>
              <w:t>Предоставлени</w:t>
            </w:r>
            <w:r>
              <w:rPr>
                <w:rFonts w:ascii="PT Astra Serif" w:hAnsi="PT Astra Serif"/>
                <w:sz w:val="26"/>
                <w:szCs w:val="26"/>
              </w:rPr>
              <w:t>е</w:t>
            </w:r>
            <w:r w:rsidRPr="003A4550">
              <w:rPr>
                <w:rFonts w:ascii="PT Astra Serif" w:hAnsi="PT Astra Serif"/>
                <w:sz w:val="26"/>
                <w:szCs w:val="26"/>
              </w:rPr>
              <w:t xml:space="preserve"> субсидий и компенсаций на оплату ЖКУ</w:t>
            </w:r>
          </w:p>
        </w:tc>
        <w:tc>
          <w:tcPr>
            <w:tcW w:w="606" w:type="dxa"/>
            <w:shd w:val="clear" w:color="auto" w:fill="auto"/>
          </w:tcPr>
          <w:p w14:paraId="3344A4AB"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55</w:t>
            </w:r>
          </w:p>
        </w:tc>
      </w:tr>
      <w:tr w:rsidR="009C00C7" w:rsidRPr="003A4550" w14:paraId="62D448D1" w14:textId="77777777" w:rsidTr="001F4347">
        <w:tc>
          <w:tcPr>
            <w:tcW w:w="567" w:type="dxa"/>
            <w:vMerge/>
            <w:shd w:val="clear" w:color="auto" w:fill="auto"/>
          </w:tcPr>
          <w:p w14:paraId="75F560BD"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618D1FFB" w14:textId="77777777" w:rsidR="009C00C7" w:rsidRPr="003A4550" w:rsidRDefault="009C00C7" w:rsidP="001F4347">
            <w:pPr>
              <w:keepNext/>
              <w:keepLines/>
              <w:tabs>
                <w:tab w:val="left" w:pos="0"/>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suppressAutoHyphens/>
              <w:spacing w:line="240" w:lineRule="auto"/>
              <w:jc w:val="both"/>
              <w:rPr>
                <w:rFonts w:ascii="PT Astra Serif" w:eastAsia="Times New Roman" w:hAnsi="PT Astra Serif" w:cs="Arial"/>
                <w:bCs/>
                <w:color w:val="262626"/>
                <w:sz w:val="26"/>
                <w:szCs w:val="26"/>
                <w:lang w:eastAsia="ru-RU"/>
              </w:rPr>
            </w:pPr>
            <w:r>
              <w:rPr>
                <w:rFonts w:ascii="PT Astra Serif" w:hAnsi="PT Astra Serif"/>
                <w:sz w:val="26"/>
                <w:szCs w:val="26"/>
              </w:rPr>
              <w:t>3.4</w:t>
            </w:r>
            <w:r w:rsidRPr="003A4550">
              <w:rPr>
                <w:rFonts w:ascii="PT Astra Serif" w:hAnsi="PT Astra Serif"/>
                <w:sz w:val="26"/>
                <w:szCs w:val="26"/>
              </w:rPr>
              <w:t>.</w:t>
            </w:r>
            <w:r w:rsidRPr="003A4550">
              <w:rPr>
                <w:rFonts w:ascii="PT Astra Serif" w:hAnsi="PT Astra Serif"/>
                <w:b/>
                <w:bCs/>
                <w:color w:val="002060"/>
                <w:sz w:val="26"/>
                <w:szCs w:val="26"/>
              </w:rPr>
              <w:t xml:space="preserve"> </w:t>
            </w:r>
            <w:r w:rsidRPr="003A4550">
              <w:rPr>
                <w:rFonts w:ascii="PT Astra Serif" w:hAnsi="PT Astra Serif"/>
                <w:bCs/>
                <w:sz w:val="26"/>
                <w:szCs w:val="26"/>
              </w:rPr>
              <w:t xml:space="preserve">Оказание адресной материальной помощи </w:t>
            </w:r>
          </w:p>
        </w:tc>
        <w:tc>
          <w:tcPr>
            <w:tcW w:w="606" w:type="dxa"/>
            <w:shd w:val="clear" w:color="auto" w:fill="auto"/>
          </w:tcPr>
          <w:p w14:paraId="7E10BA9E"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58</w:t>
            </w:r>
          </w:p>
        </w:tc>
      </w:tr>
      <w:tr w:rsidR="009C00C7" w:rsidRPr="003A4550" w14:paraId="1B534C38" w14:textId="77777777" w:rsidTr="001F4347">
        <w:tc>
          <w:tcPr>
            <w:tcW w:w="567" w:type="dxa"/>
            <w:vMerge/>
            <w:shd w:val="clear" w:color="auto" w:fill="auto"/>
          </w:tcPr>
          <w:p w14:paraId="04FA58DD"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132FCF15" w14:textId="77777777" w:rsidR="009C00C7" w:rsidRPr="003A4550" w:rsidRDefault="009C00C7" w:rsidP="001F4347">
            <w:pPr>
              <w:keepNext/>
              <w:keepLines/>
              <w:tabs>
                <w:tab w:val="left" w:pos="851"/>
              </w:tabs>
              <w:spacing w:line="240" w:lineRule="auto"/>
              <w:jc w:val="both"/>
              <w:rPr>
                <w:rFonts w:ascii="PT Astra Serif" w:eastAsia="Times New Roman" w:hAnsi="PT Astra Serif" w:cs="Arial"/>
                <w:bCs/>
                <w:color w:val="262626"/>
                <w:sz w:val="26"/>
                <w:szCs w:val="26"/>
                <w:lang w:eastAsia="ru-RU"/>
              </w:rPr>
            </w:pPr>
            <w:r>
              <w:rPr>
                <w:rFonts w:ascii="PT Astra Serif" w:hAnsi="PT Astra Serif"/>
                <w:bCs/>
                <w:sz w:val="26"/>
                <w:szCs w:val="26"/>
              </w:rPr>
              <w:t>3.5</w:t>
            </w:r>
            <w:r w:rsidRPr="003A4550">
              <w:rPr>
                <w:rFonts w:ascii="PT Astra Serif" w:hAnsi="PT Astra Serif"/>
                <w:bCs/>
                <w:sz w:val="26"/>
                <w:szCs w:val="26"/>
              </w:rPr>
              <w:t>.</w:t>
            </w:r>
            <w:r w:rsidRPr="003A4550">
              <w:rPr>
                <w:rFonts w:ascii="PT Astra Serif" w:hAnsi="PT Astra Serif"/>
                <w:sz w:val="26"/>
                <w:szCs w:val="26"/>
                <w:lang w:eastAsia="x-none"/>
              </w:rPr>
              <w:t xml:space="preserve"> Государственная социальная помощь на основании социального контракта</w:t>
            </w:r>
          </w:p>
        </w:tc>
        <w:tc>
          <w:tcPr>
            <w:tcW w:w="606" w:type="dxa"/>
            <w:shd w:val="clear" w:color="auto" w:fill="auto"/>
          </w:tcPr>
          <w:p w14:paraId="2C282655"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59</w:t>
            </w:r>
          </w:p>
        </w:tc>
      </w:tr>
      <w:tr w:rsidR="009C00C7" w:rsidRPr="003A4550" w14:paraId="387C7741" w14:textId="77777777" w:rsidTr="001F4347">
        <w:tc>
          <w:tcPr>
            <w:tcW w:w="567" w:type="dxa"/>
            <w:vMerge/>
            <w:shd w:val="clear" w:color="auto" w:fill="auto"/>
          </w:tcPr>
          <w:p w14:paraId="659FC2CE"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3D013719" w14:textId="77777777" w:rsidR="009C00C7" w:rsidRPr="003A4550" w:rsidRDefault="009C00C7" w:rsidP="001F4347">
            <w:pPr>
              <w:keepNext/>
              <w:keepLines/>
              <w:shd w:val="clear" w:color="auto" w:fill="FFFFFF"/>
              <w:spacing w:line="240" w:lineRule="auto"/>
              <w:ind w:hanging="23"/>
              <w:rPr>
                <w:rFonts w:ascii="PT Astra Serif" w:hAnsi="PT Astra Serif"/>
                <w:sz w:val="26"/>
                <w:szCs w:val="26"/>
                <w:lang w:eastAsia="x-none"/>
              </w:rPr>
            </w:pPr>
            <w:r w:rsidRPr="003A4550">
              <w:rPr>
                <w:rFonts w:ascii="PT Astra Serif" w:hAnsi="PT Astra Serif"/>
                <w:sz w:val="26"/>
                <w:szCs w:val="26"/>
                <w:lang w:eastAsia="x-none"/>
              </w:rPr>
              <w:t>3.6. «Детская продуктовая карта»</w:t>
            </w:r>
          </w:p>
        </w:tc>
        <w:tc>
          <w:tcPr>
            <w:tcW w:w="606" w:type="dxa"/>
            <w:shd w:val="clear" w:color="auto" w:fill="auto"/>
          </w:tcPr>
          <w:p w14:paraId="72AB80E3"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61</w:t>
            </w:r>
          </w:p>
        </w:tc>
      </w:tr>
      <w:tr w:rsidR="009C00C7" w:rsidRPr="003A4550" w14:paraId="27C6D441" w14:textId="77777777" w:rsidTr="001F4347">
        <w:tc>
          <w:tcPr>
            <w:tcW w:w="567" w:type="dxa"/>
            <w:vMerge w:val="restart"/>
            <w:shd w:val="clear" w:color="auto" w:fill="auto"/>
          </w:tcPr>
          <w:p w14:paraId="19F7DCF2" w14:textId="77777777" w:rsidR="009C00C7" w:rsidRPr="003A4550" w:rsidRDefault="009C00C7" w:rsidP="001F4347">
            <w:pPr>
              <w:pStyle w:val="a5"/>
              <w:keepNext/>
              <w:keepLines/>
              <w:jc w:val="center"/>
              <w:rPr>
                <w:rFonts w:ascii="PT Astra Serif" w:hAnsi="PT Astra Serif"/>
                <w:sz w:val="26"/>
                <w:szCs w:val="26"/>
              </w:rPr>
            </w:pPr>
            <w:r w:rsidRPr="003A4550">
              <w:rPr>
                <w:rFonts w:ascii="PT Astra Serif" w:hAnsi="PT Astra Serif"/>
                <w:sz w:val="26"/>
                <w:szCs w:val="26"/>
              </w:rPr>
              <w:t>4.</w:t>
            </w:r>
          </w:p>
        </w:tc>
        <w:tc>
          <w:tcPr>
            <w:tcW w:w="8892" w:type="dxa"/>
            <w:shd w:val="clear" w:color="auto" w:fill="auto"/>
          </w:tcPr>
          <w:p w14:paraId="54E3EBB5" w14:textId="77777777" w:rsidR="009C00C7" w:rsidRPr="003A4550" w:rsidRDefault="009C00C7" w:rsidP="001F4347">
            <w:pPr>
              <w:pStyle w:val="a5"/>
              <w:keepNext/>
              <w:keepLines/>
              <w:rPr>
                <w:rFonts w:ascii="PT Astra Serif" w:hAnsi="PT Astra Serif"/>
                <w:b/>
                <w:sz w:val="26"/>
                <w:szCs w:val="26"/>
              </w:rPr>
            </w:pPr>
            <w:r w:rsidRPr="003A4550">
              <w:rPr>
                <w:rFonts w:ascii="PT Astra Serif" w:hAnsi="PT Astra Serif"/>
                <w:b/>
                <w:sz w:val="26"/>
                <w:szCs w:val="26"/>
              </w:rPr>
              <w:t>Реализация семейной и демографической политики</w:t>
            </w:r>
          </w:p>
        </w:tc>
        <w:tc>
          <w:tcPr>
            <w:tcW w:w="606" w:type="dxa"/>
            <w:shd w:val="clear" w:color="auto" w:fill="auto"/>
          </w:tcPr>
          <w:p w14:paraId="46D656A5"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61</w:t>
            </w:r>
          </w:p>
        </w:tc>
      </w:tr>
      <w:tr w:rsidR="009C00C7" w:rsidRPr="003A4550" w14:paraId="4FC8CE3B" w14:textId="77777777" w:rsidTr="001F4347">
        <w:tc>
          <w:tcPr>
            <w:tcW w:w="567" w:type="dxa"/>
            <w:vMerge/>
            <w:shd w:val="clear" w:color="auto" w:fill="auto"/>
          </w:tcPr>
          <w:p w14:paraId="11C99310"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D1B914B"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4.1. Мероприятия, направленные на пропаганду семейных ценностей</w:t>
            </w:r>
          </w:p>
        </w:tc>
        <w:tc>
          <w:tcPr>
            <w:tcW w:w="606" w:type="dxa"/>
            <w:shd w:val="clear" w:color="auto" w:fill="auto"/>
          </w:tcPr>
          <w:p w14:paraId="25A1EB33"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62</w:t>
            </w:r>
          </w:p>
        </w:tc>
      </w:tr>
      <w:tr w:rsidR="009C00C7" w:rsidRPr="003A4550" w14:paraId="0437E9E8" w14:textId="77777777" w:rsidTr="001F4347">
        <w:tc>
          <w:tcPr>
            <w:tcW w:w="567" w:type="dxa"/>
            <w:vMerge/>
            <w:shd w:val="clear" w:color="auto" w:fill="auto"/>
          </w:tcPr>
          <w:p w14:paraId="659C8AF1"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18B33C4" w14:textId="77777777" w:rsidR="009C00C7" w:rsidRPr="003A4550" w:rsidRDefault="009C00C7" w:rsidP="001F4347">
            <w:pPr>
              <w:keepNext/>
              <w:keepLines/>
              <w:spacing w:line="240" w:lineRule="auto"/>
              <w:jc w:val="both"/>
              <w:rPr>
                <w:rFonts w:ascii="PT Astra Serif" w:hAnsi="PT Astra Serif"/>
                <w:color w:val="000000"/>
                <w:sz w:val="26"/>
                <w:szCs w:val="26"/>
              </w:rPr>
            </w:pPr>
            <w:r w:rsidRPr="003A4550">
              <w:rPr>
                <w:rFonts w:ascii="PT Astra Serif" w:hAnsi="PT Astra Serif"/>
                <w:color w:val="000000"/>
                <w:sz w:val="26"/>
                <w:szCs w:val="26"/>
              </w:rPr>
              <w:t xml:space="preserve">4.2.Реализация мер социальной поддержки, направленных на улучшение демографической ситуации и стимулирование рождаемости </w:t>
            </w:r>
          </w:p>
        </w:tc>
        <w:tc>
          <w:tcPr>
            <w:tcW w:w="606" w:type="dxa"/>
            <w:shd w:val="clear" w:color="auto" w:fill="auto"/>
          </w:tcPr>
          <w:p w14:paraId="144DB57B"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63</w:t>
            </w:r>
          </w:p>
        </w:tc>
      </w:tr>
      <w:tr w:rsidR="009C00C7" w:rsidRPr="003A4550" w14:paraId="3488D954" w14:textId="77777777" w:rsidTr="001F4347">
        <w:tc>
          <w:tcPr>
            <w:tcW w:w="567" w:type="dxa"/>
            <w:vMerge/>
            <w:shd w:val="clear" w:color="auto" w:fill="auto"/>
          </w:tcPr>
          <w:p w14:paraId="701521ED"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75C36739" w14:textId="77777777" w:rsidR="009C00C7" w:rsidRPr="003A4550" w:rsidRDefault="009C00C7" w:rsidP="001F4347">
            <w:pPr>
              <w:pStyle w:val="a5"/>
              <w:keepNext/>
              <w:keepLines/>
              <w:rPr>
                <w:rFonts w:ascii="PT Astra Serif" w:hAnsi="PT Astra Serif"/>
                <w:sz w:val="26"/>
                <w:szCs w:val="26"/>
              </w:rPr>
            </w:pPr>
            <w:r w:rsidRPr="003A4550">
              <w:rPr>
                <w:rFonts w:ascii="PT Astra Serif" w:hAnsi="PT Astra Serif"/>
                <w:sz w:val="26"/>
                <w:szCs w:val="26"/>
              </w:rPr>
              <w:t>4.3. Реализация акции «Роди патриота в День России»</w:t>
            </w:r>
          </w:p>
        </w:tc>
        <w:tc>
          <w:tcPr>
            <w:tcW w:w="606" w:type="dxa"/>
            <w:shd w:val="clear" w:color="auto" w:fill="auto"/>
          </w:tcPr>
          <w:p w14:paraId="645BE5B9"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66</w:t>
            </w:r>
          </w:p>
        </w:tc>
      </w:tr>
      <w:tr w:rsidR="009C00C7" w:rsidRPr="003A4550" w14:paraId="0CCC28C2" w14:textId="77777777" w:rsidTr="001F4347">
        <w:tc>
          <w:tcPr>
            <w:tcW w:w="567" w:type="dxa"/>
            <w:vMerge/>
            <w:shd w:val="clear" w:color="auto" w:fill="auto"/>
          </w:tcPr>
          <w:p w14:paraId="01062D4F"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6504CF3E" w14:textId="77777777" w:rsidR="009C00C7" w:rsidRPr="003A4550" w:rsidRDefault="009C00C7" w:rsidP="001F4347">
            <w:pPr>
              <w:keepNext/>
              <w:keepLines/>
              <w:spacing w:line="240" w:lineRule="auto"/>
              <w:jc w:val="both"/>
              <w:rPr>
                <w:rFonts w:ascii="PT Astra Serif" w:hAnsi="PT Astra Serif"/>
                <w:sz w:val="26"/>
                <w:szCs w:val="26"/>
              </w:rPr>
            </w:pPr>
            <w:r w:rsidRPr="003A4550">
              <w:rPr>
                <w:rFonts w:ascii="PT Astra Serif" w:hAnsi="PT Astra Serif"/>
                <w:color w:val="000000"/>
                <w:sz w:val="26"/>
                <w:szCs w:val="26"/>
              </w:rPr>
              <w:t>4.</w:t>
            </w:r>
            <w:r>
              <w:rPr>
                <w:rFonts w:ascii="PT Astra Serif" w:hAnsi="PT Astra Serif"/>
                <w:color w:val="000000"/>
                <w:sz w:val="26"/>
                <w:szCs w:val="26"/>
              </w:rPr>
              <w:t>4</w:t>
            </w:r>
            <w:r w:rsidRPr="003A4550">
              <w:rPr>
                <w:rFonts w:ascii="PT Astra Serif" w:hAnsi="PT Astra Serif"/>
                <w:color w:val="000000"/>
                <w:sz w:val="26"/>
                <w:szCs w:val="26"/>
              </w:rPr>
              <w:t>. Конкурс «Семья года»</w:t>
            </w:r>
          </w:p>
        </w:tc>
        <w:tc>
          <w:tcPr>
            <w:tcW w:w="606" w:type="dxa"/>
            <w:shd w:val="clear" w:color="auto" w:fill="auto"/>
          </w:tcPr>
          <w:p w14:paraId="048F696D"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67</w:t>
            </w:r>
          </w:p>
        </w:tc>
      </w:tr>
      <w:tr w:rsidR="009C00C7" w:rsidRPr="003A4550" w14:paraId="76D3D602" w14:textId="77777777" w:rsidTr="001F4347">
        <w:trPr>
          <w:trHeight w:val="310"/>
        </w:trPr>
        <w:tc>
          <w:tcPr>
            <w:tcW w:w="567" w:type="dxa"/>
            <w:vMerge/>
            <w:shd w:val="clear" w:color="auto" w:fill="auto"/>
          </w:tcPr>
          <w:p w14:paraId="0F4449C2"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9CE628E" w14:textId="77777777" w:rsidR="009C00C7" w:rsidRPr="003A4550" w:rsidRDefault="009C00C7" w:rsidP="001F4347">
            <w:pPr>
              <w:keepNext/>
              <w:keepLines/>
              <w:spacing w:line="240" w:lineRule="auto"/>
              <w:jc w:val="both"/>
              <w:rPr>
                <w:rFonts w:ascii="PT Astra Serif" w:hAnsi="PT Astra Serif"/>
                <w:sz w:val="26"/>
                <w:szCs w:val="26"/>
              </w:rPr>
            </w:pPr>
            <w:r w:rsidRPr="003A4550">
              <w:rPr>
                <w:rFonts w:ascii="PT Astra Serif" w:hAnsi="PT Astra Serif"/>
                <w:color w:val="000000"/>
                <w:sz w:val="26"/>
                <w:szCs w:val="26"/>
              </w:rPr>
              <w:t>4.</w:t>
            </w:r>
            <w:r>
              <w:rPr>
                <w:rFonts w:ascii="PT Astra Serif" w:hAnsi="PT Astra Serif"/>
                <w:color w:val="000000"/>
                <w:sz w:val="26"/>
                <w:szCs w:val="26"/>
              </w:rPr>
              <w:t>5</w:t>
            </w:r>
            <w:r w:rsidRPr="003A4550">
              <w:rPr>
                <w:rFonts w:ascii="PT Astra Serif" w:hAnsi="PT Astra Serif"/>
                <w:color w:val="000000"/>
                <w:sz w:val="26"/>
                <w:szCs w:val="26"/>
              </w:rPr>
              <w:t>. Проект «Подарок новорождённому»</w:t>
            </w:r>
          </w:p>
        </w:tc>
        <w:tc>
          <w:tcPr>
            <w:tcW w:w="606" w:type="dxa"/>
            <w:shd w:val="clear" w:color="auto" w:fill="auto"/>
          </w:tcPr>
          <w:p w14:paraId="0DA7BB94"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68</w:t>
            </w:r>
          </w:p>
        </w:tc>
      </w:tr>
      <w:tr w:rsidR="009C00C7" w:rsidRPr="003A4550" w14:paraId="3F71749E" w14:textId="77777777" w:rsidTr="001F4347">
        <w:trPr>
          <w:trHeight w:val="271"/>
        </w:trPr>
        <w:tc>
          <w:tcPr>
            <w:tcW w:w="567" w:type="dxa"/>
            <w:vMerge/>
            <w:shd w:val="clear" w:color="auto" w:fill="auto"/>
          </w:tcPr>
          <w:p w14:paraId="37C6023D"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250AD36" w14:textId="77777777" w:rsidR="009C00C7" w:rsidRPr="003A4550" w:rsidRDefault="009C00C7" w:rsidP="001F4347">
            <w:pPr>
              <w:keepNext/>
              <w:keepLines/>
              <w:spacing w:line="240" w:lineRule="auto"/>
              <w:jc w:val="both"/>
              <w:rPr>
                <w:rFonts w:ascii="PT Astra Serif" w:hAnsi="PT Astra Serif"/>
                <w:sz w:val="26"/>
                <w:szCs w:val="26"/>
              </w:rPr>
            </w:pPr>
            <w:r w:rsidRPr="003A4550">
              <w:rPr>
                <w:rFonts w:ascii="PT Astra Serif" w:hAnsi="PT Astra Serif"/>
                <w:color w:val="000000"/>
                <w:sz w:val="26"/>
                <w:szCs w:val="26"/>
              </w:rPr>
              <w:t>4.</w:t>
            </w:r>
            <w:r>
              <w:rPr>
                <w:rFonts w:ascii="PT Astra Serif" w:hAnsi="PT Astra Serif"/>
                <w:color w:val="000000"/>
                <w:sz w:val="26"/>
                <w:szCs w:val="26"/>
              </w:rPr>
              <w:t>6</w:t>
            </w:r>
            <w:r w:rsidRPr="003A4550">
              <w:rPr>
                <w:rFonts w:ascii="PT Astra Serif" w:hAnsi="PT Astra Serif"/>
                <w:color w:val="000000"/>
                <w:sz w:val="26"/>
                <w:szCs w:val="26"/>
              </w:rPr>
              <w:t>. Проект «Ульяновская областная книга «Жизнь замечательных семей»</w:t>
            </w:r>
          </w:p>
        </w:tc>
        <w:tc>
          <w:tcPr>
            <w:tcW w:w="606" w:type="dxa"/>
            <w:shd w:val="clear" w:color="auto" w:fill="auto"/>
          </w:tcPr>
          <w:p w14:paraId="2C11BC4C"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69</w:t>
            </w:r>
          </w:p>
        </w:tc>
      </w:tr>
      <w:tr w:rsidR="009C00C7" w:rsidRPr="003A4550" w14:paraId="178BC9E1" w14:textId="77777777" w:rsidTr="001F4347">
        <w:trPr>
          <w:trHeight w:val="248"/>
        </w:trPr>
        <w:tc>
          <w:tcPr>
            <w:tcW w:w="567" w:type="dxa"/>
            <w:vMerge/>
            <w:shd w:val="clear" w:color="auto" w:fill="auto"/>
          </w:tcPr>
          <w:p w14:paraId="7E93B666"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3C96191" w14:textId="77777777" w:rsidR="009C00C7" w:rsidRPr="003A4550" w:rsidRDefault="009C00C7" w:rsidP="001F4347">
            <w:pPr>
              <w:keepNext/>
              <w:keepLines/>
              <w:spacing w:line="240" w:lineRule="auto"/>
              <w:jc w:val="both"/>
              <w:rPr>
                <w:rFonts w:ascii="PT Astra Serif" w:hAnsi="PT Astra Serif"/>
                <w:sz w:val="26"/>
                <w:szCs w:val="26"/>
              </w:rPr>
            </w:pPr>
            <w:r w:rsidRPr="003A4550">
              <w:rPr>
                <w:rFonts w:ascii="PT Astra Serif" w:hAnsi="PT Astra Serif"/>
                <w:color w:val="000000"/>
                <w:sz w:val="26"/>
                <w:szCs w:val="26"/>
              </w:rPr>
              <w:t>4.</w:t>
            </w:r>
            <w:r>
              <w:rPr>
                <w:rFonts w:ascii="PT Astra Serif" w:hAnsi="PT Astra Serif"/>
                <w:color w:val="000000"/>
                <w:sz w:val="26"/>
                <w:szCs w:val="26"/>
              </w:rPr>
              <w:t>7</w:t>
            </w:r>
            <w:r w:rsidRPr="003A4550">
              <w:rPr>
                <w:rFonts w:ascii="PT Astra Serif" w:hAnsi="PT Astra Serif"/>
                <w:color w:val="000000"/>
                <w:sz w:val="26"/>
                <w:szCs w:val="26"/>
              </w:rPr>
              <w:t>. Благотворительная акция «Помоги собраться в школу»</w:t>
            </w:r>
          </w:p>
        </w:tc>
        <w:tc>
          <w:tcPr>
            <w:tcW w:w="606" w:type="dxa"/>
            <w:shd w:val="clear" w:color="auto" w:fill="auto"/>
          </w:tcPr>
          <w:p w14:paraId="5FB0AA8D"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69</w:t>
            </w:r>
          </w:p>
        </w:tc>
      </w:tr>
      <w:tr w:rsidR="009C00C7" w:rsidRPr="003A4550" w14:paraId="29EAF4DC" w14:textId="77777777" w:rsidTr="001F4347">
        <w:trPr>
          <w:trHeight w:val="223"/>
        </w:trPr>
        <w:tc>
          <w:tcPr>
            <w:tcW w:w="567" w:type="dxa"/>
            <w:vMerge/>
            <w:shd w:val="clear" w:color="auto" w:fill="auto"/>
          </w:tcPr>
          <w:p w14:paraId="68CC6A5E"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51989BE" w14:textId="77777777" w:rsidR="009C00C7" w:rsidRPr="008222E7" w:rsidRDefault="009C00C7" w:rsidP="001F4347">
            <w:pPr>
              <w:pStyle w:val="a5"/>
              <w:keepNext/>
              <w:keepLines/>
              <w:rPr>
                <w:rFonts w:ascii="PT Astra Serif" w:hAnsi="PT Astra Serif"/>
                <w:sz w:val="26"/>
                <w:szCs w:val="26"/>
              </w:rPr>
            </w:pPr>
            <w:r w:rsidRPr="008222E7">
              <w:rPr>
                <w:rFonts w:ascii="PT Astra Serif" w:hAnsi="PT Astra Serif"/>
                <w:color w:val="000000"/>
                <w:sz w:val="26"/>
                <w:szCs w:val="26"/>
              </w:rPr>
              <w:t>4.</w:t>
            </w:r>
            <w:r>
              <w:rPr>
                <w:rFonts w:ascii="PT Astra Serif" w:hAnsi="PT Astra Serif"/>
                <w:color w:val="000000"/>
                <w:sz w:val="26"/>
                <w:szCs w:val="26"/>
              </w:rPr>
              <w:t>8</w:t>
            </w:r>
            <w:r w:rsidRPr="008222E7">
              <w:rPr>
                <w:rFonts w:ascii="PT Astra Serif" w:hAnsi="PT Astra Serif"/>
                <w:color w:val="000000"/>
                <w:sz w:val="26"/>
                <w:szCs w:val="26"/>
              </w:rPr>
              <w:t xml:space="preserve">. Благотворительная акция «Подарим детям праздник» </w:t>
            </w:r>
          </w:p>
        </w:tc>
        <w:tc>
          <w:tcPr>
            <w:tcW w:w="606" w:type="dxa"/>
            <w:shd w:val="clear" w:color="auto" w:fill="auto"/>
          </w:tcPr>
          <w:p w14:paraId="3FC5FF96" w14:textId="77777777" w:rsidR="009C00C7" w:rsidRPr="008222E7" w:rsidRDefault="009C00C7" w:rsidP="001F4347">
            <w:pPr>
              <w:pStyle w:val="a5"/>
              <w:keepNext/>
              <w:keepLines/>
              <w:jc w:val="right"/>
              <w:rPr>
                <w:rFonts w:ascii="PT Astra Serif" w:hAnsi="PT Astra Serif"/>
                <w:sz w:val="26"/>
                <w:szCs w:val="26"/>
              </w:rPr>
            </w:pPr>
            <w:r>
              <w:rPr>
                <w:rFonts w:ascii="PT Astra Serif" w:hAnsi="PT Astra Serif"/>
                <w:sz w:val="26"/>
                <w:szCs w:val="26"/>
              </w:rPr>
              <w:t>71</w:t>
            </w:r>
          </w:p>
        </w:tc>
      </w:tr>
      <w:tr w:rsidR="009C00C7" w:rsidRPr="003A4550" w14:paraId="150FAAEB" w14:textId="77777777" w:rsidTr="001F4347">
        <w:trPr>
          <w:trHeight w:val="223"/>
        </w:trPr>
        <w:tc>
          <w:tcPr>
            <w:tcW w:w="567" w:type="dxa"/>
            <w:vMerge/>
            <w:shd w:val="clear" w:color="auto" w:fill="auto"/>
          </w:tcPr>
          <w:p w14:paraId="35C06DD2"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3241D939" w14:textId="77777777" w:rsidR="009C00C7" w:rsidRPr="003A4550" w:rsidRDefault="009C00C7" w:rsidP="001F4347">
            <w:pPr>
              <w:keepNext/>
              <w:keepLines/>
              <w:tabs>
                <w:tab w:val="left" w:pos="5790"/>
              </w:tabs>
              <w:spacing w:line="240" w:lineRule="auto"/>
              <w:rPr>
                <w:rFonts w:ascii="PT Astra Serif" w:hAnsi="PT Astra Serif"/>
                <w:bCs/>
                <w:smallCaps/>
                <w:spacing w:val="5"/>
                <w:sz w:val="26"/>
                <w:szCs w:val="26"/>
                <w:u w:val="single"/>
              </w:rPr>
            </w:pPr>
            <w:r>
              <w:rPr>
                <w:rFonts w:ascii="PT Astra Serif" w:hAnsi="PT Astra Serif"/>
                <w:sz w:val="26"/>
                <w:szCs w:val="26"/>
              </w:rPr>
              <w:t>4.9</w:t>
            </w:r>
            <w:r w:rsidRPr="003A4550">
              <w:rPr>
                <w:rFonts w:ascii="PT Astra Serif" w:hAnsi="PT Astra Serif"/>
                <w:sz w:val="26"/>
                <w:szCs w:val="26"/>
              </w:rPr>
              <w:t>. Ежегодная акция «Спасибо за жизнь»</w:t>
            </w:r>
          </w:p>
        </w:tc>
        <w:tc>
          <w:tcPr>
            <w:tcW w:w="606" w:type="dxa"/>
            <w:shd w:val="clear" w:color="auto" w:fill="auto"/>
          </w:tcPr>
          <w:p w14:paraId="23372192" w14:textId="77777777" w:rsidR="009C00C7" w:rsidRPr="003A4550" w:rsidRDefault="009C00C7" w:rsidP="001F4347">
            <w:pPr>
              <w:pStyle w:val="a5"/>
              <w:keepNext/>
              <w:keepLines/>
              <w:jc w:val="right"/>
              <w:rPr>
                <w:rFonts w:ascii="PT Astra Serif" w:hAnsi="PT Astra Serif"/>
                <w:sz w:val="26"/>
                <w:szCs w:val="26"/>
              </w:rPr>
            </w:pPr>
            <w:r>
              <w:rPr>
                <w:rFonts w:ascii="PT Astra Serif" w:hAnsi="PT Astra Serif"/>
                <w:sz w:val="26"/>
                <w:szCs w:val="26"/>
              </w:rPr>
              <w:t>71</w:t>
            </w:r>
          </w:p>
        </w:tc>
      </w:tr>
      <w:tr w:rsidR="009C00C7" w:rsidRPr="003A4550" w14:paraId="2F13698E" w14:textId="77777777" w:rsidTr="001F4347">
        <w:trPr>
          <w:trHeight w:val="223"/>
        </w:trPr>
        <w:tc>
          <w:tcPr>
            <w:tcW w:w="567" w:type="dxa"/>
            <w:vMerge/>
            <w:shd w:val="clear" w:color="auto" w:fill="auto"/>
          </w:tcPr>
          <w:p w14:paraId="151CBAC9"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A367A74" w14:textId="77777777" w:rsidR="009C00C7" w:rsidRPr="00BB1F62" w:rsidRDefault="009C00C7" w:rsidP="001F4347">
            <w:pPr>
              <w:keepNext/>
              <w:keepLines/>
              <w:spacing w:line="240" w:lineRule="auto"/>
              <w:rPr>
                <w:rFonts w:ascii="PT Astra Serif" w:hAnsi="PT Astra Serif"/>
                <w:sz w:val="26"/>
                <w:szCs w:val="26"/>
              </w:rPr>
            </w:pPr>
            <w:r w:rsidRPr="00BB1F62">
              <w:rPr>
                <w:rFonts w:ascii="PT Astra Serif" w:hAnsi="PT Astra Serif"/>
                <w:color w:val="000000"/>
                <w:sz w:val="26"/>
                <w:szCs w:val="26"/>
              </w:rPr>
              <w:t>4.1</w:t>
            </w:r>
            <w:r>
              <w:rPr>
                <w:rFonts w:ascii="PT Astra Serif" w:hAnsi="PT Astra Serif"/>
                <w:color w:val="000000"/>
                <w:sz w:val="26"/>
                <w:szCs w:val="26"/>
              </w:rPr>
              <w:t>0</w:t>
            </w:r>
            <w:r w:rsidRPr="00BB1F62">
              <w:rPr>
                <w:rFonts w:ascii="PT Astra Serif" w:hAnsi="PT Astra Serif"/>
                <w:color w:val="000000"/>
                <w:sz w:val="26"/>
                <w:szCs w:val="26"/>
              </w:rPr>
              <w:t>.</w:t>
            </w:r>
            <w:r w:rsidRPr="00BB1F62">
              <w:t xml:space="preserve"> </w:t>
            </w:r>
            <w:r w:rsidRPr="00BB1F62">
              <w:rPr>
                <w:rFonts w:ascii="PT Astra Serif" w:hAnsi="PT Astra Serif"/>
                <w:color w:val="000000"/>
                <w:sz w:val="26"/>
                <w:szCs w:val="26"/>
              </w:rPr>
              <w:t>Проект «Семейный многофункциональный центр»</w:t>
            </w:r>
          </w:p>
        </w:tc>
        <w:tc>
          <w:tcPr>
            <w:tcW w:w="606" w:type="dxa"/>
            <w:shd w:val="clear" w:color="auto" w:fill="auto"/>
          </w:tcPr>
          <w:p w14:paraId="670467EA" w14:textId="77777777" w:rsidR="009C00C7" w:rsidRPr="00BB1F62" w:rsidRDefault="009C00C7" w:rsidP="001F4347">
            <w:pPr>
              <w:pStyle w:val="a5"/>
              <w:keepNext/>
              <w:keepLines/>
              <w:jc w:val="right"/>
              <w:rPr>
                <w:rFonts w:ascii="PT Astra Serif" w:hAnsi="PT Astra Serif"/>
                <w:sz w:val="26"/>
                <w:szCs w:val="26"/>
              </w:rPr>
            </w:pPr>
            <w:r>
              <w:rPr>
                <w:rFonts w:ascii="PT Astra Serif" w:hAnsi="PT Astra Serif"/>
                <w:sz w:val="26"/>
                <w:szCs w:val="26"/>
              </w:rPr>
              <w:t>71</w:t>
            </w:r>
          </w:p>
        </w:tc>
      </w:tr>
      <w:tr w:rsidR="009C00C7" w:rsidRPr="003A4550" w14:paraId="2584F5E8" w14:textId="77777777" w:rsidTr="001F4347">
        <w:trPr>
          <w:trHeight w:val="223"/>
        </w:trPr>
        <w:tc>
          <w:tcPr>
            <w:tcW w:w="567" w:type="dxa"/>
            <w:vMerge/>
            <w:shd w:val="clear" w:color="auto" w:fill="auto"/>
          </w:tcPr>
          <w:p w14:paraId="16C5357E"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26A1F280" w14:textId="77777777" w:rsidR="009C00C7" w:rsidRPr="00BB1F62" w:rsidRDefault="009C00C7" w:rsidP="001F4347">
            <w:pPr>
              <w:keepNext/>
              <w:keepLines/>
              <w:spacing w:line="240" w:lineRule="auto"/>
              <w:jc w:val="both"/>
              <w:rPr>
                <w:rFonts w:ascii="PT Astra Serif" w:hAnsi="PT Astra Serif"/>
                <w:color w:val="000000"/>
                <w:sz w:val="26"/>
                <w:szCs w:val="26"/>
              </w:rPr>
            </w:pPr>
            <w:r w:rsidRPr="00BB1F62">
              <w:rPr>
                <w:rFonts w:ascii="PT Astra Serif" w:hAnsi="PT Astra Serif"/>
                <w:color w:val="000000"/>
                <w:sz w:val="26"/>
                <w:szCs w:val="26"/>
              </w:rPr>
              <w:t>4.1</w:t>
            </w:r>
            <w:r>
              <w:rPr>
                <w:rFonts w:ascii="PT Astra Serif" w:hAnsi="PT Astra Serif"/>
                <w:color w:val="000000"/>
                <w:sz w:val="26"/>
                <w:szCs w:val="26"/>
              </w:rPr>
              <w:t>1</w:t>
            </w:r>
            <w:r w:rsidRPr="00BB1F62">
              <w:rPr>
                <w:rFonts w:ascii="PT Astra Serif" w:hAnsi="PT Astra Serif"/>
                <w:color w:val="000000"/>
                <w:sz w:val="26"/>
                <w:szCs w:val="26"/>
              </w:rPr>
              <w:t>.</w:t>
            </w:r>
            <w:r w:rsidRPr="00BB1F62">
              <w:t xml:space="preserve"> </w:t>
            </w:r>
            <w:r w:rsidRPr="00BB1F62">
              <w:rPr>
                <w:rFonts w:ascii="PT Astra Serif" w:hAnsi="PT Astra Serif"/>
                <w:color w:val="000000"/>
                <w:sz w:val="26"/>
                <w:szCs w:val="26"/>
              </w:rPr>
              <w:t>Проект «Социальный десант»</w:t>
            </w:r>
          </w:p>
        </w:tc>
        <w:tc>
          <w:tcPr>
            <w:tcW w:w="606" w:type="dxa"/>
            <w:shd w:val="clear" w:color="auto" w:fill="auto"/>
          </w:tcPr>
          <w:p w14:paraId="2DE0D62B" w14:textId="77777777" w:rsidR="009C00C7" w:rsidRPr="00BB1F62" w:rsidRDefault="009C00C7" w:rsidP="001F4347">
            <w:pPr>
              <w:pStyle w:val="a5"/>
              <w:keepNext/>
              <w:keepLines/>
              <w:jc w:val="right"/>
              <w:rPr>
                <w:rFonts w:ascii="PT Astra Serif" w:hAnsi="PT Astra Serif"/>
                <w:sz w:val="26"/>
                <w:szCs w:val="26"/>
              </w:rPr>
            </w:pPr>
            <w:r>
              <w:rPr>
                <w:rFonts w:ascii="PT Astra Serif" w:hAnsi="PT Astra Serif"/>
                <w:sz w:val="26"/>
                <w:szCs w:val="26"/>
              </w:rPr>
              <w:t>72</w:t>
            </w:r>
          </w:p>
        </w:tc>
      </w:tr>
      <w:tr w:rsidR="009C00C7" w:rsidRPr="003A4550" w14:paraId="0083EECE" w14:textId="77777777" w:rsidTr="001F4347">
        <w:trPr>
          <w:trHeight w:val="223"/>
        </w:trPr>
        <w:tc>
          <w:tcPr>
            <w:tcW w:w="567" w:type="dxa"/>
            <w:vMerge w:val="restart"/>
            <w:shd w:val="clear" w:color="auto" w:fill="auto"/>
          </w:tcPr>
          <w:p w14:paraId="78DA874A" w14:textId="77777777" w:rsidR="009C00C7" w:rsidRPr="003A4550" w:rsidRDefault="009C00C7" w:rsidP="001F4347">
            <w:pPr>
              <w:pStyle w:val="a5"/>
              <w:keepNext/>
              <w:keepLines/>
              <w:jc w:val="center"/>
              <w:rPr>
                <w:rFonts w:ascii="PT Astra Serif" w:hAnsi="PT Astra Serif"/>
                <w:sz w:val="26"/>
                <w:szCs w:val="26"/>
              </w:rPr>
            </w:pPr>
            <w:r w:rsidRPr="003A4550">
              <w:rPr>
                <w:rFonts w:ascii="PT Astra Serif" w:hAnsi="PT Astra Serif"/>
                <w:sz w:val="26"/>
                <w:szCs w:val="26"/>
              </w:rPr>
              <w:t>5.</w:t>
            </w:r>
          </w:p>
        </w:tc>
        <w:tc>
          <w:tcPr>
            <w:tcW w:w="8892" w:type="dxa"/>
            <w:shd w:val="clear" w:color="auto" w:fill="auto"/>
          </w:tcPr>
          <w:p w14:paraId="7285230E" w14:textId="77777777" w:rsidR="009C00C7" w:rsidRPr="00BB1F62" w:rsidRDefault="009C00C7" w:rsidP="001F4347">
            <w:pPr>
              <w:keepNext/>
              <w:keepLines/>
              <w:spacing w:line="240" w:lineRule="auto"/>
              <w:jc w:val="both"/>
              <w:rPr>
                <w:rFonts w:ascii="PT Astra Serif" w:hAnsi="PT Astra Serif"/>
                <w:color w:val="000000"/>
                <w:sz w:val="26"/>
                <w:szCs w:val="26"/>
              </w:rPr>
            </w:pPr>
            <w:r w:rsidRPr="00BB1F62">
              <w:rPr>
                <w:rFonts w:ascii="PT Astra Serif" w:hAnsi="PT Astra Serif"/>
                <w:b/>
                <w:sz w:val="26"/>
                <w:szCs w:val="26"/>
              </w:rPr>
              <w:t>Охрана прав несовершеннолетних</w:t>
            </w:r>
          </w:p>
        </w:tc>
        <w:tc>
          <w:tcPr>
            <w:tcW w:w="606" w:type="dxa"/>
            <w:shd w:val="clear" w:color="auto" w:fill="auto"/>
          </w:tcPr>
          <w:p w14:paraId="789ED5FB" w14:textId="77777777" w:rsidR="009C00C7" w:rsidRPr="00BB1F62" w:rsidRDefault="009C00C7" w:rsidP="001F4347">
            <w:pPr>
              <w:pStyle w:val="a5"/>
              <w:keepNext/>
              <w:keepLines/>
              <w:jc w:val="right"/>
              <w:rPr>
                <w:rFonts w:ascii="PT Astra Serif" w:hAnsi="PT Astra Serif"/>
                <w:sz w:val="26"/>
                <w:szCs w:val="26"/>
              </w:rPr>
            </w:pPr>
            <w:r>
              <w:rPr>
                <w:rFonts w:ascii="PT Astra Serif" w:hAnsi="PT Astra Serif"/>
                <w:sz w:val="26"/>
                <w:szCs w:val="26"/>
              </w:rPr>
              <w:t>73</w:t>
            </w:r>
          </w:p>
        </w:tc>
      </w:tr>
      <w:tr w:rsidR="009C00C7" w:rsidRPr="003A4550" w14:paraId="0FA5F231" w14:textId="77777777" w:rsidTr="001F4347">
        <w:tc>
          <w:tcPr>
            <w:tcW w:w="567" w:type="dxa"/>
            <w:vMerge/>
            <w:shd w:val="clear" w:color="auto" w:fill="auto"/>
          </w:tcPr>
          <w:p w14:paraId="606D089C"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51F03638"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 xml:space="preserve">5.1. Дети-сироты и дети, оставшиеся без попечения родителей </w:t>
            </w:r>
          </w:p>
        </w:tc>
        <w:tc>
          <w:tcPr>
            <w:tcW w:w="606" w:type="dxa"/>
            <w:shd w:val="clear" w:color="auto" w:fill="auto"/>
          </w:tcPr>
          <w:p w14:paraId="075CD6B7"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73</w:t>
            </w:r>
          </w:p>
        </w:tc>
      </w:tr>
      <w:tr w:rsidR="009C00C7" w:rsidRPr="003A4550" w14:paraId="51D21C37" w14:textId="77777777" w:rsidTr="001F4347">
        <w:tc>
          <w:tcPr>
            <w:tcW w:w="567" w:type="dxa"/>
            <w:vMerge/>
            <w:shd w:val="clear" w:color="auto" w:fill="auto"/>
          </w:tcPr>
          <w:p w14:paraId="6C48EEC1"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4FC61B7" w14:textId="77777777" w:rsidR="009C00C7" w:rsidRPr="00193D04" w:rsidRDefault="009C00C7" w:rsidP="001F4347">
            <w:pPr>
              <w:pStyle w:val="a5"/>
              <w:keepNext/>
              <w:keepLines/>
              <w:rPr>
                <w:rFonts w:ascii="PT Astra Serif" w:hAnsi="PT Astra Serif"/>
                <w:sz w:val="26"/>
                <w:szCs w:val="26"/>
              </w:rPr>
            </w:pPr>
            <w:r w:rsidRPr="00193D04">
              <w:rPr>
                <w:rFonts w:ascii="PT Astra Serif" w:hAnsi="PT Astra Serif"/>
                <w:sz w:val="26"/>
                <w:szCs w:val="26"/>
              </w:rPr>
              <w:t xml:space="preserve">5.2. Семьи, находящиеся в социально-опасном положении </w:t>
            </w:r>
          </w:p>
        </w:tc>
        <w:tc>
          <w:tcPr>
            <w:tcW w:w="606" w:type="dxa"/>
            <w:shd w:val="clear" w:color="auto" w:fill="auto"/>
          </w:tcPr>
          <w:p w14:paraId="213D9036"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74</w:t>
            </w:r>
          </w:p>
        </w:tc>
      </w:tr>
      <w:tr w:rsidR="009C00C7" w:rsidRPr="003A4550" w14:paraId="082FB3D5" w14:textId="77777777" w:rsidTr="001F4347">
        <w:tc>
          <w:tcPr>
            <w:tcW w:w="567" w:type="dxa"/>
            <w:vMerge/>
            <w:shd w:val="clear" w:color="auto" w:fill="auto"/>
          </w:tcPr>
          <w:p w14:paraId="04915774"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56D4BF14"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5.3. Сохранение кровной семьи</w:t>
            </w:r>
            <w:r>
              <w:rPr>
                <w:rFonts w:ascii="PT Astra Serif" w:hAnsi="PT Astra Serif"/>
                <w:sz w:val="26"/>
                <w:szCs w:val="26"/>
              </w:rPr>
              <w:t xml:space="preserve"> для ребёнка</w:t>
            </w:r>
          </w:p>
        </w:tc>
        <w:tc>
          <w:tcPr>
            <w:tcW w:w="606" w:type="dxa"/>
            <w:shd w:val="clear" w:color="auto" w:fill="auto"/>
          </w:tcPr>
          <w:p w14:paraId="3AB3361C"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75</w:t>
            </w:r>
          </w:p>
        </w:tc>
      </w:tr>
      <w:tr w:rsidR="009C00C7" w:rsidRPr="003A4550" w14:paraId="6AD3857C" w14:textId="77777777" w:rsidTr="001F4347">
        <w:tc>
          <w:tcPr>
            <w:tcW w:w="567" w:type="dxa"/>
            <w:vMerge/>
            <w:shd w:val="clear" w:color="auto" w:fill="auto"/>
          </w:tcPr>
          <w:p w14:paraId="291295D2"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90A6FE8"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 xml:space="preserve">5.4. Сопровождение семей с детьми </w:t>
            </w:r>
          </w:p>
        </w:tc>
        <w:tc>
          <w:tcPr>
            <w:tcW w:w="606" w:type="dxa"/>
            <w:shd w:val="clear" w:color="auto" w:fill="auto"/>
          </w:tcPr>
          <w:p w14:paraId="3073F039"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75</w:t>
            </w:r>
          </w:p>
        </w:tc>
      </w:tr>
      <w:tr w:rsidR="009C00C7" w:rsidRPr="003A4550" w14:paraId="295239B8" w14:textId="77777777" w:rsidTr="001F4347">
        <w:tc>
          <w:tcPr>
            <w:tcW w:w="567" w:type="dxa"/>
            <w:vMerge/>
            <w:shd w:val="clear" w:color="auto" w:fill="auto"/>
          </w:tcPr>
          <w:p w14:paraId="4FB4CA86"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65CA66D8"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5.5. Меры социальной поддержки гражданам, усыновившим (удочерившим) детей-сирот</w:t>
            </w:r>
          </w:p>
        </w:tc>
        <w:tc>
          <w:tcPr>
            <w:tcW w:w="606" w:type="dxa"/>
            <w:shd w:val="clear" w:color="auto" w:fill="auto"/>
          </w:tcPr>
          <w:p w14:paraId="20D86974"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78</w:t>
            </w:r>
          </w:p>
        </w:tc>
      </w:tr>
      <w:tr w:rsidR="009C00C7" w:rsidRPr="003A4550" w14:paraId="1541A344" w14:textId="77777777" w:rsidTr="001F4347">
        <w:tc>
          <w:tcPr>
            <w:tcW w:w="567" w:type="dxa"/>
            <w:vMerge/>
            <w:shd w:val="clear" w:color="auto" w:fill="auto"/>
          </w:tcPr>
          <w:p w14:paraId="527D129F"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2340423E"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 xml:space="preserve">5.6. Организация отдыха и оздоровления детей-сирот </w:t>
            </w:r>
          </w:p>
        </w:tc>
        <w:tc>
          <w:tcPr>
            <w:tcW w:w="606" w:type="dxa"/>
            <w:shd w:val="clear" w:color="auto" w:fill="auto"/>
          </w:tcPr>
          <w:p w14:paraId="733A0E40"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78</w:t>
            </w:r>
          </w:p>
        </w:tc>
      </w:tr>
      <w:tr w:rsidR="009C00C7" w:rsidRPr="003A4550" w14:paraId="2E167C6C" w14:textId="77777777" w:rsidTr="001F4347">
        <w:tc>
          <w:tcPr>
            <w:tcW w:w="567" w:type="dxa"/>
            <w:vMerge/>
            <w:shd w:val="clear" w:color="auto" w:fill="auto"/>
          </w:tcPr>
          <w:p w14:paraId="12211E7B"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1B9AFFB2"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 xml:space="preserve">5.7. Воспитательный процесс в подведомственных учреждениях </w:t>
            </w:r>
          </w:p>
        </w:tc>
        <w:tc>
          <w:tcPr>
            <w:tcW w:w="606" w:type="dxa"/>
            <w:shd w:val="clear" w:color="auto" w:fill="auto"/>
          </w:tcPr>
          <w:p w14:paraId="24500D2F"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78</w:t>
            </w:r>
          </w:p>
        </w:tc>
      </w:tr>
      <w:tr w:rsidR="009C00C7" w:rsidRPr="003A4550" w14:paraId="69BC52CB" w14:textId="77777777" w:rsidTr="001F4347">
        <w:tc>
          <w:tcPr>
            <w:tcW w:w="567" w:type="dxa"/>
            <w:vMerge/>
            <w:shd w:val="clear" w:color="auto" w:fill="auto"/>
          </w:tcPr>
          <w:p w14:paraId="2FB0057D"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0ECF667A"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 xml:space="preserve">5.8. Реализация программы «Поверь в себя» </w:t>
            </w:r>
          </w:p>
        </w:tc>
        <w:tc>
          <w:tcPr>
            <w:tcW w:w="606" w:type="dxa"/>
            <w:shd w:val="clear" w:color="auto" w:fill="auto"/>
          </w:tcPr>
          <w:p w14:paraId="459B1689"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79</w:t>
            </w:r>
          </w:p>
        </w:tc>
      </w:tr>
      <w:tr w:rsidR="009C00C7" w:rsidRPr="003A4550" w14:paraId="31AC04B4" w14:textId="77777777" w:rsidTr="001F4347">
        <w:tc>
          <w:tcPr>
            <w:tcW w:w="567" w:type="dxa"/>
            <w:vMerge/>
            <w:shd w:val="clear" w:color="auto" w:fill="auto"/>
          </w:tcPr>
          <w:p w14:paraId="78C12B75"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25AD0F0F"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5.9. Защита имущественных прав</w:t>
            </w:r>
          </w:p>
        </w:tc>
        <w:tc>
          <w:tcPr>
            <w:tcW w:w="606" w:type="dxa"/>
            <w:shd w:val="clear" w:color="auto" w:fill="auto"/>
          </w:tcPr>
          <w:p w14:paraId="7B27671F"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80</w:t>
            </w:r>
          </w:p>
        </w:tc>
      </w:tr>
      <w:tr w:rsidR="009C00C7" w:rsidRPr="003A4550" w14:paraId="50C22C53" w14:textId="77777777" w:rsidTr="001F4347">
        <w:tc>
          <w:tcPr>
            <w:tcW w:w="567" w:type="dxa"/>
            <w:vMerge/>
            <w:shd w:val="clear" w:color="auto" w:fill="auto"/>
          </w:tcPr>
          <w:p w14:paraId="2F3D2B5C"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58B52437"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5.10.Реализация грантовых программ</w:t>
            </w:r>
          </w:p>
        </w:tc>
        <w:tc>
          <w:tcPr>
            <w:tcW w:w="606" w:type="dxa"/>
            <w:shd w:val="clear" w:color="auto" w:fill="auto"/>
          </w:tcPr>
          <w:p w14:paraId="383B29DF"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81</w:t>
            </w:r>
          </w:p>
        </w:tc>
      </w:tr>
      <w:tr w:rsidR="009C00C7" w:rsidRPr="003A4550" w14:paraId="20AAF2DA" w14:textId="77777777" w:rsidTr="001F4347">
        <w:tc>
          <w:tcPr>
            <w:tcW w:w="567" w:type="dxa"/>
            <w:vMerge/>
            <w:shd w:val="clear" w:color="auto" w:fill="auto"/>
          </w:tcPr>
          <w:p w14:paraId="442B3D99" w14:textId="77777777" w:rsidR="009C00C7" w:rsidRPr="003A4550" w:rsidRDefault="009C00C7" w:rsidP="001F4347">
            <w:pPr>
              <w:pStyle w:val="a5"/>
              <w:keepNext/>
              <w:keepLines/>
              <w:jc w:val="center"/>
              <w:rPr>
                <w:rFonts w:ascii="PT Astra Serif" w:hAnsi="PT Astra Serif"/>
                <w:sz w:val="26"/>
                <w:szCs w:val="26"/>
              </w:rPr>
            </w:pPr>
          </w:p>
        </w:tc>
        <w:tc>
          <w:tcPr>
            <w:tcW w:w="8892" w:type="dxa"/>
            <w:shd w:val="clear" w:color="auto" w:fill="auto"/>
          </w:tcPr>
          <w:p w14:paraId="49E7016E" w14:textId="77777777" w:rsidR="009C00C7" w:rsidRPr="00193D04" w:rsidRDefault="009C00C7" w:rsidP="001F4347">
            <w:pPr>
              <w:pStyle w:val="a5"/>
              <w:keepNext/>
              <w:keepLines/>
              <w:rPr>
                <w:rFonts w:ascii="PT Astra Serif" w:hAnsi="PT Astra Serif"/>
                <w:sz w:val="26"/>
                <w:szCs w:val="26"/>
              </w:rPr>
            </w:pPr>
          </w:p>
        </w:tc>
        <w:tc>
          <w:tcPr>
            <w:tcW w:w="606" w:type="dxa"/>
            <w:shd w:val="clear" w:color="auto" w:fill="auto"/>
          </w:tcPr>
          <w:p w14:paraId="3E2EB38D" w14:textId="77777777" w:rsidR="009C00C7" w:rsidRPr="00193D04" w:rsidRDefault="009C00C7" w:rsidP="001F4347">
            <w:pPr>
              <w:pStyle w:val="a5"/>
              <w:keepNext/>
              <w:keepLines/>
              <w:jc w:val="right"/>
              <w:rPr>
                <w:rFonts w:ascii="PT Astra Serif" w:hAnsi="PT Astra Serif"/>
                <w:sz w:val="26"/>
                <w:szCs w:val="26"/>
              </w:rPr>
            </w:pPr>
          </w:p>
        </w:tc>
      </w:tr>
      <w:tr w:rsidR="009C00C7" w:rsidRPr="003A4550" w14:paraId="223AA5DB" w14:textId="77777777" w:rsidTr="001F4347">
        <w:tc>
          <w:tcPr>
            <w:tcW w:w="567" w:type="dxa"/>
            <w:vMerge w:val="restart"/>
            <w:shd w:val="clear" w:color="auto" w:fill="auto"/>
          </w:tcPr>
          <w:p w14:paraId="59336BBC" w14:textId="77777777" w:rsidR="009C00C7" w:rsidRPr="00193D04" w:rsidRDefault="009C00C7" w:rsidP="001F4347">
            <w:pPr>
              <w:pStyle w:val="a5"/>
              <w:keepNext/>
              <w:keepLines/>
              <w:jc w:val="center"/>
              <w:rPr>
                <w:rFonts w:ascii="PT Astra Serif" w:hAnsi="PT Astra Serif"/>
                <w:sz w:val="26"/>
                <w:szCs w:val="26"/>
              </w:rPr>
            </w:pPr>
            <w:r w:rsidRPr="00193D04">
              <w:rPr>
                <w:rFonts w:ascii="PT Astra Serif" w:hAnsi="PT Astra Serif"/>
                <w:sz w:val="26"/>
                <w:szCs w:val="26"/>
              </w:rPr>
              <w:t>6.</w:t>
            </w:r>
          </w:p>
        </w:tc>
        <w:tc>
          <w:tcPr>
            <w:tcW w:w="8892" w:type="dxa"/>
            <w:shd w:val="clear" w:color="auto" w:fill="auto"/>
          </w:tcPr>
          <w:p w14:paraId="24B903A2" w14:textId="77777777" w:rsidR="009C00C7" w:rsidRPr="00193D04" w:rsidRDefault="009C00C7" w:rsidP="001F4347">
            <w:pPr>
              <w:pStyle w:val="a5"/>
              <w:keepNext/>
              <w:keepLines/>
              <w:rPr>
                <w:rFonts w:ascii="PT Astra Serif" w:hAnsi="PT Astra Serif"/>
                <w:sz w:val="26"/>
                <w:szCs w:val="26"/>
              </w:rPr>
            </w:pPr>
            <w:r w:rsidRPr="00193D04">
              <w:rPr>
                <w:rFonts w:ascii="PT Astra Serif" w:hAnsi="PT Astra Serif"/>
                <w:b/>
                <w:sz w:val="26"/>
                <w:szCs w:val="26"/>
              </w:rPr>
              <w:t>Реализация национального проекта «Демография»</w:t>
            </w:r>
          </w:p>
        </w:tc>
        <w:tc>
          <w:tcPr>
            <w:tcW w:w="606" w:type="dxa"/>
            <w:shd w:val="clear" w:color="auto" w:fill="auto"/>
          </w:tcPr>
          <w:p w14:paraId="68CD2CC0"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83</w:t>
            </w:r>
          </w:p>
        </w:tc>
      </w:tr>
      <w:tr w:rsidR="009C00C7" w:rsidRPr="003A4550" w14:paraId="193A5788" w14:textId="77777777" w:rsidTr="001F4347">
        <w:tc>
          <w:tcPr>
            <w:tcW w:w="567" w:type="dxa"/>
            <w:vMerge/>
            <w:shd w:val="clear" w:color="auto" w:fill="auto"/>
          </w:tcPr>
          <w:p w14:paraId="3EF98FCF"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070EDC75" w14:textId="77777777" w:rsidR="009C00C7" w:rsidRPr="00193D04" w:rsidRDefault="009C00C7" w:rsidP="001F4347">
            <w:pPr>
              <w:keepNext/>
              <w:keepLines/>
              <w:spacing w:line="240" w:lineRule="auto"/>
              <w:rPr>
                <w:rFonts w:ascii="PT Astra Serif" w:hAnsi="PT Astra Serif"/>
                <w:b/>
                <w:sz w:val="26"/>
                <w:szCs w:val="26"/>
              </w:rPr>
            </w:pPr>
            <w:r w:rsidRPr="00193D04">
              <w:rPr>
                <w:rFonts w:ascii="PT Astra Serif" w:hAnsi="PT Astra Serif"/>
                <w:sz w:val="26"/>
                <w:szCs w:val="26"/>
              </w:rPr>
              <w:t>6.1.Региональный проект «Финансовая поддержка семей при рождении детей»</w:t>
            </w:r>
          </w:p>
        </w:tc>
        <w:tc>
          <w:tcPr>
            <w:tcW w:w="606" w:type="dxa"/>
            <w:shd w:val="clear" w:color="auto" w:fill="auto"/>
          </w:tcPr>
          <w:p w14:paraId="602C2954"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83</w:t>
            </w:r>
          </w:p>
        </w:tc>
      </w:tr>
      <w:tr w:rsidR="009C00C7" w:rsidRPr="003A4550" w14:paraId="5269C06F" w14:textId="77777777" w:rsidTr="001F4347">
        <w:tc>
          <w:tcPr>
            <w:tcW w:w="567" w:type="dxa"/>
            <w:vMerge/>
            <w:shd w:val="clear" w:color="auto" w:fill="auto"/>
          </w:tcPr>
          <w:p w14:paraId="6E3CB1FA"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2984BF27" w14:textId="77777777" w:rsidR="009C00C7" w:rsidRPr="00193D04" w:rsidRDefault="009C00C7" w:rsidP="001F4347">
            <w:pPr>
              <w:pStyle w:val="a5"/>
              <w:keepNext/>
              <w:keepLines/>
              <w:rPr>
                <w:rFonts w:ascii="PT Astra Serif" w:hAnsi="PT Astra Serif"/>
                <w:sz w:val="26"/>
                <w:szCs w:val="26"/>
              </w:rPr>
            </w:pPr>
            <w:r w:rsidRPr="00193D04">
              <w:rPr>
                <w:rFonts w:ascii="PT Astra Serif" w:hAnsi="PT Astra Serif"/>
                <w:sz w:val="26"/>
                <w:szCs w:val="26"/>
              </w:rPr>
              <w:t>6.2. Региональный проект «Разработка и реализация программы системной поддержки и повышения качества жизни граждан старшего поколения «Старшее поколение»</w:t>
            </w:r>
          </w:p>
        </w:tc>
        <w:tc>
          <w:tcPr>
            <w:tcW w:w="606" w:type="dxa"/>
            <w:shd w:val="clear" w:color="auto" w:fill="auto"/>
          </w:tcPr>
          <w:p w14:paraId="64A61468"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83</w:t>
            </w:r>
          </w:p>
        </w:tc>
      </w:tr>
      <w:tr w:rsidR="009C00C7" w:rsidRPr="003A4550" w14:paraId="08B4C89C" w14:textId="77777777" w:rsidTr="001F4347">
        <w:tc>
          <w:tcPr>
            <w:tcW w:w="567" w:type="dxa"/>
            <w:shd w:val="clear" w:color="auto" w:fill="auto"/>
          </w:tcPr>
          <w:p w14:paraId="3E083652" w14:textId="77777777" w:rsidR="009C00C7" w:rsidRPr="00193D04" w:rsidRDefault="009C00C7" w:rsidP="001F4347">
            <w:pPr>
              <w:pStyle w:val="a5"/>
              <w:keepNext/>
              <w:keepLines/>
              <w:jc w:val="center"/>
              <w:rPr>
                <w:rFonts w:ascii="PT Astra Serif" w:hAnsi="PT Astra Serif"/>
                <w:sz w:val="26"/>
                <w:szCs w:val="26"/>
              </w:rPr>
            </w:pPr>
            <w:r w:rsidRPr="00193D04">
              <w:rPr>
                <w:rFonts w:ascii="PT Astra Serif" w:hAnsi="PT Astra Serif"/>
                <w:sz w:val="26"/>
                <w:szCs w:val="26"/>
              </w:rPr>
              <w:t>7.</w:t>
            </w:r>
          </w:p>
        </w:tc>
        <w:tc>
          <w:tcPr>
            <w:tcW w:w="8892" w:type="dxa"/>
            <w:shd w:val="clear" w:color="auto" w:fill="auto"/>
          </w:tcPr>
          <w:p w14:paraId="5C18B304" w14:textId="77777777" w:rsidR="009C00C7" w:rsidRPr="00193D04" w:rsidRDefault="009C00C7" w:rsidP="001F4347">
            <w:pPr>
              <w:pStyle w:val="a5"/>
              <w:keepNext/>
              <w:keepLines/>
              <w:rPr>
                <w:rFonts w:ascii="PT Astra Serif" w:hAnsi="PT Astra Serif"/>
                <w:sz w:val="26"/>
                <w:szCs w:val="26"/>
              </w:rPr>
            </w:pPr>
            <w:r w:rsidRPr="00193D04">
              <w:rPr>
                <w:rFonts w:ascii="PT Astra Serif" w:hAnsi="PT Astra Serif"/>
                <w:b/>
                <w:sz w:val="26"/>
                <w:szCs w:val="26"/>
              </w:rPr>
              <w:t>Реализация Указов Президента Российской Федерации по повышению заработной платы отдельных категорий работников отрасли</w:t>
            </w:r>
          </w:p>
        </w:tc>
        <w:tc>
          <w:tcPr>
            <w:tcW w:w="606" w:type="dxa"/>
            <w:shd w:val="clear" w:color="auto" w:fill="auto"/>
          </w:tcPr>
          <w:p w14:paraId="3A988861"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85</w:t>
            </w:r>
          </w:p>
        </w:tc>
      </w:tr>
      <w:tr w:rsidR="009C00C7" w:rsidRPr="003A4550" w14:paraId="6B6762D9" w14:textId="77777777" w:rsidTr="001F4347">
        <w:tc>
          <w:tcPr>
            <w:tcW w:w="567" w:type="dxa"/>
            <w:shd w:val="clear" w:color="auto" w:fill="auto"/>
          </w:tcPr>
          <w:p w14:paraId="1A80B435" w14:textId="77777777" w:rsidR="009C00C7" w:rsidRPr="00193D04" w:rsidRDefault="009C00C7" w:rsidP="001F4347">
            <w:pPr>
              <w:pStyle w:val="a5"/>
              <w:keepNext/>
              <w:keepLines/>
              <w:jc w:val="center"/>
              <w:rPr>
                <w:rFonts w:ascii="PT Astra Serif" w:hAnsi="PT Astra Serif"/>
                <w:sz w:val="26"/>
                <w:szCs w:val="26"/>
              </w:rPr>
            </w:pPr>
            <w:r w:rsidRPr="00193D04">
              <w:rPr>
                <w:rFonts w:ascii="PT Astra Serif" w:hAnsi="PT Astra Serif"/>
                <w:sz w:val="26"/>
                <w:szCs w:val="26"/>
              </w:rPr>
              <w:t>8.</w:t>
            </w:r>
          </w:p>
        </w:tc>
        <w:tc>
          <w:tcPr>
            <w:tcW w:w="8892" w:type="dxa"/>
            <w:shd w:val="clear" w:color="auto" w:fill="auto"/>
          </w:tcPr>
          <w:p w14:paraId="568E1D2F"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b/>
                <w:sz w:val="26"/>
                <w:szCs w:val="26"/>
              </w:rPr>
              <w:t>Цифровизации отрасли</w:t>
            </w:r>
          </w:p>
        </w:tc>
        <w:tc>
          <w:tcPr>
            <w:tcW w:w="606" w:type="dxa"/>
            <w:shd w:val="clear" w:color="auto" w:fill="auto"/>
          </w:tcPr>
          <w:p w14:paraId="25027C4D"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86</w:t>
            </w:r>
          </w:p>
        </w:tc>
      </w:tr>
      <w:tr w:rsidR="009C00C7" w:rsidRPr="003A4550" w14:paraId="435B0683" w14:textId="77777777" w:rsidTr="001F4347">
        <w:tc>
          <w:tcPr>
            <w:tcW w:w="567" w:type="dxa"/>
            <w:vMerge w:val="restart"/>
            <w:shd w:val="clear" w:color="auto" w:fill="auto"/>
          </w:tcPr>
          <w:p w14:paraId="7848069B" w14:textId="77777777" w:rsidR="009C00C7" w:rsidRPr="00193D04" w:rsidRDefault="009C00C7" w:rsidP="001F4347">
            <w:pPr>
              <w:pStyle w:val="a5"/>
              <w:keepNext/>
              <w:keepLines/>
              <w:rPr>
                <w:rFonts w:ascii="PT Astra Serif" w:hAnsi="PT Astra Serif"/>
                <w:sz w:val="26"/>
                <w:szCs w:val="26"/>
              </w:rPr>
            </w:pPr>
            <w:r w:rsidRPr="00193D04">
              <w:rPr>
                <w:rFonts w:ascii="PT Astra Serif" w:hAnsi="PT Astra Serif"/>
                <w:sz w:val="26"/>
                <w:szCs w:val="26"/>
              </w:rPr>
              <w:t xml:space="preserve"> 9.</w:t>
            </w:r>
          </w:p>
        </w:tc>
        <w:tc>
          <w:tcPr>
            <w:tcW w:w="8892" w:type="dxa"/>
            <w:shd w:val="clear" w:color="auto" w:fill="auto"/>
          </w:tcPr>
          <w:p w14:paraId="7E32582C"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b/>
                <w:sz w:val="26"/>
                <w:szCs w:val="26"/>
              </w:rPr>
              <w:t xml:space="preserve">Нормотворчество. </w:t>
            </w:r>
            <w:r>
              <w:rPr>
                <w:rFonts w:ascii="PT Astra Serif" w:hAnsi="PT Astra Serif"/>
                <w:b/>
                <w:sz w:val="26"/>
                <w:szCs w:val="26"/>
              </w:rPr>
              <w:t>Противодействие коррупции</w:t>
            </w:r>
          </w:p>
        </w:tc>
        <w:tc>
          <w:tcPr>
            <w:tcW w:w="606" w:type="dxa"/>
            <w:shd w:val="clear" w:color="auto" w:fill="auto"/>
          </w:tcPr>
          <w:p w14:paraId="6C6D9787"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88</w:t>
            </w:r>
          </w:p>
        </w:tc>
      </w:tr>
      <w:tr w:rsidR="009C00C7" w:rsidRPr="003A4550" w14:paraId="266075D9" w14:textId="77777777" w:rsidTr="001F4347">
        <w:tc>
          <w:tcPr>
            <w:tcW w:w="567" w:type="dxa"/>
            <w:vMerge/>
            <w:shd w:val="clear" w:color="auto" w:fill="auto"/>
          </w:tcPr>
          <w:p w14:paraId="16159BCB"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56068A2B" w14:textId="77777777" w:rsidR="009C00C7" w:rsidRPr="00193D04" w:rsidRDefault="009C00C7" w:rsidP="001F4347">
            <w:pPr>
              <w:pStyle w:val="a5"/>
              <w:keepNext/>
              <w:keepLines/>
              <w:rPr>
                <w:rFonts w:ascii="PT Astra Serif" w:hAnsi="PT Astra Serif"/>
                <w:b/>
                <w:sz w:val="26"/>
                <w:szCs w:val="26"/>
              </w:rPr>
            </w:pPr>
            <w:r w:rsidRPr="00193D04">
              <w:rPr>
                <w:rFonts w:ascii="PT Astra Serif" w:hAnsi="PT Astra Serif"/>
                <w:sz w:val="26"/>
                <w:szCs w:val="26"/>
              </w:rPr>
              <w:t>9.1 Противодействие коррупции</w:t>
            </w:r>
          </w:p>
        </w:tc>
        <w:tc>
          <w:tcPr>
            <w:tcW w:w="606" w:type="dxa"/>
            <w:shd w:val="clear" w:color="auto" w:fill="auto"/>
          </w:tcPr>
          <w:p w14:paraId="53EF8224"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88</w:t>
            </w:r>
          </w:p>
        </w:tc>
      </w:tr>
      <w:tr w:rsidR="009C00C7" w:rsidRPr="003A4550" w14:paraId="50DB156C" w14:textId="77777777" w:rsidTr="001F4347">
        <w:tc>
          <w:tcPr>
            <w:tcW w:w="567" w:type="dxa"/>
            <w:vMerge/>
            <w:shd w:val="clear" w:color="auto" w:fill="auto"/>
          </w:tcPr>
          <w:p w14:paraId="5D95C658"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55E706DE" w14:textId="77777777" w:rsidR="009C00C7" w:rsidRPr="00193D04" w:rsidRDefault="009C00C7" w:rsidP="001F4347">
            <w:pPr>
              <w:pStyle w:val="a5"/>
              <w:keepNext/>
              <w:keepLines/>
              <w:rPr>
                <w:rFonts w:ascii="PT Astra Serif" w:hAnsi="PT Astra Serif"/>
                <w:sz w:val="26"/>
                <w:szCs w:val="26"/>
              </w:rPr>
            </w:pPr>
            <w:r>
              <w:rPr>
                <w:rFonts w:ascii="PT Astra Serif" w:hAnsi="PT Astra Serif"/>
                <w:sz w:val="26"/>
                <w:szCs w:val="26"/>
              </w:rPr>
              <w:t>9.2 Нормотворчество</w:t>
            </w:r>
          </w:p>
        </w:tc>
        <w:tc>
          <w:tcPr>
            <w:tcW w:w="606" w:type="dxa"/>
            <w:shd w:val="clear" w:color="auto" w:fill="auto"/>
          </w:tcPr>
          <w:p w14:paraId="1AFF57E1" w14:textId="77777777" w:rsidR="009C00C7" w:rsidRPr="00193D04" w:rsidRDefault="009C00C7" w:rsidP="001F4347">
            <w:pPr>
              <w:pStyle w:val="a5"/>
              <w:keepNext/>
              <w:keepLines/>
              <w:jc w:val="right"/>
              <w:rPr>
                <w:rFonts w:ascii="PT Astra Serif" w:hAnsi="PT Astra Serif"/>
                <w:sz w:val="26"/>
                <w:szCs w:val="26"/>
              </w:rPr>
            </w:pPr>
            <w:r>
              <w:rPr>
                <w:rFonts w:ascii="PT Astra Serif" w:hAnsi="PT Astra Serif"/>
                <w:sz w:val="26"/>
                <w:szCs w:val="26"/>
              </w:rPr>
              <w:t>90</w:t>
            </w:r>
          </w:p>
        </w:tc>
      </w:tr>
      <w:tr w:rsidR="009C00C7" w:rsidRPr="003A4550" w14:paraId="0E8F4A82" w14:textId="77777777" w:rsidTr="001F4347">
        <w:tc>
          <w:tcPr>
            <w:tcW w:w="567" w:type="dxa"/>
            <w:vMerge/>
            <w:shd w:val="clear" w:color="auto" w:fill="auto"/>
          </w:tcPr>
          <w:p w14:paraId="7FD1C365"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2D4200DD" w14:textId="77777777" w:rsidR="009C00C7" w:rsidRPr="00193D04" w:rsidRDefault="009C00C7" w:rsidP="001F4347">
            <w:pPr>
              <w:pStyle w:val="a5"/>
              <w:keepNext/>
              <w:keepLines/>
              <w:rPr>
                <w:rFonts w:ascii="PT Astra Serif" w:hAnsi="PT Astra Serif"/>
                <w:sz w:val="26"/>
                <w:szCs w:val="26"/>
              </w:rPr>
            </w:pPr>
          </w:p>
        </w:tc>
        <w:tc>
          <w:tcPr>
            <w:tcW w:w="606" w:type="dxa"/>
            <w:shd w:val="clear" w:color="auto" w:fill="auto"/>
          </w:tcPr>
          <w:p w14:paraId="5827EBD6" w14:textId="77777777" w:rsidR="009C00C7" w:rsidRPr="00193D04" w:rsidRDefault="009C00C7" w:rsidP="001F4347">
            <w:pPr>
              <w:pStyle w:val="a5"/>
              <w:keepNext/>
              <w:keepLines/>
              <w:jc w:val="right"/>
              <w:rPr>
                <w:rFonts w:ascii="PT Astra Serif" w:hAnsi="PT Astra Serif"/>
                <w:sz w:val="26"/>
                <w:szCs w:val="26"/>
              </w:rPr>
            </w:pPr>
          </w:p>
        </w:tc>
      </w:tr>
      <w:tr w:rsidR="009C00C7" w:rsidRPr="003A4550" w14:paraId="38D14DF9" w14:textId="77777777" w:rsidTr="001F4347">
        <w:tc>
          <w:tcPr>
            <w:tcW w:w="567" w:type="dxa"/>
            <w:vMerge/>
            <w:shd w:val="clear" w:color="auto" w:fill="auto"/>
          </w:tcPr>
          <w:p w14:paraId="2A2A27EF"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2E4AB2F9" w14:textId="77777777" w:rsidR="009C00C7" w:rsidRPr="00193D04" w:rsidRDefault="009C00C7" w:rsidP="001F4347">
            <w:pPr>
              <w:pStyle w:val="a5"/>
              <w:keepNext/>
              <w:keepLines/>
              <w:rPr>
                <w:rFonts w:ascii="PT Astra Serif" w:hAnsi="PT Astra Serif"/>
                <w:sz w:val="26"/>
                <w:szCs w:val="26"/>
              </w:rPr>
            </w:pPr>
          </w:p>
        </w:tc>
        <w:tc>
          <w:tcPr>
            <w:tcW w:w="606" w:type="dxa"/>
            <w:shd w:val="clear" w:color="auto" w:fill="auto"/>
          </w:tcPr>
          <w:p w14:paraId="02C0C850" w14:textId="77777777" w:rsidR="009C00C7" w:rsidRPr="00193D04" w:rsidRDefault="009C00C7" w:rsidP="001F4347">
            <w:pPr>
              <w:pStyle w:val="a5"/>
              <w:keepNext/>
              <w:keepLines/>
              <w:jc w:val="right"/>
              <w:rPr>
                <w:rFonts w:ascii="PT Astra Serif" w:hAnsi="PT Astra Serif"/>
                <w:sz w:val="26"/>
                <w:szCs w:val="26"/>
              </w:rPr>
            </w:pPr>
          </w:p>
        </w:tc>
      </w:tr>
      <w:tr w:rsidR="009C00C7" w:rsidRPr="003A4550" w14:paraId="1BF77AC5" w14:textId="77777777" w:rsidTr="001F4347">
        <w:tc>
          <w:tcPr>
            <w:tcW w:w="567" w:type="dxa"/>
            <w:shd w:val="clear" w:color="auto" w:fill="auto"/>
          </w:tcPr>
          <w:p w14:paraId="50A92A0B" w14:textId="77777777" w:rsidR="009C00C7" w:rsidRPr="00193D04" w:rsidRDefault="009C00C7" w:rsidP="001F4347">
            <w:pPr>
              <w:pStyle w:val="a5"/>
              <w:keepNext/>
              <w:keepLines/>
              <w:jc w:val="center"/>
              <w:rPr>
                <w:rFonts w:ascii="PT Astra Serif" w:hAnsi="PT Astra Serif"/>
                <w:sz w:val="26"/>
                <w:szCs w:val="26"/>
              </w:rPr>
            </w:pPr>
          </w:p>
        </w:tc>
        <w:tc>
          <w:tcPr>
            <w:tcW w:w="8892" w:type="dxa"/>
            <w:shd w:val="clear" w:color="auto" w:fill="auto"/>
          </w:tcPr>
          <w:p w14:paraId="04BEB7A6" w14:textId="77777777" w:rsidR="009C00C7" w:rsidRPr="00193D04" w:rsidRDefault="009C00C7" w:rsidP="001F4347">
            <w:pPr>
              <w:pStyle w:val="a5"/>
              <w:keepNext/>
              <w:keepLines/>
              <w:rPr>
                <w:rFonts w:ascii="PT Astra Serif" w:hAnsi="PT Astra Serif"/>
                <w:sz w:val="26"/>
                <w:szCs w:val="26"/>
              </w:rPr>
            </w:pPr>
          </w:p>
        </w:tc>
        <w:tc>
          <w:tcPr>
            <w:tcW w:w="606" w:type="dxa"/>
            <w:shd w:val="clear" w:color="auto" w:fill="auto"/>
          </w:tcPr>
          <w:p w14:paraId="23981201" w14:textId="77777777" w:rsidR="009C00C7" w:rsidRDefault="009C00C7" w:rsidP="001F4347">
            <w:pPr>
              <w:pStyle w:val="a5"/>
              <w:keepNext/>
              <w:keepLines/>
              <w:jc w:val="right"/>
              <w:rPr>
                <w:rFonts w:ascii="PT Astra Serif" w:hAnsi="PT Astra Serif"/>
                <w:sz w:val="26"/>
                <w:szCs w:val="26"/>
              </w:rPr>
            </w:pPr>
          </w:p>
        </w:tc>
      </w:tr>
    </w:tbl>
    <w:p w14:paraId="002D9935" w14:textId="77777777" w:rsidR="009C00C7" w:rsidRPr="003A4550" w:rsidRDefault="009C00C7" w:rsidP="009C00C7">
      <w:pPr>
        <w:pStyle w:val="a5"/>
        <w:keepNext/>
        <w:keepLines/>
        <w:ind w:left="57" w:firstLine="709"/>
        <w:jc w:val="center"/>
        <w:rPr>
          <w:rFonts w:ascii="PT Astra Serif" w:hAnsi="PT Astra Serif"/>
          <w:b/>
          <w:sz w:val="26"/>
          <w:szCs w:val="26"/>
        </w:rPr>
      </w:pPr>
    </w:p>
    <w:p w14:paraId="705B3E39" w14:textId="77777777" w:rsidR="009C00C7" w:rsidRPr="003A4550" w:rsidRDefault="009C00C7" w:rsidP="009C00C7">
      <w:pPr>
        <w:pStyle w:val="a5"/>
        <w:keepNext/>
        <w:keepLines/>
        <w:ind w:left="57" w:firstLine="709"/>
        <w:jc w:val="center"/>
        <w:rPr>
          <w:rFonts w:ascii="PT Astra Serif" w:hAnsi="PT Astra Serif"/>
          <w:b/>
          <w:sz w:val="26"/>
          <w:szCs w:val="26"/>
        </w:rPr>
      </w:pPr>
    </w:p>
    <w:p w14:paraId="776F04D8" w14:textId="77777777" w:rsidR="009C00C7" w:rsidRPr="003A4550" w:rsidRDefault="009C00C7" w:rsidP="009C00C7">
      <w:pPr>
        <w:pStyle w:val="a5"/>
        <w:keepNext/>
        <w:keepLines/>
        <w:ind w:left="57" w:firstLine="709"/>
        <w:jc w:val="center"/>
        <w:rPr>
          <w:rFonts w:ascii="PT Astra Serif" w:hAnsi="PT Astra Serif"/>
          <w:b/>
          <w:sz w:val="26"/>
          <w:szCs w:val="26"/>
        </w:rPr>
      </w:pPr>
    </w:p>
    <w:p w14:paraId="7919CF85" w14:textId="77777777" w:rsidR="009C00C7" w:rsidRPr="003A4550" w:rsidRDefault="009C00C7" w:rsidP="009C00C7">
      <w:pPr>
        <w:pStyle w:val="a5"/>
        <w:keepNext/>
        <w:keepLines/>
        <w:ind w:left="57" w:firstLine="709"/>
        <w:jc w:val="center"/>
        <w:rPr>
          <w:rFonts w:ascii="PT Astra Serif" w:hAnsi="PT Astra Serif"/>
          <w:b/>
          <w:sz w:val="26"/>
          <w:szCs w:val="26"/>
        </w:rPr>
      </w:pPr>
    </w:p>
    <w:p w14:paraId="6E3B27A9" w14:textId="77777777" w:rsidR="009C00C7" w:rsidRPr="003A4550" w:rsidRDefault="009C00C7" w:rsidP="009C00C7">
      <w:pPr>
        <w:pStyle w:val="a5"/>
        <w:keepNext/>
        <w:keepLines/>
        <w:ind w:left="57" w:firstLine="709"/>
        <w:jc w:val="center"/>
        <w:rPr>
          <w:rFonts w:ascii="PT Astra Serif" w:hAnsi="PT Astra Serif"/>
          <w:b/>
          <w:sz w:val="26"/>
          <w:szCs w:val="26"/>
        </w:rPr>
      </w:pPr>
    </w:p>
    <w:p w14:paraId="6E6D7275" w14:textId="77777777" w:rsidR="009C00C7" w:rsidRDefault="009C00C7" w:rsidP="009C00C7">
      <w:pPr>
        <w:pStyle w:val="a5"/>
        <w:keepNext/>
        <w:keepLines/>
        <w:ind w:left="57" w:firstLine="709"/>
        <w:jc w:val="center"/>
        <w:rPr>
          <w:rFonts w:ascii="PT Astra Serif" w:hAnsi="PT Astra Serif"/>
          <w:b/>
          <w:sz w:val="26"/>
          <w:szCs w:val="26"/>
        </w:rPr>
      </w:pPr>
    </w:p>
    <w:p w14:paraId="77CCDA47" w14:textId="77777777" w:rsidR="009C00C7" w:rsidRPr="003A4550" w:rsidRDefault="009C00C7" w:rsidP="009C00C7">
      <w:pPr>
        <w:pStyle w:val="a5"/>
        <w:keepNext/>
        <w:keepLines/>
        <w:ind w:left="57" w:firstLine="709"/>
        <w:jc w:val="center"/>
        <w:rPr>
          <w:rFonts w:ascii="PT Astra Serif" w:hAnsi="PT Astra Serif"/>
          <w:b/>
          <w:sz w:val="26"/>
          <w:szCs w:val="26"/>
        </w:rPr>
      </w:pPr>
    </w:p>
    <w:p w14:paraId="08DEC5AA" w14:textId="77777777" w:rsidR="009C00C7" w:rsidRPr="003A4550" w:rsidRDefault="009C00C7" w:rsidP="009C00C7">
      <w:pPr>
        <w:pStyle w:val="a5"/>
        <w:keepNext/>
        <w:keepLines/>
        <w:ind w:left="57" w:firstLine="709"/>
        <w:jc w:val="center"/>
        <w:rPr>
          <w:rFonts w:ascii="PT Astra Serif" w:hAnsi="PT Astra Serif"/>
          <w:b/>
          <w:sz w:val="26"/>
          <w:szCs w:val="26"/>
        </w:rPr>
      </w:pPr>
    </w:p>
    <w:p w14:paraId="6551C593" w14:textId="77777777" w:rsidR="009C00C7" w:rsidRPr="003A4550" w:rsidRDefault="009C00C7" w:rsidP="009C00C7">
      <w:pPr>
        <w:pStyle w:val="a5"/>
        <w:keepNext/>
        <w:keepLines/>
        <w:ind w:left="57" w:firstLine="709"/>
        <w:jc w:val="center"/>
        <w:rPr>
          <w:rFonts w:ascii="PT Astra Serif" w:hAnsi="PT Astra Serif"/>
          <w:b/>
          <w:sz w:val="26"/>
          <w:szCs w:val="26"/>
        </w:rPr>
      </w:pPr>
    </w:p>
    <w:p w14:paraId="0D1588CC" w14:textId="77777777" w:rsidR="009C00C7" w:rsidRPr="003A4550" w:rsidRDefault="009C00C7" w:rsidP="009C00C7">
      <w:pPr>
        <w:pStyle w:val="a5"/>
        <w:keepNext/>
        <w:keepLines/>
        <w:ind w:left="57" w:firstLine="709"/>
        <w:jc w:val="center"/>
        <w:rPr>
          <w:rFonts w:ascii="PT Astra Serif" w:hAnsi="PT Astra Serif"/>
          <w:b/>
          <w:sz w:val="26"/>
          <w:szCs w:val="26"/>
        </w:rPr>
      </w:pPr>
    </w:p>
    <w:p w14:paraId="0E2DBF46" w14:textId="77777777" w:rsidR="009C00C7" w:rsidRDefault="009C00C7" w:rsidP="009C00C7">
      <w:pPr>
        <w:pStyle w:val="a5"/>
        <w:keepNext/>
        <w:keepLines/>
        <w:ind w:left="57" w:firstLine="709"/>
        <w:jc w:val="center"/>
        <w:rPr>
          <w:rFonts w:ascii="PT Astra Serif" w:hAnsi="PT Astra Serif"/>
          <w:b/>
          <w:sz w:val="26"/>
          <w:szCs w:val="26"/>
        </w:rPr>
      </w:pPr>
    </w:p>
    <w:p w14:paraId="0C0F86A6" w14:textId="77777777" w:rsidR="009C00C7" w:rsidRDefault="009C00C7" w:rsidP="009C00C7">
      <w:pPr>
        <w:pStyle w:val="a5"/>
        <w:keepNext/>
        <w:keepLines/>
        <w:ind w:left="57" w:firstLine="709"/>
        <w:jc w:val="center"/>
        <w:rPr>
          <w:rFonts w:ascii="PT Astra Serif" w:hAnsi="PT Astra Serif"/>
          <w:b/>
          <w:sz w:val="26"/>
          <w:szCs w:val="26"/>
        </w:rPr>
      </w:pPr>
    </w:p>
    <w:p w14:paraId="4AAD33D8" w14:textId="77777777" w:rsidR="009C00C7" w:rsidRDefault="009C00C7" w:rsidP="009C00C7">
      <w:pPr>
        <w:pStyle w:val="a5"/>
        <w:keepNext/>
        <w:keepLines/>
        <w:ind w:left="57" w:firstLine="709"/>
        <w:jc w:val="center"/>
        <w:rPr>
          <w:rFonts w:ascii="PT Astra Serif" w:hAnsi="PT Astra Serif"/>
          <w:b/>
          <w:sz w:val="26"/>
          <w:szCs w:val="26"/>
        </w:rPr>
      </w:pPr>
    </w:p>
    <w:p w14:paraId="71AABF61" w14:textId="77777777" w:rsidR="009C00C7" w:rsidRDefault="009C00C7" w:rsidP="009C00C7">
      <w:pPr>
        <w:pStyle w:val="a5"/>
        <w:keepNext/>
        <w:keepLines/>
        <w:ind w:left="57" w:firstLine="709"/>
        <w:jc w:val="center"/>
        <w:rPr>
          <w:rFonts w:ascii="PT Astra Serif" w:hAnsi="PT Astra Serif"/>
          <w:b/>
          <w:sz w:val="26"/>
          <w:szCs w:val="26"/>
        </w:rPr>
      </w:pPr>
    </w:p>
    <w:p w14:paraId="3E7CEB3E" w14:textId="77777777" w:rsidR="009C00C7" w:rsidRPr="003A4550" w:rsidRDefault="009C00C7" w:rsidP="009C00C7">
      <w:pPr>
        <w:pStyle w:val="a5"/>
        <w:keepNext/>
        <w:keepLines/>
        <w:ind w:left="57" w:firstLine="709"/>
        <w:jc w:val="center"/>
        <w:rPr>
          <w:rFonts w:ascii="PT Astra Serif" w:hAnsi="PT Astra Serif"/>
          <w:b/>
          <w:sz w:val="26"/>
          <w:szCs w:val="26"/>
        </w:rPr>
      </w:pPr>
    </w:p>
    <w:p w14:paraId="59597EDE" w14:textId="77777777" w:rsidR="009C00C7" w:rsidRPr="003A4550" w:rsidRDefault="009C00C7" w:rsidP="009C00C7">
      <w:pPr>
        <w:pStyle w:val="a5"/>
        <w:keepNext/>
        <w:keepLines/>
        <w:ind w:left="57" w:firstLine="709"/>
        <w:jc w:val="center"/>
        <w:rPr>
          <w:rFonts w:ascii="PT Astra Serif" w:hAnsi="PT Astra Serif"/>
          <w:b/>
          <w:sz w:val="26"/>
          <w:szCs w:val="26"/>
        </w:rPr>
      </w:pPr>
    </w:p>
    <w:p w14:paraId="5964E037" w14:textId="77777777" w:rsidR="009C00C7" w:rsidRPr="003A4550" w:rsidRDefault="009C00C7" w:rsidP="009C00C7">
      <w:pPr>
        <w:pStyle w:val="a5"/>
        <w:keepNext/>
        <w:keepLines/>
        <w:ind w:left="57" w:firstLine="709"/>
        <w:jc w:val="center"/>
        <w:rPr>
          <w:rFonts w:ascii="PT Astra Serif" w:hAnsi="PT Astra Serif"/>
          <w:b/>
          <w:sz w:val="26"/>
          <w:szCs w:val="26"/>
        </w:rPr>
      </w:pPr>
    </w:p>
    <w:p w14:paraId="0DFA8875" w14:textId="77777777" w:rsidR="009C00C7" w:rsidRPr="00B921BD" w:rsidRDefault="009C00C7" w:rsidP="009C00C7">
      <w:pPr>
        <w:keepNext/>
        <w:keepLines/>
        <w:spacing w:line="240" w:lineRule="auto"/>
        <w:ind w:firstLine="708"/>
        <w:jc w:val="center"/>
        <w:rPr>
          <w:rStyle w:val="afff"/>
          <w:rFonts w:ascii="Times New Roman" w:hAnsi="Times New Roman"/>
          <w:sz w:val="24"/>
          <w:szCs w:val="24"/>
        </w:rPr>
      </w:pPr>
      <w:r w:rsidRPr="00B921BD">
        <w:rPr>
          <w:rStyle w:val="afff"/>
          <w:rFonts w:ascii="Times New Roman" w:hAnsi="Times New Roman"/>
          <w:sz w:val="24"/>
          <w:szCs w:val="24"/>
        </w:rPr>
        <w:t>1. Финансирование отрасли</w:t>
      </w:r>
    </w:p>
    <w:p w14:paraId="5F51A840"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lang w:eastAsia="ru-RU"/>
        </w:rPr>
      </w:pPr>
    </w:p>
    <w:p w14:paraId="5AB07E7C"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lastRenderedPageBreak/>
        <w:t xml:space="preserve">Министерству </w:t>
      </w:r>
      <w:r w:rsidRPr="00B921BD">
        <w:rPr>
          <w:rFonts w:ascii="Times New Roman" w:hAnsi="Times New Roman"/>
          <w:b/>
          <w:sz w:val="24"/>
          <w:szCs w:val="24"/>
          <w:lang w:eastAsia="ru-RU"/>
        </w:rPr>
        <w:t xml:space="preserve">социального развития </w:t>
      </w:r>
      <w:r w:rsidRPr="00B921BD">
        <w:rPr>
          <w:rFonts w:ascii="Times New Roman" w:hAnsi="Times New Roman"/>
          <w:sz w:val="24"/>
          <w:szCs w:val="24"/>
        </w:rPr>
        <w:t xml:space="preserve">Ульяновской области </w:t>
      </w:r>
      <w:r w:rsidRPr="00B921BD">
        <w:rPr>
          <w:rFonts w:ascii="Times New Roman" w:hAnsi="Times New Roman"/>
          <w:sz w:val="24"/>
          <w:szCs w:val="24"/>
          <w:lang w:eastAsia="ru-RU"/>
        </w:rPr>
        <w:t xml:space="preserve">(далее – Министерство) </w:t>
      </w:r>
      <w:r w:rsidRPr="00B921BD">
        <w:rPr>
          <w:rFonts w:ascii="Times New Roman" w:hAnsi="Times New Roman"/>
          <w:sz w:val="24"/>
          <w:szCs w:val="24"/>
        </w:rPr>
        <w:t xml:space="preserve">на 2022 год по состоянию на 31.12.2022 утверждены бюджетные ассигнования в сумме </w:t>
      </w:r>
      <w:r w:rsidRPr="00B921BD">
        <w:rPr>
          <w:rFonts w:ascii="Times New Roman" w:hAnsi="Times New Roman"/>
          <w:b/>
          <w:sz w:val="24"/>
          <w:szCs w:val="24"/>
        </w:rPr>
        <w:t>18 613 940,5 тыс. рублей</w:t>
      </w:r>
      <w:r w:rsidRPr="00B921BD">
        <w:rPr>
          <w:rFonts w:ascii="Times New Roman" w:hAnsi="Times New Roman"/>
          <w:sz w:val="24"/>
          <w:szCs w:val="24"/>
        </w:rPr>
        <w:t xml:space="preserve">, из которых </w:t>
      </w:r>
    </w:p>
    <w:p w14:paraId="3FF12FB7"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i/>
          <w:sz w:val="24"/>
          <w:szCs w:val="24"/>
        </w:rPr>
        <w:t xml:space="preserve">средства регионального бюджета </w:t>
      </w:r>
      <w:r w:rsidRPr="00B921BD">
        <w:rPr>
          <w:rFonts w:ascii="Times New Roman" w:hAnsi="Times New Roman"/>
          <w:b/>
          <w:bCs/>
          <w:sz w:val="24"/>
          <w:szCs w:val="24"/>
          <w:lang w:eastAsia="ru-RU"/>
        </w:rPr>
        <w:t xml:space="preserve">12 785 522,1 </w:t>
      </w:r>
      <w:r w:rsidRPr="00B921BD">
        <w:rPr>
          <w:rFonts w:ascii="Times New Roman" w:hAnsi="Times New Roman"/>
          <w:b/>
          <w:sz w:val="24"/>
          <w:szCs w:val="24"/>
        </w:rPr>
        <w:t>тыс. рублей,</w:t>
      </w:r>
      <w:r w:rsidRPr="00B921BD">
        <w:rPr>
          <w:rFonts w:ascii="Times New Roman" w:hAnsi="Times New Roman"/>
          <w:sz w:val="24"/>
          <w:szCs w:val="24"/>
        </w:rPr>
        <w:t xml:space="preserve"> в том числе: </w:t>
      </w:r>
    </w:p>
    <w:p w14:paraId="22C06310"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на меры социальной поддержки </w:t>
      </w:r>
      <w:r w:rsidRPr="00B921BD">
        <w:rPr>
          <w:rFonts w:ascii="Times New Roman" w:hAnsi="Times New Roman"/>
          <w:b/>
          <w:sz w:val="24"/>
          <w:szCs w:val="24"/>
        </w:rPr>
        <w:t>9 402 863,2 тыс. рублей,</w:t>
      </w:r>
      <w:r w:rsidRPr="00B921BD">
        <w:rPr>
          <w:rFonts w:ascii="Times New Roman" w:hAnsi="Times New Roman"/>
          <w:sz w:val="24"/>
          <w:szCs w:val="24"/>
        </w:rPr>
        <w:t xml:space="preserve"> в том числе на софинансирование </w:t>
      </w:r>
      <w:r w:rsidRPr="00B921BD">
        <w:rPr>
          <w:rFonts w:ascii="Times New Roman" w:hAnsi="Times New Roman"/>
          <w:b/>
          <w:sz w:val="24"/>
          <w:szCs w:val="24"/>
        </w:rPr>
        <w:t>907 648,4 тыс. рублей</w:t>
      </w:r>
      <w:r w:rsidRPr="00B921BD">
        <w:rPr>
          <w:rFonts w:ascii="Times New Roman" w:hAnsi="Times New Roman"/>
          <w:sz w:val="24"/>
          <w:szCs w:val="24"/>
        </w:rPr>
        <w:t>;</w:t>
      </w:r>
    </w:p>
    <w:p w14:paraId="49A51FA6"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на содержание и развитие социального обслуживания населения </w:t>
      </w:r>
      <w:r w:rsidRPr="00B921BD">
        <w:rPr>
          <w:rFonts w:ascii="Times New Roman" w:hAnsi="Times New Roman"/>
          <w:b/>
          <w:sz w:val="24"/>
          <w:szCs w:val="24"/>
        </w:rPr>
        <w:t>2 960 983,1 тыс. рублей,</w:t>
      </w:r>
      <w:r w:rsidRPr="00B921BD">
        <w:rPr>
          <w:rFonts w:ascii="Times New Roman" w:hAnsi="Times New Roman"/>
          <w:sz w:val="24"/>
          <w:szCs w:val="24"/>
        </w:rPr>
        <w:t xml:space="preserve"> в том числе на софинансирование </w:t>
      </w:r>
      <w:r w:rsidRPr="00B921BD">
        <w:rPr>
          <w:rFonts w:ascii="Times New Roman" w:hAnsi="Times New Roman"/>
          <w:b/>
          <w:sz w:val="24"/>
          <w:szCs w:val="24"/>
        </w:rPr>
        <w:t>4 108,3 тыс. рублей;</w:t>
      </w:r>
    </w:p>
    <w:p w14:paraId="5EBBFE0B" w14:textId="77777777" w:rsidR="009C00C7" w:rsidRPr="00B921BD" w:rsidRDefault="009C00C7" w:rsidP="009C00C7">
      <w:pPr>
        <w:keepNext/>
        <w:keepLines/>
        <w:spacing w:line="240" w:lineRule="auto"/>
        <w:ind w:firstLine="708"/>
        <w:rPr>
          <w:rFonts w:ascii="Times New Roman" w:hAnsi="Times New Roman"/>
          <w:sz w:val="24"/>
          <w:szCs w:val="24"/>
        </w:rPr>
      </w:pPr>
      <w:r w:rsidRPr="00B921BD">
        <w:rPr>
          <w:rFonts w:ascii="Times New Roman" w:hAnsi="Times New Roman"/>
          <w:sz w:val="24"/>
          <w:szCs w:val="24"/>
        </w:rPr>
        <w:t>-</w:t>
      </w:r>
      <w:r w:rsidRPr="00B921BD">
        <w:rPr>
          <w:rFonts w:ascii="Times New Roman" w:hAnsi="Times New Roman"/>
          <w:b/>
          <w:sz w:val="24"/>
          <w:szCs w:val="24"/>
        </w:rPr>
        <w:t xml:space="preserve"> </w:t>
      </w:r>
      <w:r w:rsidRPr="00B921BD">
        <w:rPr>
          <w:rFonts w:ascii="Times New Roman" w:hAnsi="Times New Roman"/>
          <w:sz w:val="24"/>
          <w:szCs w:val="24"/>
        </w:rPr>
        <w:t xml:space="preserve">на финансирование некоммерческих организаций </w:t>
      </w:r>
      <w:r w:rsidRPr="00B921BD">
        <w:rPr>
          <w:rFonts w:ascii="Times New Roman" w:hAnsi="Times New Roman"/>
          <w:b/>
          <w:sz w:val="24"/>
          <w:szCs w:val="24"/>
        </w:rPr>
        <w:t>121 500,0 тыс. рублей</w:t>
      </w:r>
      <w:r w:rsidRPr="00B921BD">
        <w:rPr>
          <w:rFonts w:ascii="Times New Roman" w:hAnsi="Times New Roman"/>
          <w:sz w:val="24"/>
          <w:szCs w:val="24"/>
        </w:rPr>
        <w:t>;</w:t>
      </w:r>
    </w:p>
    <w:p w14:paraId="6D0DC48F" w14:textId="77777777" w:rsidR="009C00C7" w:rsidRPr="00B921BD" w:rsidRDefault="009C00C7" w:rsidP="009C00C7">
      <w:pPr>
        <w:pStyle w:val="a3"/>
        <w:keepNext/>
        <w:keepLines/>
        <w:spacing w:line="240" w:lineRule="auto"/>
        <w:ind w:left="0" w:firstLine="709"/>
        <w:contextualSpacing w:val="0"/>
        <w:jc w:val="both"/>
        <w:rPr>
          <w:rFonts w:ascii="Times New Roman" w:hAnsi="Times New Roman"/>
          <w:sz w:val="24"/>
          <w:szCs w:val="24"/>
        </w:rPr>
      </w:pPr>
      <w:r w:rsidRPr="00B921BD">
        <w:rPr>
          <w:rFonts w:ascii="Times New Roman" w:hAnsi="Times New Roman"/>
          <w:sz w:val="24"/>
          <w:szCs w:val="24"/>
        </w:rPr>
        <w:t xml:space="preserve">- на предоставление иных межбюджетных трансфертов муниципальным образованиям </w:t>
      </w:r>
      <w:r w:rsidRPr="00B921BD">
        <w:rPr>
          <w:rFonts w:ascii="Times New Roman" w:hAnsi="Times New Roman"/>
          <w:b/>
          <w:sz w:val="24"/>
          <w:szCs w:val="24"/>
        </w:rPr>
        <w:t>7 000,0 тыс. рублей</w:t>
      </w:r>
      <w:r w:rsidRPr="00B921BD">
        <w:rPr>
          <w:rFonts w:ascii="Times New Roman" w:hAnsi="Times New Roman"/>
          <w:sz w:val="24"/>
          <w:szCs w:val="24"/>
        </w:rPr>
        <w:t>;</w:t>
      </w:r>
    </w:p>
    <w:p w14:paraId="443A969D" w14:textId="77777777" w:rsidR="009C00C7" w:rsidRPr="00B921BD" w:rsidRDefault="009C00C7" w:rsidP="009C00C7">
      <w:pPr>
        <w:pStyle w:val="a3"/>
        <w:keepNext/>
        <w:keepLines/>
        <w:spacing w:line="240" w:lineRule="auto"/>
        <w:ind w:left="0" w:firstLine="709"/>
        <w:contextualSpacing w:val="0"/>
        <w:jc w:val="both"/>
        <w:rPr>
          <w:rFonts w:ascii="Times New Roman" w:hAnsi="Times New Roman"/>
          <w:sz w:val="24"/>
          <w:szCs w:val="24"/>
          <w:u w:val="single"/>
        </w:rPr>
      </w:pPr>
      <w:r w:rsidRPr="00B921BD">
        <w:rPr>
          <w:rFonts w:ascii="Times New Roman" w:hAnsi="Times New Roman"/>
          <w:sz w:val="24"/>
          <w:szCs w:val="24"/>
        </w:rPr>
        <w:t xml:space="preserve">- субсидии Ульяновской областной организации Общероссийской общественной организации инвалидов – </w:t>
      </w:r>
      <w:r w:rsidRPr="00B921BD">
        <w:rPr>
          <w:rFonts w:ascii="Times New Roman" w:hAnsi="Times New Roman"/>
          <w:b/>
          <w:sz w:val="24"/>
          <w:szCs w:val="24"/>
        </w:rPr>
        <w:t>15 000,0 тыс. рублей</w:t>
      </w:r>
      <w:r w:rsidRPr="00B921BD">
        <w:rPr>
          <w:rFonts w:ascii="Times New Roman" w:hAnsi="Times New Roman"/>
          <w:sz w:val="24"/>
          <w:szCs w:val="24"/>
        </w:rPr>
        <w:t>;</w:t>
      </w:r>
    </w:p>
    <w:p w14:paraId="16B0D7D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на содержание аппарата управления и территориального департамента </w:t>
      </w:r>
      <w:r w:rsidRPr="00B921BD">
        <w:rPr>
          <w:rFonts w:ascii="Times New Roman" w:hAnsi="Times New Roman"/>
          <w:b/>
          <w:sz w:val="24"/>
          <w:szCs w:val="24"/>
        </w:rPr>
        <w:t>126 511,6 тыс. рублей</w:t>
      </w:r>
      <w:r w:rsidRPr="00B921BD">
        <w:rPr>
          <w:rFonts w:ascii="Times New Roman" w:hAnsi="Times New Roman"/>
          <w:sz w:val="24"/>
          <w:szCs w:val="24"/>
        </w:rPr>
        <w:t>.</w:t>
      </w:r>
    </w:p>
    <w:p w14:paraId="1954D53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финансовое обеспечение пунктов временного размещения – </w:t>
      </w:r>
      <w:r w:rsidRPr="00B921BD">
        <w:rPr>
          <w:rFonts w:ascii="Times New Roman" w:hAnsi="Times New Roman"/>
          <w:b/>
          <w:sz w:val="24"/>
          <w:szCs w:val="24"/>
        </w:rPr>
        <w:t>151 664,2 тыс. рублей.</w:t>
      </w:r>
    </w:p>
    <w:p w14:paraId="66840906"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b/>
          <w:i/>
          <w:sz w:val="24"/>
          <w:szCs w:val="24"/>
        </w:rPr>
        <w:t>средства федерального бюджета</w:t>
      </w:r>
      <w:r w:rsidRPr="00B921BD">
        <w:rPr>
          <w:rFonts w:ascii="Times New Roman" w:hAnsi="Times New Roman"/>
          <w:b/>
          <w:sz w:val="24"/>
          <w:szCs w:val="24"/>
        </w:rPr>
        <w:t xml:space="preserve"> 5 828 418,4 тыс. рублей.</w:t>
      </w:r>
    </w:p>
    <w:p w14:paraId="725B22EA"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sz w:val="24"/>
          <w:szCs w:val="24"/>
        </w:rPr>
        <w:t>на меры социальной поддержки граждан</w:t>
      </w:r>
      <w:r w:rsidRPr="00B921BD">
        <w:rPr>
          <w:rFonts w:ascii="Times New Roman" w:hAnsi="Times New Roman"/>
          <w:b/>
          <w:sz w:val="24"/>
          <w:szCs w:val="24"/>
        </w:rPr>
        <w:t xml:space="preserve"> </w:t>
      </w:r>
      <w:r w:rsidRPr="00B921BD">
        <w:rPr>
          <w:rFonts w:ascii="Times New Roman" w:hAnsi="Times New Roman"/>
          <w:sz w:val="24"/>
          <w:szCs w:val="24"/>
        </w:rPr>
        <w:t>в сумме</w:t>
      </w:r>
      <w:r w:rsidRPr="00B921BD">
        <w:rPr>
          <w:rFonts w:ascii="Times New Roman" w:hAnsi="Times New Roman"/>
          <w:b/>
          <w:sz w:val="24"/>
          <w:szCs w:val="24"/>
        </w:rPr>
        <w:t xml:space="preserve"> 5 519 237,7 тыс. рублей,</w:t>
      </w:r>
      <w:r w:rsidRPr="00B921BD">
        <w:rPr>
          <w:rFonts w:ascii="Times New Roman" w:hAnsi="Times New Roman"/>
          <w:sz w:val="24"/>
          <w:szCs w:val="24"/>
        </w:rPr>
        <w:t xml:space="preserve"> в том числе на реализацию пилотных проектов реализуемых министерством </w:t>
      </w:r>
      <w:r w:rsidRPr="00B921BD">
        <w:rPr>
          <w:rFonts w:ascii="Times New Roman" w:hAnsi="Times New Roman"/>
          <w:b/>
          <w:sz w:val="24"/>
          <w:szCs w:val="24"/>
        </w:rPr>
        <w:t>61 217,8 тыс. рублей;</w:t>
      </w:r>
    </w:p>
    <w:p w14:paraId="2D574EE4"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sz w:val="24"/>
          <w:szCs w:val="24"/>
        </w:rPr>
        <w:t>на мероприятия по формированию условий для развития системы комплексной реабилитации и абилитации инвалидов</w:t>
      </w:r>
      <w:r w:rsidRPr="00B921BD">
        <w:rPr>
          <w:rFonts w:ascii="Times New Roman" w:hAnsi="Times New Roman"/>
          <w:b/>
          <w:sz w:val="24"/>
          <w:szCs w:val="24"/>
        </w:rPr>
        <w:t xml:space="preserve"> 9 180,7 тыс. рублей.</w:t>
      </w:r>
    </w:p>
    <w:p w14:paraId="097A3941"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p w14:paraId="30F31D79" w14:textId="77777777" w:rsidR="009C00C7" w:rsidRPr="00B921BD" w:rsidRDefault="009C00C7" w:rsidP="009C00C7">
      <w:pPr>
        <w:keepNext/>
        <w:keepLines/>
        <w:widowControl w:val="0"/>
        <w:spacing w:line="240" w:lineRule="auto"/>
        <w:ind w:firstLine="709"/>
        <w:jc w:val="both"/>
        <w:rPr>
          <w:rFonts w:ascii="Times New Roman" w:hAnsi="Times New Roman"/>
          <w:b/>
          <w:i/>
          <w:sz w:val="24"/>
          <w:szCs w:val="24"/>
        </w:rPr>
      </w:pPr>
      <w:r w:rsidRPr="00B921BD">
        <w:rPr>
          <w:rFonts w:ascii="Times New Roman" w:hAnsi="Times New Roman"/>
          <w:i/>
          <w:sz w:val="24"/>
          <w:szCs w:val="24"/>
        </w:rPr>
        <w:t>Кроме того,</w:t>
      </w:r>
      <w:r w:rsidRPr="00B921BD">
        <w:rPr>
          <w:rFonts w:ascii="Times New Roman" w:hAnsi="Times New Roman"/>
          <w:b/>
          <w:i/>
          <w:sz w:val="24"/>
          <w:szCs w:val="24"/>
        </w:rPr>
        <w:t xml:space="preserve"> </w:t>
      </w:r>
      <w:r w:rsidRPr="00B921BD">
        <w:rPr>
          <w:rFonts w:ascii="Times New Roman" w:hAnsi="Times New Roman"/>
          <w:i/>
          <w:sz w:val="24"/>
          <w:szCs w:val="24"/>
        </w:rPr>
        <w:t>министерству предусмотрены средства, реализуемые через</w:t>
      </w:r>
      <w:r w:rsidRPr="00B921BD">
        <w:rPr>
          <w:rFonts w:ascii="Times New Roman" w:hAnsi="Times New Roman"/>
          <w:b/>
          <w:i/>
          <w:sz w:val="24"/>
          <w:szCs w:val="24"/>
        </w:rPr>
        <w:t xml:space="preserve"> </w:t>
      </w:r>
      <w:r w:rsidRPr="00B921BD">
        <w:rPr>
          <w:rFonts w:ascii="Times New Roman" w:hAnsi="Times New Roman"/>
          <w:i/>
          <w:sz w:val="24"/>
          <w:szCs w:val="24"/>
        </w:rPr>
        <w:t>Министерство жилищно-коммунального хозяйства и строительства Ульяновской области в сумме 548 433,3 тыс. рублей, в том числе региональный бюджет в сумме 164 744,7 тыс. рублей, федеральный бюджет в сумме 383 688,6 тыс. рублей</w:t>
      </w:r>
      <w:r w:rsidRPr="00B921BD">
        <w:rPr>
          <w:rFonts w:ascii="Times New Roman" w:hAnsi="Times New Roman"/>
          <w:b/>
          <w:i/>
          <w:sz w:val="24"/>
          <w:szCs w:val="24"/>
        </w:rPr>
        <w:t xml:space="preserve">. </w:t>
      </w:r>
    </w:p>
    <w:p w14:paraId="79BE80E6"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p w14:paraId="1C63DE82" w14:textId="77777777" w:rsidR="009C00C7" w:rsidRPr="00B921BD" w:rsidRDefault="009C00C7" w:rsidP="009C00C7">
      <w:pPr>
        <w:keepNext/>
        <w:keepLines/>
        <w:widowControl w:val="0"/>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1.1. Реализация федеральных и областных государственных программ</w:t>
      </w:r>
    </w:p>
    <w:p w14:paraId="3E5BEAE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Областной бюджет Ульяновской области на 2022 год в полном объёме сформирован в «программном» формате в увязке с целями государственной политики, с учётом возможностей областного бюджета Ульяновской области. В 2022 году осуществляется реализация следующих государственных </w:t>
      </w:r>
      <w:r w:rsidRPr="00B921BD">
        <w:rPr>
          <w:rFonts w:ascii="Times New Roman" w:hAnsi="Times New Roman"/>
          <w:sz w:val="24"/>
          <w:szCs w:val="24"/>
        </w:rPr>
        <w:br/>
        <w:t>и региональных программ и внепрограммных мероприятий, в которые включены средства как областного, так и федерального бюджетов.</w:t>
      </w:r>
    </w:p>
    <w:p w14:paraId="674EA8C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u w:val="single"/>
          <w:lang w:eastAsia="ru-RU"/>
        </w:rPr>
        <w:t xml:space="preserve">Государственная программа «Социальная поддержка и защита населения на территории Ульяновской области» </w:t>
      </w:r>
      <w:r w:rsidRPr="00B921BD">
        <w:rPr>
          <w:rFonts w:ascii="Times New Roman" w:hAnsi="Times New Roman"/>
          <w:sz w:val="24"/>
          <w:szCs w:val="24"/>
        </w:rPr>
        <w:t xml:space="preserve">утверждена постановлением Правительства Ульяновской области от 14.11.2019 </w:t>
      </w:r>
      <w:r w:rsidRPr="00B921BD">
        <w:rPr>
          <w:rFonts w:ascii="Times New Roman" w:hAnsi="Times New Roman"/>
          <w:sz w:val="24"/>
          <w:szCs w:val="24"/>
        </w:rPr>
        <w:br/>
        <w:t>№ 26/567-П.</w:t>
      </w:r>
      <w:r w:rsidRPr="00B921BD">
        <w:rPr>
          <w:rFonts w:ascii="Times New Roman" w:hAnsi="Times New Roman"/>
          <w:sz w:val="24"/>
          <w:szCs w:val="24"/>
          <w:lang w:eastAsia="ru-RU"/>
        </w:rPr>
        <w:t xml:space="preserve"> Общий объём утверждённых ассигнований на 2022 год </w:t>
      </w:r>
      <w:r w:rsidRPr="00B921BD">
        <w:rPr>
          <w:rFonts w:ascii="Times New Roman" w:hAnsi="Times New Roman"/>
          <w:b/>
          <w:sz w:val="24"/>
          <w:szCs w:val="24"/>
          <w:lang w:eastAsia="ru-RU"/>
        </w:rPr>
        <w:t xml:space="preserve">18 201 959,3 тыс. рублей, </w:t>
      </w:r>
      <w:r w:rsidRPr="00B921BD">
        <w:rPr>
          <w:rFonts w:ascii="Times New Roman" w:hAnsi="Times New Roman"/>
          <w:sz w:val="24"/>
          <w:szCs w:val="24"/>
          <w:lang w:eastAsia="ru-RU"/>
        </w:rPr>
        <w:t>в том числе областной бюджет 12 405 627,0 тыс. рублей, федеральный бюджет 5 796 332,3 тыс. рублей. И</w:t>
      </w:r>
      <w:r w:rsidRPr="00B921BD">
        <w:rPr>
          <w:rFonts w:ascii="Times New Roman" w:hAnsi="Times New Roman"/>
          <w:sz w:val="24"/>
          <w:szCs w:val="24"/>
        </w:rPr>
        <w:t xml:space="preserve">сполнение за 2022 год составляет </w:t>
      </w:r>
      <w:r w:rsidRPr="00B921BD">
        <w:rPr>
          <w:rFonts w:ascii="Times New Roman" w:hAnsi="Times New Roman"/>
          <w:b/>
          <w:sz w:val="24"/>
          <w:szCs w:val="24"/>
        </w:rPr>
        <w:t xml:space="preserve">18 165 747,1 </w:t>
      </w:r>
      <w:r w:rsidRPr="00B921BD">
        <w:rPr>
          <w:rFonts w:ascii="Times New Roman" w:hAnsi="Times New Roman"/>
          <w:sz w:val="24"/>
          <w:szCs w:val="24"/>
        </w:rPr>
        <w:t>тыс. рублей или 99,8 процента от утверждённых ассигнований</w:t>
      </w:r>
      <w:r w:rsidRPr="00B921BD">
        <w:rPr>
          <w:rFonts w:ascii="Times New Roman" w:hAnsi="Times New Roman"/>
          <w:sz w:val="24"/>
          <w:szCs w:val="24"/>
          <w:lang w:eastAsia="ru-RU"/>
        </w:rPr>
        <w:t xml:space="preserve">. В рамках программы реализуются следующие </w:t>
      </w:r>
      <w:r w:rsidRPr="00B921BD">
        <w:rPr>
          <w:rFonts w:ascii="Times New Roman" w:hAnsi="Times New Roman"/>
          <w:sz w:val="24"/>
          <w:szCs w:val="24"/>
        </w:rPr>
        <w:t>подпрограммы:</w:t>
      </w:r>
    </w:p>
    <w:p w14:paraId="4FADE1D6"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5CBDBF2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i/>
          <w:sz w:val="24"/>
          <w:szCs w:val="24"/>
        </w:rPr>
        <w:t xml:space="preserve">«Развитие мер социальной поддержки отдельных категорий граждан», </w:t>
      </w:r>
      <w:r w:rsidRPr="00B921BD">
        <w:rPr>
          <w:rFonts w:ascii="Times New Roman" w:hAnsi="Times New Roman"/>
          <w:sz w:val="24"/>
          <w:szCs w:val="24"/>
        </w:rPr>
        <w:t xml:space="preserve">ресурсное обеспечение которой составляет </w:t>
      </w:r>
      <w:r w:rsidRPr="00B921BD">
        <w:rPr>
          <w:rFonts w:ascii="Times New Roman" w:hAnsi="Times New Roman"/>
          <w:b/>
          <w:sz w:val="24"/>
          <w:szCs w:val="24"/>
        </w:rPr>
        <w:t>7 129 810,3 тыс. рублей,</w:t>
      </w:r>
      <w:r w:rsidRPr="00B921BD">
        <w:rPr>
          <w:rFonts w:ascii="Times New Roman" w:hAnsi="Times New Roman"/>
          <w:sz w:val="24"/>
          <w:szCs w:val="24"/>
        </w:rPr>
        <w:t xml:space="preserve"> в том числе средства областного бюджета 5 682 067,4 тыс. рублей, средства федерального бюджета 1 447 742,9 тыс. рублей. Исполнение за 2022 год составляет 7 111 182,1 тыс. рублей или 99,7 процента </w:t>
      </w:r>
      <w:r w:rsidRPr="00B921BD">
        <w:rPr>
          <w:rFonts w:ascii="Times New Roman" w:hAnsi="Times New Roman"/>
          <w:sz w:val="24"/>
          <w:szCs w:val="24"/>
        </w:rPr>
        <w:br/>
        <w:t>от утверждённых ассигнований;</w:t>
      </w:r>
    </w:p>
    <w:p w14:paraId="765A66DF"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05296BF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w:t>
      </w:r>
      <w:r w:rsidRPr="00B921BD">
        <w:rPr>
          <w:rFonts w:ascii="Times New Roman" w:hAnsi="Times New Roman"/>
          <w:i/>
          <w:sz w:val="24"/>
          <w:szCs w:val="24"/>
        </w:rPr>
        <w:t>«Семья и дети»,</w:t>
      </w:r>
      <w:r w:rsidRPr="00B921BD">
        <w:rPr>
          <w:rFonts w:ascii="Times New Roman" w:hAnsi="Times New Roman"/>
          <w:sz w:val="24"/>
          <w:szCs w:val="24"/>
        </w:rPr>
        <w:t xml:space="preserve"> ресурсное обеспечение которой составляет </w:t>
      </w:r>
      <w:r w:rsidRPr="00B921BD">
        <w:rPr>
          <w:rFonts w:ascii="Times New Roman" w:hAnsi="Times New Roman"/>
          <w:sz w:val="24"/>
          <w:szCs w:val="24"/>
        </w:rPr>
        <w:br/>
      </w:r>
      <w:r w:rsidRPr="00B921BD">
        <w:rPr>
          <w:rFonts w:ascii="Times New Roman" w:hAnsi="Times New Roman"/>
          <w:b/>
          <w:sz w:val="24"/>
          <w:szCs w:val="24"/>
        </w:rPr>
        <w:t>7 771 245,1 тыс. рублей</w:t>
      </w:r>
      <w:r w:rsidRPr="00B921BD">
        <w:rPr>
          <w:rFonts w:ascii="Times New Roman" w:hAnsi="Times New Roman"/>
          <w:sz w:val="24"/>
          <w:szCs w:val="24"/>
        </w:rPr>
        <w:t xml:space="preserve">, в том числе средства областного бюджета </w:t>
      </w:r>
      <w:r w:rsidRPr="00B921BD">
        <w:rPr>
          <w:rFonts w:ascii="Times New Roman" w:hAnsi="Times New Roman"/>
          <w:sz w:val="24"/>
          <w:szCs w:val="24"/>
        </w:rPr>
        <w:br/>
        <w:t>3 493 054,2 тыс. рублей, средства федерального бюджета 4 278 190,9 тыс. рублей. Исполнение за 2022 год составляет 7 769 580,2  тыс. рублей или 100 процентов от утверждённых ассигнований;</w:t>
      </w:r>
    </w:p>
    <w:p w14:paraId="211F3BB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4641DD27"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 </w:t>
      </w:r>
      <w:r w:rsidRPr="00B921BD">
        <w:rPr>
          <w:rFonts w:ascii="Times New Roman" w:hAnsi="Times New Roman"/>
          <w:i/>
          <w:sz w:val="24"/>
          <w:szCs w:val="24"/>
        </w:rPr>
        <w:t>«Доступная среда»</w:t>
      </w:r>
      <w:r w:rsidRPr="00B921BD">
        <w:rPr>
          <w:rFonts w:ascii="Times New Roman" w:hAnsi="Times New Roman"/>
          <w:sz w:val="24"/>
          <w:szCs w:val="24"/>
        </w:rPr>
        <w:t xml:space="preserve">, ресурсное обеспечение которой за счёт средств областного бюджета составляет </w:t>
      </w:r>
      <w:r w:rsidRPr="00B921BD">
        <w:rPr>
          <w:rFonts w:ascii="Times New Roman" w:hAnsi="Times New Roman"/>
          <w:b/>
          <w:sz w:val="24"/>
          <w:szCs w:val="24"/>
        </w:rPr>
        <w:t>10 199,1 тыс. рублей</w:t>
      </w:r>
      <w:r w:rsidRPr="00B921BD">
        <w:rPr>
          <w:rFonts w:ascii="Times New Roman" w:hAnsi="Times New Roman"/>
          <w:sz w:val="24"/>
          <w:szCs w:val="24"/>
        </w:rPr>
        <w:t xml:space="preserve">. Исполнение за </w:t>
      </w:r>
      <w:r w:rsidRPr="00B921BD">
        <w:rPr>
          <w:rFonts w:ascii="Times New Roman" w:hAnsi="Times New Roman"/>
          <w:sz w:val="24"/>
          <w:szCs w:val="24"/>
        </w:rPr>
        <w:br/>
        <w:t xml:space="preserve">2022 год составляет 10 198,9 тыс. рублей или 100 процентов </w:t>
      </w:r>
      <w:r w:rsidRPr="00B921BD">
        <w:rPr>
          <w:rFonts w:ascii="Times New Roman" w:hAnsi="Times New Roman"/>
          <w:sz w:val="24"/>
          <w:szCs w:val="24"/>
        </w:rPr>
        <w:br/>
        <w:t>от утверждённых ассигнований;</w:t>
      </w:r>
    </w:p>
    <w:p w14:paraId="67CDF190"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62B91DB1"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w:t>
      </w:r>
      <w:r w:rsidRPr="00B921BD">
        <w:rPr>
          <w:rFonts w:ascii="Times New Roman" w:hAnsi="Times New Roman"/>
          <w:i/>
          <w:sz w:val="24"/>
          <w:szCs w:val="24"/>
        </w:rPr>
        <w:t xml:space="preserve">«Подпрограмма </w:t>
      </w:r>
      <w:r w:rsidRPr="00B921BD">
        <w:rPr>
          <w:rFonts w:ascii="Times New Roman" w:hAnsi="Times New Roman"/>
          <w:sz w:val="24"/>
          <w:szCs w:val="24"/>
        </w:rPr>
        <w:t>«</w:t>
      </w:r>
      <w:r w:rsidRPr="00B921BD">
        <w:rPr>
          <w:rFonts w:ascii="Times New Roman" w:hAnsi="Times New Roman"/>
          <w:i/>
          <w:sz w:val="24"/>
          <w:szCs w:val="24"/>
        </w:rPr>
        <w:t>Формирование системы комплексной реабилитации и абилитации инвалидов, в том числе детей-инвалидов»</w:t>
      </w:r>
      <w:r w:rsidRPr="00B921BD">
        <w:rPr>
          <w:rFonts w:ascii="Times New Roman" w:hAnsi="Times New Roman"/>
          <w:sz w:val="24"/>
          <w:szCs w:val="24"/>
        </w:rPr>
        <w:t xml:space="preserve">, ресурсное обеспечение которой составляет </w:t>
      </w:r>
      <w:r w:rsidRPr="00B921BD">
        <w:rPr>
          <w:rFonts w:ascii="Times New Roman" w:hAnsi="Times New Roman"/>
          <w:b/>
          <w:sz w:val="24"/>
          <w:szCs w:val="24"/>
        </w:rPr>
        <w:t xml:space="preserve">11 475,9 тыс. рублей </w:t>
      </w:r>
      <w:r w:rsidRPr="00B921BD">
        <w:rPr>
          <w:rFonts w:ascii="Times New Roman" w:hAnsi="Times New Roman"/>
          <w:sz w:val="24"/>
          <w:szCs w:val="24"/>
        </w:rPr>
        <w:t>на условиях софинансирования с Министерством труда и социальной защиты Российской Федерации, в том числе за счёт областного бюджета 2 295,2 тыс. рублей, за счёт средств федерального бюджета 9 180,7 тыс. рублей. Исполнение за 2022 год составляет 11 294,1 тыс. рублей или 98,4 процентов от утверждённых ассигнований.</w:t>
      </w:r>
    </w:p>
    <w:p w14:paraId="72B4FD3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Подпрограмма направлена на повышение уровня обеспеченности инвалидов, в том числе детей-инвалидов, реабилитационными и абилитационными услугами, ранней помощью, а также уровня профессионального развития и занятости инвалидов, в том числе детей-инвалидов  в Ульяновской области.</w:t>
      </w:r>
    </w:p>
    <w:p w14:paraId="24633918" w14:textId="77777777" w:rsidR="009C00C7" w:rsidRPr="00B921BD" w:rsidRDefault="009C00C7" w:rsidP="009C00C7">
      <w:pPr>
        <w:keepNext/>
        <w:keepLines/>
        <w:widowControl w:val="0"/>
        <w:spacing w:line="240" w:lineRule="auto"/>
        <w:ind w:firstLine="992"/>
        <w:jc w:val="both"/>
        <w:rPr>
          <w:rFonts w:ascii="Times New Roman" w:hAnsi="Times New Roman"/>
          <w:i/>
          <w:sz w:val="24"/>
          <w:szCs w:val="24"/>
        </w:rPr>
      </w:pPr>
      <w:r w:rsidRPr="00B921BD">
        <w:rPr>
          <w:rFonts w:ascii="Times New Roman" w:hAnsi="Times New Roman"/>
          <w:i/>
          <w:sz w:val="24"/>
          <w:szCs w:val="24"/>
        </w:rPr>
        <w:t xml:space="preserve">Справочно: </w:t>
      </w:r>
    </w:p>
    <w:p w14:paraId="0D9208FE" w14:textId="77777777" w:rsidR="009C00C7" w:rsidRPr="00B921BD" w:rsidRDefault="009C00C7" w:rsidP="009C00C7">
      <w:pPr>
        <w:keepNext/>
        <w:keepLines/>
        <w:widowControl w:val="0"/>
        <w:spacing w:line="240" w:lineRule="auto"/>
        <w:ind w:firstLine="992"/>
        <w:jc w:val="both"/>
        <w:rPr>
          <w:rFonts w:ascii="Times New Roman" w:hAnsi="Times New Roman"/>
          <w:i/>
          <w:sz w:val="24"/>
          <w:szCs w:val="24"/>
        </w:rPr>
      </w:pPr>
      <w:r w:rsidRPr="00B921BD">
        <w:rPr>
          <w:rFonts w:ascii="Times New Roman" w:hAnsi="Times New Roman"/>
          <w:i/>
          <w:sz w:val="24"/>
          <w:szCs w:val="24"/>
        </w:rPr>
        <w:t xml:space="preserve">Соисполнителями данной подпрограммы являются: </w:t>
      </w:r>
    </w:p>
    <w:p w14:paraId="366F9F63" w14:textId="77777777" w:rsidR="009C00C7" w:rsidRPr="00B921BD" w:rsidRDefault="009C00C7" w:rsidP="009C00C7">
      <w:pPr>
        <w:keepNext/>
        <w:keepLines/>
        <w:widowControl w:val="0"/>
        <w:spacing w:line="240" w:lineRule="auto"/>
        <w:ind w:firstLine="992"/>
        <w:jc w:val="both"/>
        <w:rPr>
          <w:rFonts w:ascii="Times New Roman" w:hAnsi="Times New Roman"/>
          <w:i/>
          <w:sz w:val="24"/>
          <w:szCs w:val="24"/>
        </w:rPr>
      </w:pPr>
      <w:r w:rsidRPr="00B921BD">
        <w:rPr>
          <w:rFonts w:ascii="Times New Roman" w:hAnsi="Times New Roman"/>
          <w:i/>
          <w:sz w:val="24"/>
          <w:szCs w:val="24"/>
        </w:rPr>
        <w:t>Агентство по развитию человеческого потенциала и трудовых ресурсов Ульяновской области реализуются средства в сумме 2,8 тыс. рублей;</w:t>
      </w:r>
    </w:p>
    <w:p w14:paraId="73426BC2" w14:textId="77777777" w:rsidR="009C00C7" w:rsidRPr="00B921BD" w:rsidRDefault="009C00C7" w:rsidP="009C00C7">
      <w:pPr>
        <w:keepNext/>
        <w:keepLines/>
        <w:widowControl w:val="0"/>
        <w:spacing w:line="240" w:lineRule="auto"/>
        <w:ind w:firstLine="992"/>
        <w:jc w:val="both"/>
        <w:rPr>
          <w:rFonts w:ascii="Times New Roman" w:hAnsi="Times New Roman"/>
          <w:i/>
          <w:sz w:val="24"/>
          <w:szCs w:val="24"/>
        </w:rPr>
      </w:pPr>
      <w:r w:rsidRPr="00B921BD">
        <w:rPr>
          <w:rFonts w:ascii="Times New Roman" w:hAnsi="Times New Roman"/>
          <w:i/>
          <w:sz w:val="24"/>
          <w:szCs w:val="24"/>
        </w:rPr>
        <w:t>Министерство образования и науки Ульяновской области в сумме 1 662,0 тыс. рублей (областной бюджет-332,4 тыс. рублей, федеральный бюджет – 1 329,6 тыс. рублей);</w:t>
      </w:r>
    </w:p>
    <w:p w14:paraId="562CE6AA" w14:textId="77777777" w:rsidR="009C00C7" w:rsidRPr="00B921BD" w:rsidRDefault="009C00C7" w:rsidP="009C00C7">
      <w:pPr>
        <w:keepNext/>
        <w:keepLines/>
        <w:widowControl w:val="0"/>
        <w:spacing w:line="240" w:lineRule="auto"/>
        <w:ind w:firstLine="992"/>
        <w:jc w:val="both"/>
        <w:rPr>
          <w:rFonts w:ascii="Times New Roman" w:hAnsi="Times New Roman"/>
          <w:i/>
          <w:sz w:val="24"/>
          <w:szCs w:val="24"/>
        </w:rPr>
      </w:pPr>
      <w:r w:rsidRPr="00B921BD">
        <w:rPr>
          <w:rFonts w:ascii="Times New Roman" w:hAnsi="Times New Roman"/>
          <w:i/>
          <w:sz w:val="24"/>
          <w:szCs w:val="24"/>
        </w:rPr>
        <w:t>Министерство здравоохранения Ульяновской области в сумме 1 125,0 тыс. рублей (областной бюджет-225,0 тыс. рублей, федеральный бюджет – 900,0 тыс. рублей);</w:t>
      </w:r>
    </w:p>
    <w:p w14:paraId="1399E4E6" w14:textId="77777777" w:rsidR="009C00C7" w:rsidRPr="00B921BD" w:rsidRDefault="009C00C7" w:rsidP="009C00C7">
      <w:pPr>
        <w:keepNext/>
        <w:keepLines/>
        <w:widowControl w:val="0"/>
        <w:spacing w:line="240" w:lineRule="auto"/>
        <w:ind w:firstLine="992"/>
        <w:jc w:val="both"/>
        <w:rPr>
          <w:rFonts w:ascii="Times New Roman" w:hAnsi="Times New Roman"/>
          <w:i/>
          <w:sz w:val="24"/>
          <w:szCs w:val="24"/>
        </w:rPr>
      </w:pPr>
      <w:r w:rsidRPr="00B921BD">
        <w:rPr>
          <w:rFonts w:ascii="Times New Roman" w:hAnsi="Times New Roman"/>
          <w:i/>
          <w:sz w:val="24"/>
          <w:szCs w:val="24"/>
        </w:rPr>
        <w:t>Министерство физической культуры и спорта Ульяновской области в сумме 715,4 тыс. рублей (областной бюджет-143,1 тыс. рублей, федеральный бюджет – 572,3 тыс. рублей).</w:t>
      </w:r>
    </w:p>
    <w:p w14:paraId="11EEF691" w14:textId="77777777" w:rsidR="009C00C7" w:rsidRPr="00B921BD" w:rsidRDefault="009C00C7" w:rsidP="009C00C7">
      <w:pPr>
        <w:keepNext/>
        <w:keepLines/>
        <w:widowControl w:val="0"/>
        <w:spacing w:line="240" w:lineRule="auto"/>
        <w:jc w:val="both"/>
        <w:rPr>
          <w:rFonts w:ascii="Times New Roman" w:hAnsi="Times New Roman"/>
          <w:i/>
          <w:sz w:val="24"/>
          <w:szCs w:val="24"/>
        </w:rPr>
      </w:pPr>
      <w:r w:rsidRPr="00B921BD">
        <w:rPr>
          <w:rFonts w:ascii="Times New Roman" w:hAnsi="Times New Roman"/>
          <w:i/>
          <w:sz w:val="24"/>
          <w:szCs w:val="24"/>
        </w:rPr>
        <w:tab/>
        <w:t>Сумма предусмотренных средств данными организациями в 2022 году составляет 3 505,5 тыс. рублей.</w:t>
      </w:r>
    </w:p>
    <w:p w14:paraId="1775D632" w14:textId="77777777" w:rsidR="009C00C7" w:rsidRPr="00B921BD" w:rsidRDefault="009C00C7" w:rsidP="009C00C7">
      <w:pPr>
        <w:keepNext/>
        <w:keepLines/>
        <w:widowControl w:val="0"/>
        <w:spacing w:line="240" w:lineRule="auto"/>
        <w:ind w:firstLine="992"/>
        <w:jc w:val="both"/>
        <w:rPr>
          <w:rFonts w:ascii="Times New Roman" w:hAnsi="Times New Roman"/>
          <w:sz w:val="24"/>
          <w:szCs w:val="24"/>
        </w:rPr>
      </w:pPr>
    </w:p>
    <w:p w14:paraId="1EA6F483"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i/>
          <w:sz w:val="24"/>
          <w:szCs w:val="24"/>
        </w:rPr>
        <w:t>- «Модернизация и развитие социального обслуживания и социальной защиты»,</w:t>
      </w:r>
      <w:r w:rsidRPr="00B921BD">
        <w:rPr>
          <w:rFonts w:ascii="Times New Roman" w:hAnsi="Times New Roman"/>
          <w:sz w:val="24"/>
          <w:szCs w:val="24"/>
        </w:rPr>
        <w:t xml:space="preserve"> ресурсное обеспечение которой составляет </w:t>
      </w:r>
      <w:r w:rsidRPr="00B921BD">
        <w:rPr>
          <w:rFonts w:ascii="Times New Roman" w:hAnsi="Times New Roman"/>
          <w:b/>
          <w:sz w:val="24"/>
          <w:szCs w:val="24"/>
        </w:rPr>
        <w:t xml:space="preserve">296 045,8 тыс. рублей, </w:t>
      </w:r>
      <w:r w:rsidRPr="00B921BD">
        <w:rPr>
          <w:rFonts w:ascii="Times New Roman" w:hAnsi="Times New Roman"/>
          <w:sz w:val="24"/>
          <w:szCs w:val="24"/>
        </w:rPr>
        <w:t xml:space="preserve">в том числе средства областного бюджета 234 828,0 тыс. рублей, средства федерального бюджета 61 217,8 тыс. рублей. Кассовое исполнение за 2022 год составляет 295 964,6 тыс. рублей или 100 процентов </w:t>
      </w:r>
      <w:r w:rsidRPr="00B921BD">
        <w:rPr>
          <w:rFonts w:ascii="Times New Roman" w:hAnsi="Times New Roman"/>
          <w:sz w:val="24"/>
          <w:szCs w:val="24"/>
        </w:rPr>
        <w:br/>
        <w:t>от утверждённых ассигнований.</w:t>
      </w:r>
    </w:p>
    <w:p w14:paraId="05FF0FD9" w14:textId="77777777" w:rsidR="009C00C7" w:rsidRPr="00B921BD" w:rsidRDefault="009C00C7" w:rsidP="009C00C7">
      <w:pPr>
        <w:keepNext/>
        <w:keepLines/>
        <w:spacing w:line="240" w:lineRule="auto"/>
        <w:ind w:firstLine="709"/>
        <w:jc w:val="both"/>
        <w:rPr>
          <w:rFonts w:ascii="Times New Roman" w:hAnsi="Times New Roman"/>
          <w:i/>
          <w:sz w:val="24"/>
          <w:szCs w:val="24"/>
        </w:rPr>
      </w:pPr>
      <w:r w:rsidRPr="00B921BD">
        <w:rPr>
          <w:rFonts w:ascii="Times New Roman" w:hAnsi="Times New Roman"/>
          <w:i/>
          <w:sz w:val="24"/>
          <w:szCs w:val="24"/>
        </w:rPr>
        <w:t>Кроме того, в рамках данной подпрограммы через Министерство жилищно-коммунального хозяйства и строительства Ульяновской области</w:t>
      </w:r>
      <w:r w:rsidRPr="00B921BD">
        <w:rPr>
          <w:rFonts w:ascii="Times New Roman" w:hAnsi="Times New Roman"/>
          <w:b/>
          <w:bCs/>
          <w:i/>
          <w:sz w:val="24"/>
          <w:szCs w:val="24"/>
        </w:rPr>
        <w:t xml:space="preserve"> </w:t>
      </w:r>
      <w:r w:rsidRPr="00B921BD">
        <w:rPr>
          <w:rFonts w:ascii="Times New Roman" w:hAnsi="Times New Roman"/>
          <w:i/>
          <w:sz w:val="24"/>
          <w:szCs w:val="24"/>
        </w:rPr>
        <w:t>на 2022 год определены и реализуются средства в сумме 548 433,3 тыс. рублей, в том числе регионального бюджета в сумме 164 744,7 тыс. рублей, федерального бюджета в сумме 383 688,6 тыс. рублей, в том числе на:</w:t>
      </w:r>
    </w:p>
    <w:p w14:paraId="250FAB89" w14:textId="77777777" w:rsidR="009C00C7" w:rsidRPr="00B921BD" w:rsidRDefault="009C00C7" w:rsidP="009C00C7">
      <w:pPr>
        <w:keepNext/>
        <w:keepLines/>
        <w:spacing w:line="240" w:lineRule="auto"/>
        <w:ind w:firstLine="709"/>
        <w:jc w:val="both"/>
        <w:rPr>
          <w:rFonts w:ascii="Times New Roman" w:hAnsi="Times New Roman"/>
          <w:i/>
          <w:sz w:val="24"/>
          <w:szCs w:val="24"/>
        </w:rPr>
      </w:pPr>
    </w:p>
    <w:p w14:paraId="653466FB" w14:textId="77777777" w:rsidR="009C00C7" w:rsidRPr="00B921BD" w:rsidRDefault="009C00C7" w:rsidP="009C00C7">
      <w:pPr>
        <w:keepNext/>
        <w:keepLines/>
        <w:autoSpaceDE w:val="0"/>
        <w:autoSpaceDN w:val="0"/>
        <w:adjustRightInd w:val="0"/>
        <w:spacing w:line="240" w:lineRule="auto"/>
        <w:ind w:firstLine="851"/>
        <w:jc w:val="both"/>
        <w:rPr>
          <w:rFonts w:ascii="Times New Roman" w:hAnsi="Times New Roman"/>
          <w:i/>
          <w:color w:val="000000"/>
          <w:sz w:val="24"/>
          <w:szCs w:val="24"/>
        </w:rPr>
      </w:pPr>
      <w:r w:rsidRPr="00B921BD">
        <w:rPr>
          <w:rFonts w:ascii="Times New Roman" w:hAnsi="Times New Roman"/>
          <w:i/>
          <w:color w:val="000000"/>
          <w:sz w:val="24"/>
          <w:szCs w:val="24"/>
        </w:rPr>
        <w:t xml:space="preserve">ОГАУСО «Социально – реабилитационный центр им. Е.М.Чучкалова» (капитальный ремонт здания бывшего профилактория ОАО УАЗ ) в сумме </w:t>
      </w:r>
      <w:r w:rsidRPr="00B921BD">
        <w:rPr>
          <w:rFonts w:ascii="Times New Roman" w:hAnsi="Times New Roman"/>
          <w:i/>
          <w:color w:val="000000"/>
          <w:sz w:val="24"/>
          <w:szCs w:val="24"/>
        </w:rPr>
        <w:br/>
        <w:t>77 414,6 тыс. рублей;</w:t>
      </w:r>
    </w:p>
    <w:p w14:paraId="265F9E93" w14:textId="77777777" w:rsidR="009C00C7" w:rsidRPr="00B921BD" w:rsidRDefault="009C00C7" w:rsidP="009C00C7">
      <w:pPr>
        <w:keepNext/>
        <w:keepLines/>
        <w:autoSpaceDE w:val="0"/>
        <w:autoSpaceDN w:val="0"/>
        <w:adjustRightInd w:val="0"/>
        <w:spacing w:line="240" w:lineRule="auto"/>
        <w:ind w:firstLine="851"/>
        <w:jc w:val="both"/>
        <w:rPr>
          <w:rFonts w:ascii="Times New Roman" w:hAnsi="Times New Roman"/>
          <w:i/>
          <w:color w:val="000000"/>
          <w:sz w:val="24"/>
          <w:szCs w:val="24"/>
        </w:rPr>
      </w:pPr>
      <w:r w:rsidRPr="00B921BD">
        <w:rPr>
          <w:rFonts w:ascii="Times New Roman" w:hAnsi="Times New Roman"/>
          <w:i/>
          <w:color w:val="000000"/>
          <w:sz w:val="24"/>
          <w:szCs w:val="24"/>
        </w:rPr>
        <w:t>ОГБУСО «Комплексный центр социального обслуживания «Доверие» в г.Димитровграде» (капитальный ремонт 1 этажа здания) в сумме 11 003,7 тыс. рублей;</w:t>
      </w:r>
    </w:p>
    <w:p w14:paraId="3D533CC0" w14:textId="77777777" w:rsidR="009C00C7" w:rsidRPr="00B921BD" w:rsidRDefault="009C00C7" w:rsidP="009C00C7">
      <w:pPr>
        <w:keepNext/>
        <w:keepLines/>
        <w:autoSpaceDE w:val="0"/>
        <w:autoSpaceDN w:val="0"/>
        <w:adjustRightInd w:val="0"/>
        <w:spacing w:line="240" w:lineRule="auto"/>
        <w:ind w:firstLine="851"/>
        <w:jc w:val="both"/>
        <w:rPr>
          <w:rFonts w:ascii="Times New Roman" w:hAnsi="Times New Roman"/>
          <w:i/>
          <w:color w:val="000000"/>
          <w:sz w:val="24"/>
          <w:szCs w:val="24"/>
        </w:rPr>
      </w:pPr>
      <w:r w:rsidRPr="00B921BD">
        <w:rPr>
          <w:rFonts w:ascii="Times New Roman" w:hAnsi="Times New Roman"/>
          <w:i/>
          <w:color w:val="000000"/>
          <w:sz w:val="24"/>
          <w:szCs w:val="24"/>
        </w:rPr>
        <w:t>ОГАУСО «Сосновый бор» (замена водонапорной башни Рожновского) в сумме 3 316,4 тыс. рублей;</w:t>
      </w:r>
    </w:p>
    <w:p w14:paraId="3D4E794D" w14:textId="77777777" w:rsidR="009C00C7" w:rsidRPr="00B921BD" w:rsidRDefault="009C00C7" w:rsidP="009C00C7">
      <w:pPr>
        <w:keepNext/>
        <w:keepLines/>
        <w:autoSpaceDE w:val="0"/>
        <w:autoSpaceDN w:val="0"/>
        <w:adjustRightInd w:val="0"/>
        <w:spacing w:line="240" w:lineRule="auto"/>
        <w:ind w:firstLine="851"/>
        <w:jc w:val="both"/>
        <w:rPr>
          <w:rFonts w:ascii="Times New Roman" w:hAnsi="Times New Roman"/>
          <w:i/>
          <w:color w:val="000000"/>
          <w:sz w:val="24"/>
          <w:szCs w:val="24"/>
        </w:rPr>
      </w:pPr>
      <w:r w:rsidRPr="00B921BD">
        <w:rPr>
          <w:rFonts w:ascii="Times New Roman" w:hAnsi="Times New Roman"/>
          <w:i/>
          <w:color w:val="000000"/>
          <w:sz w:val="24"/>
          <w:szCs w:val="24"/>
        </w:rPr>
        <w:t>ОГАУСО «Дом- интернат для престарелых и инвалидов в с. Репьёвка Колхозная» (замена трубопроводов наружной воздушной теплотрассы) в сумме 4 540,6 тыс. рублей;</w:t>
      </w:r>
    </w:p>
    <w:p w14:paraId="069059DD" w14:textId="77777777" w:rsidR="009C00C7" w:rsidRPr="00B921BD" w:rsidRDefault="009C00C7" w:rsidP="009C00C7">
      <w:pPr>
        <w:keepNext/>
        <w:keepLines/>
        <w:autoSpaceDE w:val="0"/>
        <w:autoSpaceDN w:val="0"/>
        <w:adjustRightInd w:val="0"/>
        <w:spacing w:line="240" w:lineRule="auto"/>
        <w:ind w:firstLine="851"/>
        <w:jc w:val="both"/>
        <w:rPr>
          <w:rFonts w:ascii="Times New Roman" w:hAnsi="Times New Roman"/>
          <w:i/>
          <w:color w:val="000000"/>
          <w:sz w:val="24"/>
          <w:szCs w:val="24"/>
        </w:rPr>
      </w:pPr>
      <w:r w:rsidRPr="00B921BD">
        <w:rPr>
          <w:rFonts w:ascii="Times New Roman" w:hAnsi="Times New Roman"/>
          <w:i/>
          <w:color w:val="000000"/>
          <w:sz w:val="24"/>
          <w:szCs w:val="24"/>
        </w:rPr>
        <w:t>ОГКУ для детей – сирот и детей, оставшихся без попечения родителей – Димитровградский специальный (коррекционный) детский дом для детей с ограниченными возможностями здоровья «Планета» (ремонт системы отопления)-3 562,0 тыс. рублей;</w:t>
      </w:r>
    </w:p>
    <w:p w14:paraId="6AD4336C" w14:textId="77777777" w:rsidR="009C00C7" w:rsidRPr="00B921BD" w:rsidRDefault="009C00C7" w:rsidP="009C00C7">
      <w:pPr>
        <w:keepNext/>
        <w:keepLines/>
        <w:autoSpaceDE w:val="0"/>
        <w:autoSpaceDN w:val="0"/>
        <w:adjustRightInd w:val="0"/>
        <w:spacing w:line="240" w:lineRule="auto"/>
        <w:ind w:firstLine="851"/>
        <w:jc w:val="both"/>
        <w:rPr>
          <w:rFonts w:ascii="Times New Roman" w:hAnsi="Times New Roman"/>
          <w:i/>
          <w:color w:val="000000"/>
          <w:sz w:val="24"/>
          <w:szCs w:val="24"/>
        </w:rPr>
      </w:pPr>
      <w:r w:rsidRPr="00B921BD">
        <w:rPr>
          <w:rFonts w:ascii="Times New Roman" w:hAnsi="Times New Roman"/>
          <w:i/>
          <w:color w:val="000000"/>
          <w:sz w:val="24"/>
          <w:szCs w:val="24"/>
        </w:rPr>
        <w:lastRenderedPageBreak/>
        <w:t>ОГКУСО «Социально-реабилитационный центр для несовершеннолетних «Причал надежды» в г. Ульяновске – Центр по профилактике семейного неблагополучия» (капитальный ремонт фасада здания) в сумме 19 168,8 тыс. рублей;</w:t>
      </w:r>
    </w:p>
    <w:p w14:paraId="69C5A2A7" w14:textId="77777777" w:rsidR="009C00C7" w:rsidRPr="00B921BD" w:rsidRDefault="009C00C7" w:rsidP="009C00C7">
      <w:pPr>
        <w:keepNext/>
        <w:keepLines/>
        <w:spacing w:line="240" w:lineRule="auto"/>
        <w:ind w:firstLine="709"/>
        <w:jc w:val="both"/>
        <w:rPr>
          <w:rFonts w:ascii="Times New Roman" w:hAnsi="Times New Roman"/>
          <w:i/>
          <w:sz w:val="24"/>
          <w:szCs w:val="24"/>
        </w:rPr>
      </w:pPr>
      <w:r w:rsidRPr="00B921BD">
        <w:rPr>
          <w:rFonts w:ascii="Times New Roman" w:hAnsi="Times New Roman"/>
          <w:i/>
          <w:sz w:val="24"/>
          <w:szCs w:val="24"/>
        </w:rPr>
        <w:t>строительство жилого корпуса с пищеблоком в с Водорацк ОГАУСО «Специальный дом-интернат для престарелых и инвалидов в с. Акшуат» в сумме 425 609,9 тыс. рублей, а также авторский надзор и технологическое присоединение для строительства в сумме 3 817,5 тыс. рублей.</w:t>
      </w:r>
    </w:p>
    <w:p w14:paraId="5DFDDA93" w14:textId="77777777" w:rsidR="009C00C7" w:rsidRPr="00B921BD" w:rsidRDefault="009C00C7" w:rsidP="009C00C7">
      <w:pPr>
        <w:keepNext/>
        <w:keepLines/>
        <w:spacing w:line="240" w:lineRule="auto"/>
        <w:ind w:firstLine="709"/>
        <w:jc w:val="both"/>
        <w:rPr>
          <w:rFonts w:ascii="Times New Roman" w:hAnsi="Times New Roman"/>
          <w:i/>
          <w:sz w:val="24"/>
          <w:szCs w:val="24"/>
        </w:rPr>
      </w:pPr>
      <w:r w:rsidRPr="00B921BD">
        <w:rPr>
          <w:rFonts w:ascii="Times New Roman" w:hAnsi="Times New Roman"/>
          <w:i/>
          <w:sz w:val="24"/>
          <w:szCs w:val="24"/>
        </w:rPr>
        <w:t xml:space="preserve">Расходы в 2022 году составили 546 990,5 тыс. рублей, или 99,7 % годовых ассигнований. </w:t>
      </w:r>
    </w:p>
    <w:p w14:paraId="6EB7278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03750027"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w:t>
      </w:r>
      <w:r w:rsidRPr="00B921BD">
        <w:rPr>
          <w:rFonts w:ascii="Times New Roman" w:hAnsi="Times New Roman"/>
          <w:i/>
          <w:sz w:val="24"/>
          <w:szCs w:val="24"/>
        </w:rPr>
        <w:t xml:space="preserve">Обеспечение реализации государственной программы», </w:t>
      </w:r>
      <w:r w:rsidRPr="00B921BD">
        <w:rPr>
          <w:rFonts w:ascii="Times New Roman" w:hAnsi="Times New Roman"/>
          <w:sz w:val="24"/>
          <w:szCs w:val="24"/>
        </w:rPr>
        <w:t xml:space="preserve">ресурсное обеспечение за счёт средств областного бюджета </w:t>
      </w:r>
      <w:r w:rsidRPr="00B921BD">
        <w:rPr>
          <w:rFonts w:ascii="Times New Roman" w:hAnsi="Times New Roman"/>
          <w:b/>
          <w:sz w:val="24"/>
          <w:szCs w:val="24"/>
        </w:rPr>
        <w:t>составляет 2 983 183,0 тыс. рублей</w:t>
      </w:r>
      <w:r w:rsidRPr="00B921BD">
        <w:rPr>
          <w:rFonts w:ascii="Times New Roman" w:hAnsi="Times New Roman"/>
          <w:sz w:val="24"/>
          <w:szCs w:val="24"/>
        </w:rPr>
        <w:t>, исполнение за 2022 год составляет 2 967 527,1 тыс. рублей или 99,5 процентов от утверждённых ассигнований.</w:t>
      </w:r>
    </w:p>
    <w:p w14:paraId="3A938700"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p w14:paraId="48AED2A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u w:val="single"/>
        </w:rPr>
        <w:t>В рамках осуществления непрограммных направлений деятельности реализуются следующие мероприятия</w:t>
      </w:r>
      <w:r w:rsidRPr="00B921BD">
        <w:rPr>
          <w:rFonts w:ascii="Times New Roman" w:hAnsi="Times New Roman"/>
          <w:sz w:val="24"/>
          <w:szCs w:val="24"/>
        </w:rPr>
        <w:t>.</w:t>
      </w:r>
    </w:p>
    <w:p w14:paraId="75D35D33"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48AB7140" w14:textId="77777777" w:rsidR="009C00C7" w:rsidRPr="00B921BD" w:rsidRDefault="009C00C7" w:rsidP="009C00C7">
      <w:pPr>
        <w:keepNext/>
        <w:keepLines/>
        <w:widowControl w:val="0"/>
        <w:spacing w:line="240" w:lineRule="auto"/>
        <w:ind w:firstLine="709"/>
        <w:jc w:val="both"/>
        <w:rPr>
          <w:rFonts w:ascii="Times New Roman" w:hAnsi="Times New Roman"/>
          <w:i/>
          <w:sz w:val="24"/>
          <w:szCs w:val="24"/>
        </w:rPr>
      </w:pPr>
      <w:r w:rsidRPr="00B921BD">
        <w:rPr>
          <w:rFonts w:ascii="Times New Roman" w:hAnsi="Times New Roman"/>
          <w:sz w:val="24"/>
          <w:szCs w:val="24"/>
        </w:rPr>
        <w:t xml:space="preserve">- </w:t>
      </w:r>
      <w:r w:rsidRPr="00B921BD">
        <w:rPr>
          <w:rFonts w:ascii="Times New Roman" w:hAnsi="Times New Roman"/>
          <w:i/>
          <w:sz w:val="24"/>
          <w:szCs w:val="24"/>
        </w:rPr>
        <w:t>За счёт средств федерального бюджета:</w:t>
      </w:r>
    </w:p>
    <w:p w14:paraId="74248AA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для осуществления полномочий по обеспечению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 за счет средств резервного фонда Правительства Российской Федерации выделено 2506,5 тыс. рублей. Кассовые расходы за 2023 год составили 2469,492 тыс. рублей или 99 % от утвержденных ассигнований.</w:t>
      </w:r>
    </w:p>
    <w:p w14:paraId="38E8F44D" w14:textId="77777777" w:rsidR="009C00C7" w:rsidRPr="00B921BD" w:rsidRDefault="009C00C7" w:rsidP="009C00C7">
      <w:pPr>
        <w:pStyle w:val="a3"/>
        <w:keepNext/>
        <w:keepLines/>
        <w:widowControl w:val="0"/>
        <w:spacing w:line="240" w:lineRule="auto"/>
        <w:ind w:left="0" w:firstLine="709"/>
        <w:jc w:val="both"/>
        <w:rPr>
          <w:rFonts w:ascii="Times New Roman" w:hAnsi="Times New Roman"/>
          <w:sz w:val="24"/>
          <w:szCs w:val="24"/>
        </w:rPr>
      </w:pPr>
      <w:r w:rsidRPr="00B921BD">
        <w:rPr>
          <w:rFonts w:ascii="Times New Roman" w:hAnsi="Times New Roman"/>
          <w:b/>
          <w:sz w:val="24"/>
          <w:szCs w:val="24"/>
        </w:rPr>
        <w:t>на социальную поддержку Героев Социалистического Труда</w:t>
      </w:r>
      <w:r w:rsidRPr="00B921BD">
        <w:rPr>
          <w:rFonts w:ascii="Times New Roman" w:hAnsi="Times New Roman"/>
          <w:sz w:val="24"/>
          <w:szCs w:val="24"/>
        </w:rPr>
        <w:t>, Героев Труда Российской Федерации и полных кавалеров ордена Трудовой Славы предусмотрены средства в сумме 3 836,5 тыс. рублей, по итогам 2022 года средства реализованы в полном объёме;</w:t>
      </w:r>
    </w:p>
    <w:p w14:paraId="5BF105B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на дотации (гранты) бюджетам субъектов российской Федерации за достижение показателей деятельности органов исполнительной власти в 2022 году предусмотрены средства в сумме 3 665,0 тыс. рублей, которые исполнены в полном объёме;</w:t>
      </w:r>
    </w:p>
    <w:p w14:paraId="48750BD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на выплаты гражданам Донецкой Народной Республики, Луганской Народной Республики, Украины и лицам без гражданства, вынужденно покинувшим территории Донецкой Народной Республики, Луганской Народной Республики, Украины и прибывшим на территорию Российской Федерации в сумме 22 078,0 тыс. рублей исполнение за 2022 год составляет 21 112,0 тыс. рублей или 95,6 процентов от утверждённых ассигнований.</w:t>
      </w:r>
    </w:p>
    <w:p w14:paraId="4D54AA3F"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44141CFC" w14:textId="77777777" w:rsidR="009C00C7" w:rsidRPr="00B921BD" w:rsidRDefault="009C00C7" w:rsidP="009C00C7">
      <w:pPr>
        <w:keepNext/>
        <w:keepLines/>
        <w:widowControl w:val="0"/>
        <w:spacing w:line="240" w:lineRule="auto"/>
        <w:ind w:firstLine="709"/>
        <w:jc w:val="both"/>
        <w:rPr>
          <w:rFonts w:ascii="Times New Roman" w:hAnsi="Times New Roman"/>
          <w:i/>
          <w:sz w:val="24"/>
          <w:szCs w:val="24"/>
        </w:rPr>
      </w:pPr>
      <w:r w:rsidRPr="00B921BD">
        <w:rPr>
          <w:rFonts w:ascii="Times New Roman" w:hAnsi="Times New Roman"/>
          <w:sz w:val="24"/>
          <w:szCs w:val="24"/>
        </w:rPr>
        <w:t xml:space="preserve">- </w:t>
      </w:r>
      <w:r w:rsidRPr="00B921BD">
        <w:rPr>
          <w:rFonts w:ascii="Times New Roman" w:hAnsi="Times New Roman"/>
          <w:i/>
          <w:sz w:val="24"/>
          <w:szCs w:val="24"/>
        </w:rPr>
        <w:t>За счёт региональных средств:</w:t>
      </w:r>
    </w:p>
    <w:p w14:paraId="52A8D12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реализацию </w:t>
      </w:r>
      <w:r w:rsidRPr="00B921BD">
        <w:rPr>
          <w:rFonts w:ascii="Times New Roman" w:hAnsi="Times New Roman"/>
          <w:b/>
          <w:sz w:val="24"/>
          <w:szCs w:val="24"/>
        </w:rPr>
        <w:t>Указа Губернатора от 30.05.2022 № 67</w:t>
      </w:r>
      <w:r w:rsidRPr="00B921BD">
        <w:rPr>
          <w:rFonts w:ascii="Times New Roman" w:hAnsi="Times New Roman"/>
          <w:sz w:val="24"/>
          <w:szCs w:val="24"/>
        </w:rPr>
        <w:t xml:space="preserve"> «О порядке и условиях предоставления государственным гражданским служащим Ульяновской области единовременной субсидии на приобретение жилого помещения» средства предусмотрены в размере 5000 тыс. рублей. В 2022 году субсидия предоставлена 6 гражданским служащим на сумму 4793,064 тыс. рублей.</w:t>
      </w:r>
    </w:p>
    <w:p w14:paraId="316D9F30"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реализацию </w:t>
      </w:r>
      <w:r w:rsidRPr="00B921BD">
        <w:rPr>
          <w:rFonts w:ascii="Times New Roman" w:hAnsi="Times New Roman"/>
          <w:b/>
          <w:sz w:val="24"/>
          <w:szCs w:val="24"/>
        </w:rPr>
        <w:t>Указа губернатора Ульяновской области от 15.04.2020 № 56</w:t>
      </w:r>
      <w:r w:rsidRPr="00B921BD">
        <w:rPr>
          <w:rFonts w:ascii="Times New Roman" w:hAnsi="Times New Roman"/>
          <w:sz w:val="24"/>
          <w:szCs w:val="24"/>
        </w:rPr>
        <w:t xml:space="preserve"> «О дополнительных мерах социальной поддержки семей, имеющих детей, и отдельных категорий граждан в связи с распространением новой коронавирусной инфекции (COVID-19) на территории Ульяновской области» средства предусмотрены в размере 23 742,5 тыс. рублей. Исполнение за 2022 год составляет 23 738,2 тыс. рублей или 100% от утверждённых ассигнований; </w:t>
      </w:r>
    </w:p>
    <w:p w14:paraId="5580C73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реализацию </w:t>
      </w:r>
      <w:r w:rsidRPr="00B921BD">
        <w:rPr>
          <w:rFonts w:ascii="Times New Roman" w:hAnsi="Times New Roman"/>
          <w:b/>
          <w:sz w:val="24"/>
          <w:szCs w:val="24"/>
        </w:rPr>
        <w:t>Указа губернатора Ульяновской области от 11.12.2020 №187</w:t>
      </w:r>
      <w:r w:rsidRPr="00B921BD">
        <w:rPr>
          <w:rFonts w:ascii="Times New Roman" w:hAnsi="Times New Roman"/>
          <w:sz w:val="24"/>
          <w:szCs w:val="24"/>
        </w:rPr>
        <w:t xml:space="preserve"> «Об осуществлении единовременной выплаты отдельным категориям граждан в случае выявления у них новой коронавирусной инфекции (COVID-19)» средства предусмотрены в размере 2 851,3 тыс. рублей. Кассовые расходы за 2022 год составляют 2 851,3 тыс. рублей или 100 % от утверждённых ассигнований;</w:t>
      </w:r>
    </w:p>
    <w:p w14:paraId="4868179F" w14:textId="77777777" w:rsidR="009C00C7" w:rsidRPr="00B921BD" w:rsidRDefault="009C00C7" w:rsidP="009C00C7">
      <w:pPr>
        <w:pStyle w:val="a3"/>
        <w:keepNext/>
        <w:keepLines/>
        <w:widowControl w:val="0"/>
        <w:spacing w:line="240" w:lineRule="auto"/>
        <w:ind w:left="0" w:firstLine="709"/>
        <w:jc w:val="both"/>
        <w:rPr>
          <w:rFonts w:ascii="Times New Roman" w:hAnsi="Times New Roman"/>
          <w:sz w:val="24"/>
          <w:szCs w:val="24"/>
        </w:rPr>
      </w:pPr>
      <w:r w:rsidRPr="00B921BD">
        <w:rPr>
          <w:rFonts w:ascii="Times New Roman" w:hAnsi="Times New Roman"/>
          <w:sz w:val="24"/>
          <w:szCs w:val="24"/>
        </w:rPr>
        <w:lastRenderedPageBreak/>
        <w:t xml:space="preserve">на реализацию мер по развёртыванию и устойчивому функционированию </w:t>
      </w:r>
      <w:r w:rsidRPr="00B921BD">
        <w:rPr>
          <w:rFonts w:ascii="Times New Roman" w:hAnsi="Times New Roman"/>
          <w:b/>
          <w:sz w:val="24"/>
          <w:szCs w:val="24"/>
        </w:rPr>
        <w:t>пунктов временного размещения</w:t>
      </w:r>
      <w:r w:rsidRPr="00B921BD">
        <w:rPr>
          <w:rFonts w:ascii="Times New Roman" w:hAnsi="Times New Roman"/>
          <w:sz w:val="24"/>
          <w:szCs w:val="24"/>
        </w:rPr>
        <w:t xml:space="preserve"> и питания лиц пребывающих на территорию Ульяновской области с 22 февраля 2022 года с территорий, граничащих с Российской Федерации предусмотрены средства в размере 151 664,2 тыс. рублей. По итогам 2022 года расходы составили 149 446,1 тыс. рублей, или 98,5 % от предусмотренных средств;</w:t>
      </w:r>
    </w:p>
    <w:p w14:paraId="5C5F0BE5" w14:textId="77777777" w:rsidR="009C00C7" w:rsidRPr="00B921BD" w:rsidRDefault="009C00C7" w:rsidP="009C00C7">
      <w:pPr>
        <w:pStyle w:val="a3"/>
        <w:keepNext/>
        <w:keepLines/>
        <w:widowControl w:val="0"/>
        <w:spacing w:line="240" w:lineRule="auto"/>
        <w:ind w:left="0" w:firstLine="709"/>
        <w:jc w:val="both"/>
        <w:rPr>
          <w:rFonts w:ascii="Times New Roman" w:hAnsi="Times New Roman"/>
          <w:sz w:val="24"/>
          <w:szCs w:val="24"/>
        </w:rPr>
      </w:pPr>
      <w:r w:rsidRPr="00B921BD">
        <w:rPr>
          <w:rFonts w:ascii="Times New Roman" w:hAnsi="Times New Roman"/>
          <w:sz w:val="24"/>
          <w:szCs w:val="24"/>
        </w:rPr>
        <w:t xml:space="preserve">на иные межбюджетные трансферты из областного бюджета Ульяновской области бюджету </w:t>
      </w:r>
      <w:r w:rsidRPr="00B921BD">
        <w:rPr>
          <w:rFonts w:ascii="Times New Roman" w:hAnsi="Times New Roman"/>
          <w:b/>
          <w:sz w:val="24"/>
          <w:szCs w:val="24"/>
        </w:rPr>
        <w:t>муниципального образования «Барышский район»</w:t>
      </w:r>
      <w:r w:rsidRPr="00B921BD">
        <w:rPr>
          <w:rFonts w:ascii="Times New Roman" w:hAnsi="Times New Roman"/>
          <w:sz w:val="24"/>
          <w:szCs w:val="24"/>
        </w:rPr>
        <w:t xml:space="preserve"> для обеспечения функционирования </w:t>
      </w:r>
      <w:r w:rsidRPr="00B921BD">
        <w:rPr>
          <w:rFonts w:ascii="Times New Roman" w:hAnsi="Times New Roman"/>
          <w:b/>
          <w:sz w:val="24"/>
          <w:szCs w:val="24"/>
        </w:rPr>
        <w:t>Центра активного долголетия</w:t>
      </w:r>
      <w:r w:rsidRPr="00B921BD">
        <w:rPr>
          <w:rFonts w:ascii="Times New Roman" w:hAnsi="Times New Roman"/>
          <w:sz w:val="24"/>
          <w:szCs w:val="24"/>
        </w:rPr>
        <w:t xml:space="preserve"> предусмотрены средства в сумме 1 000,0 тыс. рублей. Средства реализованы в полном объёме;</w:t>
      </w:r>
    </w:p>
    <w:p w14:paraId="455847E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предоставление единовременной выплаты отдельным категориям граждан Российской Федерации, заключившим контракт о прохождении военной службы предусмотрены средства в размере 96 600,0 тыс. рублей. По итогам 2022 года расходы составили 96 400,0 тыс. рублей, или 99,8 % от предусмотренных средств;</w:t>
      </w:r>
    </w:p>
    <w:p w14:paraId="66CC32FA"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предоставление единовременной выплаты членам семей граждан, </w:t>
      </w:r>
      <w:r w:rsidRPr="00B921BD">
        <w:rPr>
          <w:rFonts w:ascii="Times New Roman" w:hAnsi="Times New Roman"/>
          <w:b/>
          <w:sz w:val="24"/>
          <w:szCs w:val="24"/>
        </w:rPr>
        <w:t>призванных</w:t>
      </w:r>
      <w:r w:rsidRPr="00B921BD">
        <w:rPr>
          <w:rFonts w:ascii="Times New Roman" w:hAnsi="Times New Roman"/>
          <w:sz w:val="24"/>
          <w:szCs w:val="24"/>
        </w:rPr>
        <w:t xml:space="preserve"> </w:t>
      </w:r>
      <w:r w:rsidRPr="00B921BD">
        <w:rPr>
          <w:rFonts w:ascii="Times New Roman" w:hAnsi="Times New Roman"/>
          <w:b/>
          <w:sz w:val="24"/>
          <w:szCs w:val="24"/>
        </w:rPr>
        <w:t>на военную службу по мобилизации</w:t>
      </w:r>
      <w:r w:rsidRPr="00B921BD">
        <w:rPr>
          <w:rFonts w:ascii="Times New Roman" w:hAnsi="Times New Roman"/>
          <w:sz w:val="24"/>
          <w:szCs w:val="24"/>
        </w:rPr>
        <w:t xml:space="preserve"> в Вооружённые Силы Российской Федерации предусмотрены средства в размере 53 400,0 тыс. рублей. По итогам 2022 года расходы составили 51 320,0 тыс. рублей, или 96,1 % от предусмотренных средств;</w:t>
      </w:r>
    </w:p>
    <w:p w14:paraId="42CC7F8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предоставление единовременных выплат за счёт средств публично-правовой компании "Фонд развития территорий" на обзаведение имуществом и социальных выплат на приобретение жилых помещений на основании выдаваемых государственных </w:t>
      </w:r>
      <w:r w:rsidRPr="00B921BD">
        <w:rPr>
          <w:rFonts w:ascii="Times New Roman" w:hAnsi="Times New Roman"/>
          <w:b/>
          <w:sz w:val="24"/>
          <w:szCs w:val="24"/>
        </w:rPr>
        <w:t>жилищных сертификатов жителям города Херсона и части Херсонской области</w:t>
      </w:r>
      <w:r w:rsidRPr="00B921BD">
        <w:rPr>
          <w:rFonts w:ascii="Times New Roman" w:hAnsi="Times New Roman"/>
          <w:sz w:val="24"/>
          <w:szCs w:val="24"/>
        </w:rPr>
        <w:t>, вынужденно покинувшим место постоянного проживания предусмотрены средства в размере 47 947,8 тыс. рублей. По итогам 2022 года расходы составили 1 300,0 тыс. рублей, или 2,7 % от предусмотренных средств;</w:t>
      </w:r>
    </w:p>
    <w:p w14:paraId="3A454EA9"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иные межбюджетные трансферты из областного бюджета Ульяновской области бюджету муниципального образования «город Ульяновск» в целях реализации отдельных мероприятий Комплекса мер Ульяновской области по поддержке жизненного потенциала семей, воспитывающих детей с инвалидностью предусмотрены средства в размере 2 171,2 тыс. рублей. По итогам 2022 года расходы составили 2 171,2 тыс. рублей, или 100 % от предусмотренных средств;</w:t>
      </w:r>
    </w:p>
    <w:p w14:paraId="0FE78376"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грант в форме субсидии в целях реализации отдельных мероприятий комплекса мер Ульяновской области, направленного на оказание помощи детям, пострадавшим от жестокого обращения, обеспечение безопасности детей, предоставляемый Министерству социального развития Ульяновской области, за счёт средств Фонда поддержки детей, находящихся в трудной жизненной ситуации предусмотрены средства в размере 518,1 тыс. рублей. По итогам 2022 года расходы не осуществлялись.</w:t>
      </w:r>
    </w:p>
    <w:p w14:paraId="3FAB0615" w14:textId="77777777" w:rsidR="009C00C7" w:rsidRPr="00B921BD" w:rsidRDefault="009C00C7" w:rsidP="009C00C7">
      <w:pPr>
        <w:keepNext/>
        <w:keepLines/>
        <w:widowControl w:val="0"/>
        <w:spacing w:line="240" w:lineRule="auto"/>
        <w:ind w:firstLine="709"/>
        <w:jc w:val="center"/>
        <w:rPr>
          <w:rFonts w:ascii="Times New Roman" w:hAnsi="Times New Roman"/>
          <w:b/>
          <w:sz w:val="24"/>
          <w:szCs w:val="24"/>
        </w:rPr>
      </w:pPr>
    </w:p>
    <w:p w14:paraId="1F1520A8" w14:textId="77777777" w:rsidR="009C00C7" w:rsidRPr="00B921BD" w:rsidRDefault="009C00C7" w:rsidP="009C00C7">
      <w:pPr>
        <w:keepNext/>
        <w:keepLines/>
        <w:widowControl w:val="0"/>
        <w:spacing w:line="240" w:lineRule="auto"/>
        <w:ind w:firstLine="709"/>
        <w:rPr>
          <w:rFonts w:ascii="Times New Roman" w:hAnsi="Times New Roman"/>
          <w:b/>
          <w:color w:val="002060"/>
          <w:sz w:val="24"/>
          <w:szCs w:val="24"/>
        </w:rPr>
      </w:pPr>
      <w:r w:rsidRPr="00B921BD">
        <w:rPr>
          <w:rFonts w:ascii="Times New Roman" w:hAnsi="Times New Roman"/>
          <w:b/>
          <w:color w:val="002060"/>
          <w:sz w:val="24"/>
          <w:szCs w:val="24"/>
        </w:rPr>
        <w:t>1.2. Областной бюджет</w:t>
      </w:r>
    </w:p>
    <w:p w14:paraId="08929C6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7B861CC9"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Из утверждённого годового объёма средств областного бюджета  Министерству в 2022 году утверждены бюджетные ассигнования в сумме </w:t>
      </w:r>
      <w:r w:rsidRPr="00B921BD">
        <w:rPr>
          <w:rFonts w:ascii="Times New Roman" w:hAnsi="Times New Roman"/>
          <w:b/>
          <w:sz w:val="24"/>
          <w:szCs w:val="24"/>
        </w:rPr>
        <w:t>12 785 522,1 тыс. рублей</w:t>
      </w:r>
      <w:r w:rsidRPr="00B921BD">
        <w:rPr>
          <w:rFonts w:ascii="Times New Roman" w:hAnsi="Times New Roman"/>
          <w:sz w:val="24"/>
          <w:szCs w:val="24"/>
        </w:rPr>
        <w:t xml:space="preserve">. По итогам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составили 12 711 126,9 тыс. руб</w:t>
      </w:r>
      <w:r w:rsidRPr="00B921BD">
        <w:rPr>
          <w:rFonts w:ascii="Times New Roman" w:hAnsi="Times New Roman"/>
          <w:b/>
          <w:sz w:val="24"/>
          <w:szCs w:val="24"/>
        </w:rPr>
        <w:t xml:space="preserve">. </w:t>
      </w:r>
      <w:r w:rsidRPr="00B921BD">
        <w:rPr>
          <w:rFonts w:ascii="Times New Roman" w:hAnsi="Times New Roman"/>
          <w:sz w:val="24"/>
          <w:szCs w:val="24"/>
        </w:rPr>
        <w:t>или 99,4 процента годовых ассигнований.</w:t>
      </w:r>
    </w:p>
    <w:p w14:paraId="630B4C4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сравнении с соответствующим периодом </w:t>
      </w:r>
      <w:r w:rsidRPr="00B921BD">
        <w:rPr>
          <w:rFonts w:ascii="Times New Roman" w:hAnsi="Times New Roman"/>
          <w:b/>
          <w:sz w:val="24"/>
          <w:szCs w:val="24"/>
        </w:rPr>
        <w:t>прошлого года</w:t>
      </w:r>
      <w:r w:rsidRPr="00B921BD">
        <w:rPr>
          <w:rFonts w:ascii="Times New Roman" w:hAnsi="Times New Roman"/>
          <w:sz w:val="24"/>
          <w:szCs w:val="24"/>
        </w:rPr>
        <w:t xml:space="preserve"> рост кассовых расходов произошёл на </w:t>
      </w:r>
      <w:r w:rsidRPr="00B921BD">
        <w:rPr>
          <w:rFonts w:ascii="Times New Roman" w:hAnsi="Times New Roman"/>
          <w:b/>
          <w:sz w:val="24"/>
          <w:szCs w:val="24"/>
        </w:rPr>
        <w:t xml:space="preserve">11,4 </w:t>
      </w:r>
      <w:r w:rsidRPr="00B921BD">
        <w:rPr>
          <w:rFonts w:ascii="Times New Roman" w:hAnsi="Times New Roman"/>
          <w:sz w:val="24"/>
          <w:szCs w:val="24"/>
        </w:rPr>
        <w:t>процента или на</w:t>
      </w:r>
      <w:r w:rsidRPr="00B921BD">
        <w:rPr>
          <w:rFonts w:ascii="Times New Roman" w:hAnsi="Times New Roman"/>
          <w:b/>
          <w:sz w:val="24"/>
          <w:szCs w:val="24"/>
        </w:rPr>
        <w:t xml:space="preserve"> 1 306 343,7 тыс. рублей</w:t>
      </w:r>
      <w:r w:rsidRPr="00B921BD">
        <w:rPr>
          <w:rFonts w:ascii="Times New Roman" w:hAnsi="Times New Roman"/>
          <w:sz w:val="24"/>
          <w:szCs w:val="24"/>
        </w:rPr>
        <w:t xml:space="preserve">. </w:t>
      </w:r>
    </w:p>
    <w:p w14:paraId="4379D9A5" w14:textId="77777777" w:rsidR="009C00C7" w:rsidRPr="00B921BD" w:rsidRDefault="009C00C7" w:rsidP="009C00C7">
      <w:pPr>
        <w:keepNext/>
        <w:keepLines/>
        <w:widowControl w:val="0"/>
        <w:spacing w:line="240" w:lineRule="auto"/>
        <w:ind w:firstLine="709"/>
        <w:jc w:val="both"/>
        <w:rPr>
          <w:rFonts w:ascii="Times New Roman" w:hAnsi="Times New Roman"/>
          <w:b/>
          <w:i/>
          <w:sz w:val="24"/>
          <w:szCs w:val="24"/>
        </w:rPr>
      </w:pPr>
      <w:r w:rsidRPr="00B921BD">
        <w:rPr>
          <w:rFonts w:ascii="Times New Roman" w:hAnsi="Times New Roman"/>
          <w:i/>
          <w:sz w:val="24"/>
          <w:szCs w:val="24"/>
        </w:rPr>
        <w:t>Кроме того,</w:t>
      </w:r>
      <w:r w:rsidRPr="00B921BD">
        <w:rPr>
          <w:rFonts w:ascii="Times New Roman" w:hAnsi="Times New Roman"/>
          <w:b/>
          <w:i/>
          <w:sz w:val="24"/>
          <w:szCs w:val="24"/>
        </w:rPr>
        <w:t xml:space="preserve"> </w:t>
      </w:r>
      <w:r w:rsidRPr="00B921BD">
        <w:rPr>
          <w:rFonts w:ascii="Times New Roman" w:hAnsi="Times New Roman"/>
          <w:i/>
          <w:sz w:val="24"/>
          <w:szCs w:val="24"/>
        </w:rPr>
        <w:t>министерству предусмотрены средства, реализуемые через</w:t>
      </w:r>
      <w:r w:rsidRPr="00B921BD">
        <w:rPr>
          <w:rFonts w:ascii="Times New Roman" w:hAnsi="Times New Roman"/>
          <w:b/>
          <w:i/>
          <w:sz w:val="24"/>
          <w:szCs w:val="24"/>
        </w:rPr>
        <w:t xml:space="preserve"> </w:t>
      </w:r>
      <w:r w:rsidRPr="00B921BD">
        <w:rPr>
          <w:rFonts w:ascii="Times New Roman" w:hAnsi="Times New Roman"/>
          <w:i/>
          <w:sz w:val="24"/>
          <w:szCs w:val="24"/>
        </w:rPr>
        <w:t>Министерство жилищно-коммунального хозяйства и строительства Ульяновской области в сумме 164 744,7 тыс. рублей, исполнение по итогам 2022 года составило 163 301,9 тыс. рублей, или 99,1% от годовых ассигнований.</w:t>
      </w:r>
    </w:p>
    <w:p w14:paraId="349F5BF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60980871" w14:textId="77777777" w:rsidR="009C00C7" w:rsidRPr="00B921BD" w:rsidRDefault="009C00C7" w:rsidP="009C00C7">
      <w:pPr>
        <w:pStyle w:val="Web11"/>
        <w:keepNext/>
        <w:keepLines/>
        <w:widowControl w:val="0"/>
        <w:spacing w:after="0"/>
        <w:ind w:left="709"/>
        <w:rPr>
          <w:b/>
          <w:color w:val="002060"/>
        </w:rPr>
      </w:pPr>
      <w:r w:rsidRPr="00B921BD">
        <w:rPr>
          <w:b/>
          <w:color w:val="002060"/>
        </w:rPr>
        <w:t>1.2.1.Финансирование мер социальной поддержки</w:t>
      </w:r>
    </w:p>
    <w:p w14:paraId="4388BE9A" w14:textId="77777777" w:rsidR="009C00C7" w:rsidRPr="00B921BD" w:rsidRDefault="009C00C7" w:rsidP="009C00C7">
      <w:pPr>
        <w:keepNext/>
        <w:keepLines/>
        <w:widowControl w:val="0"/>
        <w:spacing w:line="240" w:lineRule="auto"/>
        <w:ind w:firstLine="709"/>
        <w:jc w:val="both"/>
        <w:rPr>
          <w:rFonts w:ascii="Times New Roman" w:hAnsi="Times New Roman"/>
          <w:b/>
          <w:i/>
          <w:sz w:val="24"/>
          <w:szCs w:val="24"/>
        </w:rPr>
      </w:pPr>
    </w:p>
    <w:p w14:paraId="7004F4D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В 2022 году на предоставление мер социальной поддержки населению предусмотрены бюджетные ассигнования в сумме </w:t>
      </w:r>
      <w:r w:rsidRPr="00B921BD">
        <w:rPr>
          <w:rFonts w:ascii="Times New Roman" w:hAnsi="Times New Roman"/>
          <w:b/>
          <w:sz w:val="24"/>
          <w:szCs w:val="24"/>
        </w:rPr>
        <w:t>9 402 863,2 тыс. рублей</w:t>
      </w:r>
      <w:r w:rsidRPr="00B921BD">
        <w:rPr>
          <w:rFonts w:ascii="Times New Roman" w:hAnsi="Times New Roman"/>
          <w:sz w:val="24"/>
          <w:szCs w:val="24"/>
        </w:rPr>
        <w:t>, исполнено за 2022 год 9 346 856,9 тыс. рублей или 99,4 процента годовых ассигнований.</w:t>
      </w:r>
    </w:p>
    <w:p w14:paraId="093175E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структуре кассовых расходов областного бюджета средства на предоставление мер социальной поддержки жителям Ульяновской области за  2022 год составили </w:t>
      </w:r>
      <w:r w:rsidRPr="00B921BD">
        <w:rPr>
          <w:rFonts w:ascii="Times New Roman" w:hAnsi="Times New Roman"/>
          <w:b/>
          <w:sz w:val="24"/>
          <w:szCs w:val="24"/>
        </w:rPr>
        <w:t xml:space="preserve">73,5 </w:t>
      </w:r>
      <w:r w:rsidRPr="00B921BD">
        <w:rPr>
          <w:rFonts w:ascii="Times New Roman" w:hAnsi="Times New Roman"/>
          <w:sz w:val="24"/>
          <w:szCs w:val="24"/>
        </w:rPr>
        <w:t>процента</w:t>
      </w:r>
      <w:r w:rsidRPr="00B921BD">
        <w:rPr>
          <w:rFonts w:ascii="Times New Roman" w:hAnsi="Times New Roman"/>
          <w:b/>
          <w:sz w:val="24"/>
          <w:szCs w:val="24"/>
        </w:rPr>
        <w:t>.</w:t>
      </w:r>
    </w:p>
    <w:p w14:paraId="49842529" w14:textId="77777777" w:rsidR="009C00C7" w:rsidRPr="00B921BD" w:rsidRDefault="009C00C7" w:rsidP="009C00C7">
      <w:pPr>
        <w:keepNext/>
        <w:keepLines/>
        <w:widowControl w:val="0"/>
        <w:spacing w:line="240" w:lineRule="auto"/>
        <w:ind w:firstLine="709"/>
        <w:jc w:val="both"/>
        <w:rPr>
          <w:rFonts w:ascii="Times New Roman" w:hAnsi="Times New Roman"/>
          <w:i/>
          <w:sz w:val="24"/>
          <w:szCs w:val="24"/>
        </w:rPr>
      </w:pPr>
      <w:r w:rsidRPr="00B921BD">
        <w:rPr>
          <w:rFonts w:ascii="Times New Roman" w:hAnsi="Times New Roman"/>
          <w:sz w:val="24"/>
          <w:szCs w:val="24"/>
        </w:rPr>
        <w:t>Взятые Ульяновской областью полномочия по предоставлению мер социальной поддержки отдельным категориям граждан выполнены в полном объёме.</w:t>
      </w:r>
    </w:p>
    <w:p w14:paraId="6D92695D" w14:textId="77777777" w:rsidR="009C00C7" w:rsidRPr="00B921BD" w:rsidRDefault="009C00C7" w:rsidP="009C00C7">
      <w:pPr>
        <w:keepNext/>
        <w:keepLines/>
        <w:spacing w:line="240" w:lineRule="auto"/>
        <w:ind w:firstLine="708"/>
        <w:jc w:val="both"/>
        <w:rPr>
          <w:rFonts w:ascii="Times New Roman" w:hAnsi="Times New Roman"/>
          <w:color w:val="FF0000"/>
          <w:sz w:val="24"/>
          <w:szCs w:val="24"/>
        </w:rPr>
      </w:pPr>
      <w:r w:rsidRPr="00B921BD">
        <w:rPr>
          <w:rFonts w:ascii="Times New Roman" w:hAnsi="Times New Roman"/>
          <w:sz w:val="24"/>
          <w:szCs w:val="24"/>
        </w:rPr>
        <w:t>В 2022 году в полном объёме предоставлены меры социальной поддержки гражданам регионального регистра (</w:t>
      </w:r>
      <w:r w:rsidRPr="00B921BD">
        <w:rPr>
          <w:rFonts w:ascii="Times New Roman" w:hAnsi="Times New Roman"/>
          <w:b/>
          <w:sz w:val="24"/>
          <w:szCs w:val="24"/>
        </w:rPr>
        <w:t>ветераны труда, труженики тыла, реабилитированные лица и лица, признанные пострадавшими от политических репрессий, ветераны труда Ульяновской области</w:t>
      </w:r>
      <w:r w:rsidRPr="00B921BD">
        <w:rPr>
          <w:rFonts w:ascii="Times New Roman" w:hAnsi="Times New Roman"/>
          <w:sz w:val="24"/>
          <w:szCs w:val="24"/>
        </w:rPr>
        <w:t xml:space="preserve">). </w:t>
      </w:r>
      <w:r w:rsidRPr="00B921BD">
        <w:rPr>
          <w:rFonts w:ascii="Times New Roman" w:hAnsi="Times New Roman"/>
          <w:sz w:val="24"/>
          <w:szCs w:val="24"/>
        </w:rPr>
        <w:br/>
        <w:t xml:space="preserve">Расходы на предоставление мер социальной поддержки вышеназванным категориям граждан составили </w:t>
      </w:r>
      <w:r w:rsidRPr="00B921BD">
        <w:rPr>
          <w:rFonts w:ascii="Times New Roman" w:hAnsi="Times New Roman"/>
          <w:b/>
          <w:sz w:val="24"/>
          <w:szCs w:val="24"/>
        </w:rPr>
        <w:t>3 414 169,9 рублей</w:t>
      </w:r>
      <w:r w:rsidRPr="00B921BD">
        <w:rPr>
          <w:rFonts w:ascii="Times New Roman" w:hAnsi="Times New Roman"/>
          <w:sz w:val="24"/>
          <w:szCs w:val="24"/>
        </w:rPr>
        <w:t xml:space="preserve"> или  99,9 %  от уточнённого плана 3 416 506,9 тыс. рублей, что на 2,8% меньше расходов за 2021 год, которые составили 3 512 807,7 тыс. рублей. Обязательства выполнены в полном объёме.</w:t>
      </w:r>
    </w:p>
    <w:p w14:paraId="24E0FBF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Расходы на предоставление мер социальной поддержки </w:t>
      </w:r>
      <w:r w:rsidRPr="00B921BD">
        <w:rPr>
          <w:rFonts w:ascii="Times New Roman" w:hAnsi="Times New Roman"/>
          <w:b/>
          <w:sz w:val="24"/>
          <w:szCs w:val="24"/>
        </w:rPr>
        <w:t>педагогическим работникам</w:t>
      </w:r>
      <w:r w:rsidRPr="00B921BD">
        <w:rPr>
          <w:rFonts w:ascii="Times New Roman" w:hAnsi="Times New Roman"/>
          <w:sz w:val="24"/>
          <w:szCs w:val="24"/>
        </w:rPr>
        <w:t xml:space="preserve"> образовательных учреждений, работающим и проживающим в сельской местности составили </w:t>
      </w:r>
      <w:r w:rsidRPr="00B921BD">
        <w:rPr>
          <w:rFonts w:ascii="Times New Roman" w:hAnsi="Times New Roman"/>
          <w:b/>
          <w:sz w:val="24"/>
          <w:szCs w:val="24"/>
        </w:rPr>
        <w:t xml:space="preserve"> 420 322,3 тыс. рублей</w:t>
      </w:r>
      <w:r w:rsidRPr="00B921BD">
        <w:rPr>
          <w:rFonts w:ascii="Times New Roman" w:hAnsi="Times New Roman"/>
          <w:sz w:val="24"/>
          <w:szCs w:val="24"/>
        </w:rPr>
        <w:t xml:space="preserve"> или 99,9 % от уточнённого годового плана, что на 1 % меньше расходов за 2021 год, которые составили 420 576,2 тыс. рублей. Обязательства выполнены в полном объёме.</w:t>
      </w:r>
    </w:p>
    <w:p w14:paraId="662EEADA" w14:textId="77777777" w:rsidR="009C00C7" w:rsidRPr="00B921BD" w:rsidRDefault="009C00C7" w:rsidP="009C00C7">
      <w:pPr>
        <w:keepNext/>
        <w:keepLines/>
        <w:spacing w:line="240" w:lineRule="auto"/>
        <w:ind w:firstLine="709"/>
        <w:jc w:val="both"/>
        <w:rPr>
          <w:rFonts w:ascii="Times New Roman" w:hAnsi="Times New Roman"/>
          <w:color w:val="FF0000"/>
          <w:sz w:val="24"/>
          <w:szCs w:val="24"/>
        </w:rPr>
      </w:pPr>
      <w:r w:rsidRPr="00B921BD">
        <w:rPr>
          <w:rFonts w:ascii="Times New Roman" w:hAnsi="Times New Roman"/>
          <w:sz w:val="24"/>
          <w:szCs w:val="24"/>
        </w:rPr>
        <w:t xml:space="preserve">Расходы на </w:t>
      </w:r>
      <w:r w:rsidRPr="00B921BD">
        <w:rPr>
          <w:rFonts w:ascii="Times New Roman" w:hAnsi="Times New Roman"/>
          <w:b/>
          <w:sz w:val="24"/>
          <w:szCs w:val="24"/>
        </w:rPr>
        <w:t xml:space="preserve">ежегодную  выплату </w:t>
      </w:r>
      <w:r w:rsidRPr="00B921BD">
        <w:rPr>
          <w:rFonts w:ascii="Times New Roman" w:hAnsi="Times New Roman"/>
          <w:sz w:val="24"/>
          <w:szCs w:val="24"/>
        </w:rPr>
        <w:t xml:space="preserve">«Детям войны» составили в отчётном году </w:t>
      </w:r>
      <w:r w:rsidRPr="00B921BD">
        <w:rPr>
          <w:rFonts w:ascii="Times New Roman" w:hAnsi="Times New Roman"/>
          <w:b/>
          <w:sz w:val="24"/>
          <w:szCs w:val="24"/>
        </w:rPr>
        <w:t>68 989,9 тыс. рублей</w:t>
      </w:r>
      <w:r w:rsidRPr="00B921BD">
        <w:rPr>
          <w:rFonts w:ascii="Times New Roman" w:hAnsi="Times New Roman"/>
          <w:sz w:val="24"/>
          <w:szCs w:val="24"/>
        </w:rPr>
        <w:t xml:space="preserve"> или 100% от плана 68 990,1 тыс. рублей. Обязательства выполнены в полном объёме.</w:t>
      </w:r>
    </w:p>
    <w:p w14:paraId="30F488E9"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Освоение средств по представлению компенсации по оплате жилищно-коммунальных услуг в соответствии с Законом Ульяновской области </w:t>
      </w:r>
      <w:r w:rsidRPr="00B921BD">
        <w:rPr>
          <w:rFonts w:ascii="Times New Roman" w:hAnsi="Times New Roman"/>
          <w:b/>
          <w:sz w:val="24"/>
          <w:szCs w:val="24"/>
        </w:rPr>
        <w:t>от 09.11.2010 № 177 «О мерах</w:t>
      </w:r>
      <w:r w:rsidRPr="00B921BD">
        <w:rPr>
          <w:rFonts w:ascii="Times New Roman" w:hAnsi="Times New Roman"/>
          <w:sz w:val="24"/>
          <w:szCs w:val="24"/>
        </w:rPr>
        <w:t xml:space="preserve"> </w:t>
      </w:r>
      <w:r w:rsidRPr="00B921BD">
        <w:rPr>
          <w:rFonts w:ascii="Times New Roman" w:hAnsi="Times New Roman"/>
          <w:b/>
          <w:sz w:val="24"/>
          <w:szCs w:val="24"/>
        </w:rPr>
        <w:t>социальной поддержки инвалидов и участников Великой Отечественной войны,</w:t>
      </w:r>
      <w:r w:rsidRPr="00B921BD">
        <w:rPr>
          <w:rFonts w:ascii="Times New Roman" w:hAnsi="Times New Roman"/>
          <w:sz w:val="24"/>
          <w:szCs w:val="24"/>
        </w:rPr>
        <w:t xml:space="preserve"> ветеранов боевых действий, бывших несовершеннолетних узников концлагерей, гетто и других мест принудительного содержания, созданных фашистами и их союзниками в период второй мировой войны, в Ульяновской области» составило </w:t>
      </w:r>
      <w:r w:rsidRPr="00B921BD">
        <w:rPr>
          <w:rFonts w:ascii="Times New Roman" w:hAnsi="Times New Roman"/>
          <w:b/>
          <w:sz w:val="24"/>
          <w:szCs w:val="24"/>
        </w:rPr>
        <w:t>19 110,0 тыс. рублей</w:t>
      </w:r>
      <w:r w:rsidRPr="00B921BD">
        <w:rPr>
          <w:rFonts w:ascii="Times New Roman" w:hAnsi="Times New Roman"/>
          <w:sz w:val="24"/>
          <w:szCs w:val="24"/>
        </w:rPr>
        <w:t xml:space="preserve"> или 100 % от годового плана, что на 2,3% больше расходов за 2021 год, которые составили 18 682,9 тыс. рублей. Увеличение расходов составило 427,1 тыс. рублей. </w:t>
      </w:r>
    </w:p>
    <w:p w14:paraId="303512B6"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Ежегодно в областном бюджете предусматриваются средства на обеспечение </w:t>
      </w:r>
      <w:r w:rsidRPr="00B921BD">
        <w:rPr>
          <w:rFonts w:ascii="Times New Roman" w:hAnsi="Times New Roman"/>
          <w:b/>
          <w:sz w:val="24"/>
          <w:szCs w:val="24"/>
        </w:rPr>
        <w:t>протезно-ортопедическими изделиями</w:t>
      </w:r>
      <w:r w:rsidRPr="00B921BD">
        <w:rPr>
          <w:rFonts w:ascii="Times New Roman" w:hAnsi="Times New Roman"/>
          <w:sz w:val="24"/>
          <w:szCs w:val="24"/>
        </w:rPr>
        <w:t xml:space="preserve"> и средствами, облегчающими жизнь лицам, не являющимся инвалидами, но по медицинским показаниям нуждающимся. Расходы в 2022 году составили</w:t>
      </w:r>
      <w:r w:rsidRPr="00B921BD">
        <w:rPr>
          <w:rFonts w:ascii="Times New Roman" w:hAnsi="Times New Roman"/>
          <w:b/>
          <w:sz w:val="24"/>
          <w:szCs w:val="24"/>
        </w:rPr>
        <w:t xml:space="preserve"> 23 125,0 тыс. рублей,</w:t>
      </w:r>
      <w:r w:rsidRPr="00B921BD">
        <w:rPr>
          <w:rFonts w:ascii="Times New Roman" w:hAnsi="Times New Roman"/>
          <w:sz w:val="24"/>
          <w:szCs w:val="24"/>
        </w:rPr>
        <w:t xml:space="preserve"> или  100 % от годового. Расходы произведены в полном объёме от фактической потребности. Обязательства выполнены в полном объёме.</w:t>
      </w:r>
    </w:p>
    <w:p w14:paraId="7F1B8F34"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bCs/>
          <w:sz w:val="24"/>
          <w:szCs w:val="24"/>
        </w:rPr>
        <w:t xml:space="preserve">Расходы на выплаты для </w:t>
      </w:r>
      <w:r w:rsidRPr="00B921BD">
        <w:rPr>
          <w:rFonts w:ascii="Times New Roman" w:hAnsi="Times New Roman"/>
          <w:b/>
          <w:sz w:val="24"/>
          <w:szCs w:val="24"/>
        </w:rPr>
        <w:t>компенсации расходов на оплату жилых помещений и коммунальных услуг</w:t>
      </w:r>
      <w:r w:rsidRPr="00B921BD">
        <w:rPr>
          <w:rFonts w:ascii="Times New Roman" w:hAnsi="Times New Roman"/>
          <w:sz w:val="24"/>
          <w:szCs w:val="24"/>
        </w:rPr>
        <w:t xml:space="preserve"> отдельным категориям граждан (одиноко проживающие неработающие пенсионеры нетрудоспособного возраста, одиноко проживающие дети-сироты) за 2022 год составили </w:t>
      </w:r>
      <w:r w:rsidRPr="00B921BD">
        <w:rPr>
          <w:rFonts w:ascii="Times New Roman" w:hAnsi="Times New Roman"/>
          <w:b/>
          <w:sz w:val="24"/>
          <w:szCs w:val="24"/>
        </w:rPr>
        <w:t>152 120,1 тыс. рублей</w:t>
      </w:r>
      <w:r w:rsidRPr="00B921BD">
        <w:rPr>
          <w:rFonts w:ascii="Times New Roman" w:hAnsi="Times New Roman"/>
          <w:sz w:val="24"/>
          <w:szCs w:val="24"/>
        </w:rPr>
        <w:t xml:space="preserve"> или 100 % к годовому плану. Аналогичные расходы за 2021 год составили 141 289,0 тыс. рублей. Увеличение расходов на 10 831,1 тыс. рублей. </w:t>
      </w:r>
    </w:p>
    <w:p w14:paraId="5F51BBD8"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предоставление </w:t>
      </w:r>
      <w:r w:rsidRPr="00B921BD">
        <w:rPr>
          <w:rFonts w:ascii="Times New Roman" w:hAnsi="Times New Roman"/>
          <w:b/>
          <w:sz w:val="24"/>
          <w:szCs w:val="24"/>
        </w:rPr>
        <w:t>субсидий отдельным категориям граждан на оплату жилого помещения</w:t>
      </w:r>
      <w:r w:rsidRPr="00B921BD">
        <w:rPr>
          <w:rFonts w:ascii="Times New Roman" w:hAnsi="Times New Roman"/>
          <w:sz w:val="24"/>
          <w:szCs w:val="24"/>
        </w:rPr>
        <w:t xml:space="preserve"> и коммунальных услуг в отчётном году составили </w:t>
      </w:r>
      <w:r w:rsidRPr="00B921BD">
        <w:rPr>
          <w:rFonts w:ascii="Times New Roman" w:hAnsi="Times New Roman"/>
          <w:b/>
          <w:sz w:val="24"/>
          <w:szCs w:val="24"/>
        </w:rPr>
        <w:t>420 478,4 тыс. рублей</w:t>
      </w:r>
      <w:r w:rsidRPr="00B921BD">
        <w:rPr>
          <w:rFonts w:ascii="Times New Roman" w:hAnsi="Times New Roman"/>
          <w:sz w:val="24"/>
          <w:szCs w:val="24"/>
        </w:rPr>
        <w:t xml:space="preserve"> или 100 % к плану, что на 22,9 процента ниже расходов за 2021 год которые составили 545 315,2 тыс. рублей. Обязательство выполнено в полном объёме.</w:t>
      </w:r>
    </w:p>
    <w:p w14:paraId="5DA03458"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за </w:t>
      </w:r>
      <w:r w:rsidRPr="00B921BD">
        <w:rPr>
          <w:rFonts w:ascii="Times New Roman" w:hAnsi="Times New Roman"/>
          <w:b/>
          <w:sz w:val="24"/>
          <w:szCs w:val="24"/>
        </w:rPr>
        <w:t>проезд на садово-дачные массивы</w:t>
      </w:r>
      <w:r w:rsidRPr="00B921BD">
        <w:rPr>
          <w:rFonts w:ascii="Times New Roman" w:hAnsi="Times New Roman"/>
          <w:sz w:val="24"/>
          <w:szCs w:val="24"/>
        </w:rPr>
        <w:t xml:space="preserve"> для социально незащищённой категории лиц в 2022 году составили </w:t>
      </w:r>
      <w:r w:rsidRPr="00B921BD">
        <w:rPr>
          <w:rFonts w:ascii="Times New Roman" w:hAnsi="Times New Roman"/>
          <w:b/>
          <w:sz w:val="24"/>
          <w:szCs w:val="24"/>
        </w:rPr>
        <w:t xml:space="preserve">34 919,2 тыс. рублей, </w:t>
      </w:r>
      <w:r w:rsidRPr="00B921BD">
        <w:rPr>
          <w:rFonts w:ascii="Times New Roman" w:hAnsi="Times New Roman"/>
          <w:sz w:val="24"/>
          <w:szCs w:val="24"/>
        </w:rPr>
        <w:t xml:space="preserve">или 99,9 % к плану. Аналогичные расходы за 2021 год составили 29 355,5 тыс. рублей. Увеличение расходов на 5 563,7 тыс. рублей. </w:t>
      </w:r>
    </w:p>
    <w:p w14:paraId="6604FCD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постановления Правительства Ульяновской области от 03.02.2006 № 30 «О дополнительных мерах </w:t>
      </w:r>
      <w:r w:rsidRPr="00B921BD">
        <w:rPr>
          <w:rFonts w:ascii="Times New Roman" w:hAnsi="Times New Roman"/>
          <w:b/>
          <w:sz w:val="24"/>
          <w:szCs w:val="24"/>
        </w:rPr>
        <w:t>социальной поддержки военнослужащих</w:t>
      </w:r>
      <w:r w:rsidRPr="00B921BD">
        <w:rPr>
          <w:rFonts w:ascii="Times New Roman" w:hAnsi="Times New Roman"/>
          <w:sz w:val="24"/>
          <w:szCs w:val="24"/>
        </w:rPr>
        <w:t xml:space="preserve">, сотрудников правоохранительных органов и членов их семей» составили </w:t>
      </w:r>
      <w:r w:rsidRPr="00B921BD">
        <w:rPr>
          <w:rFonts w:ascii="Times New Roman" w:hAnsi="Times New Roman"/>
          <w:b/>
          <w:sz w:val="24"/>
          <w:szCs w:val="24"/>
        </w:rPr>
        <w:t>174 981,7 тыс. рублей</w:t>
      </w:r>
      <w:r w:rsidRPr="00B921BD">
        <w:rPr>
          <w:rFonts w:ascii="Times New Roman" w:hAnsi="Times New Roman"/>
          <w:sz w:val="24"/>
          <w:szCs w:val="24"/>
        </w:rPr>
        <w:t xml:space="preserve"> или 99,9 % от уточнённого плана.</w:t>
      </w:r>
    </w:p>
    <w:p w14:paraId="6865B5E0"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lastRenderedPageBreak/>
        <w:t xml:space="preserve">Расходы на реализацию Закона Ульяновской области от 19.12.2007 № 225-ЗО «О </w:t>
      </w:r>
      <w:r w:rsidRPr="00B921BD">
        <w:rPr>
          <w:rFonts w:ascii="Times New Roman" w:hAnsi="Times New Roman"/>
          <w:b/>
          <w:sz w:val="24"/>
          <w:szCs w:val="24"/>
        </w:rPr>
        <w:t>социальной поддержке родителей,  супругов военнослужащих</w:t>
      </w:r>
      <w:r w:rsidRPr="00B921BD">
        <w:rPr>
          <w:rFonts w:ascii="Times New Roman" w:hAnsi="Times New Roman"/>
          <w:sz w:val="24"/>
          <w:szCs w:val="24"/>
        </w:rPr>
        <w:t xml:space="preserve">, сотрудников органов внутренних дел, ФСБ РФ, прокуратуры РФ, органов уголовно-исполнительной системы Министерства юстиции РФ, погибших при исполнении обязанностей военной службы, служебных обязанностей или умерших вследствие ранения, контузии, заболеваний, увечья, полученных при исполнении обязанностей военной службы, служебных обязанностей» составили </w:t>
      </w:r>
      <w:r w:rsidRPr="00B921BD">
        <w:rPr>
          <w:rFonts w:ascii="Times New Roman" w:hAnsi="Times New Roman"/>
          <w:b/>
          <w:sz w:val="24"/>
          <w:szCs w:val="24"/>
        </w:rPr>
        <w:t>4 893,1 тыс. рублей</w:t>
      </w:r>
      <w:r w:rsidRPr="00B921BD">
        <w:rPr>
          <w:rFonts w:ascii="Times New Roman" w:hAnsi="Times New Roman"/>
          <w:sz w:val="24"/>
          <w:szCs w:val="24"/>
        </w:rPr>
        <w:t xml:space="preserve"> или 99,8% к плану. В 2021 году расходы составили 4 846,0 тыс. рублей. </w:t>
      </w:r>
    </w:p>
    <w:p w14:paraId="20FF3B6D"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04.11.2003 № 056-ЗО «О </w:t>
      </w:r>
      <w:r w:rsidRPr="00B921BD">
        <w:rPr>
          <w:rFonts w:ascii="Times New Roman" w:hAnsi="Times New Roman"/>
          <w:b/>
          <w:sz w:val="24"/>
          <w:szCs w:val="24"/>
        </w:rPr>
        <w:t>социальной поддержке инвалидов боевых действий</w:t>
      </w:r>
      <w:r w:rsidRPr="00B921BD">
        <w:rPr>
          <w:rFonts w:ascii="Times New Roman" w:hAnsi="Times New Roman"/>
          <w:sz w:val="24"/>
          <w:szCs w:val="24"/>
        </w:rPr>
        <w:t xml:space="preserve">, проживающих на территории Ульяновской области» составили </w:t>
      </w:r>
      <w:r w:rsidRPr="00B921BD">
        <w:rPr>
          <w:rFonts w:ascii="Times New Roman" w:hAnsi="Times New Roman"/>
          <w:b/>
          <w:sz w:val="24"/>
          <w:szCs w:val="24"/>
        </w:rPr>
        <w:t>888,8 тыс. рублей</w:t>
      </w:r>
      <w:r w:rsidRPr="00B921BD">
        <w:rPr>
          <w:rFonts w:ascii="Times New Roman" w:hAnsi="Times New Roman"/>
          <w:sz w:val="24"/>
          <w:szCs w:val="24"/>
        </w:rPr>
        <w:t xml:space="preserve"> или 99,8 % к плану 890,3 тыс. рублей. Расходы вышеназванным категориям граждан производились в соответствии с установленным порядком по факту обращения граждан и исполнены в полном объёме от фактической потребности.</w:t>
      </w:r>
    </w:p>
    <w:p w14:paraId="7A979165"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iCs/>
          <w:sz w:val="24"/>
          <w:szCs w:val="24"/>
        </w:rPr>
        <w:t xml:space="preserve">Расходы на </w:t>
      </w:r>
      <w:r w:rsidRPr="00B921BD">
        <w:rPr>
          <w:rFonts w:ascii="Times New Roman" w:hAnsi="Times New Roman"/>
          <w:sz w:val="24"/>
          <w:szCs w:val="24"/>
        </w:rPr>
        <w:t xml:space="preserve">доплату к пенсии  государственным служащим Ульяновской области в 2021 году составили </w:t>
      </w:r>
      <w:r w:rsidRPr="00B921BD">
        <w:rPr>
          <w:rFonts w:ascii="Times New Roman" w:hAnsi="Times New Roman"/>
          <w:b/>
          <w:sz w:val="24"/>
          <w:szCs w:val="24"/>
        </w:rPr>
        <w:t xml:space="preserve">209 165,3 тыс. рублей, </w:t>
      </w:r>
      <w:r w:rsidRPr="00B921BD">
        <w:rPr>
          <w:rFonts w:ascii="Times New Roman" w:hAnsi="Times New Roman"/>
          <w:sz w:val="24"/>
          <w:szCs w:val="24"/>
        </w:rPr>
        <w:t>или 100 % к плану, что на 6,5 процентов больше расходов за 2021 год, которые составили 196 346,5 тыс. рублей. Увеличение расходов составило 12 818,8 тыс. рублей.</w:t>
      </w:r>
    </w:p>
    <w:p w14:paraId="23B1D6DD"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Расходы на реализацию </w:t>
      </w:r>
      <w:r w:rsidRPr="00B921BD">
        <w:rPr>
          <w:rFonts w:ascii="Times New Roman" w:hAnsi="Times New Roman"/>
          <w:b/>
          <w:sz w:val="24"/>
          <w:szCs w:val="24"/>
        </w:rPr>
        <w:t>Закона Ульяновской области от 31.08.2013 № 159-ЗО «</w:t>
      </w:r>
      <w:r w:rsidRPr="00B921BD">
        <w:rPr>
          <w:rFonts w:ascii="Times New Roman" w:hAnsi="Times New Roman"/>
          <w:sz w:val="24"/>
          <w:szCs w:val="24"/>
        </w:rPr>
        <w:t xml:space="preserve">Об оказании </w:t>
      </w:r>
      <w:r w:rsidRPr="00B921BD">
        <w:rPr>
          <w:rFonts w:ascii="Times New Roman" w:hAnsi="Times New Roman"/>
          <w:b/>
          <w:sz w:val="24"/>
          <w:szCs w:val="24"/>
        </w:rPr>
        <w:t>адресной помощи гражданам</w:t>
      </w:r>
      <w:r w:rsidRPr="00B921BD">
        <w:rPr>
          <w:rFonts w:ascii="Times New Roman" w:hAnsi="Times New Roman"/>
          <w:sz w:val="24"/>
          <w:szCs w:val="24"/>
        </w:rPr>
        <w:t xml:space="preserve">, оказавшимся в трудной жизненной ситуации» в 2022 году составили </w:t>
      </w:r>
      <w:r w:rsidRPr="00B921BD">
        <w:rPr>
          <w:rFonts w:ascii="Times New Roman" w:hAnsi="Times New Roman"/>
          <w:b/>
          <w:sz w:val="24"/>
          <w:szCs w:val="24"/>
        </w:rPr>
        <w:t xml:space="preserve">279 128,1 тыс. рублей, </w:t>
      </w:r>
      <w:r w:rsidRPr="00B921BD">
        <w:rPr>
          <w:rFonts w:ascii="Times New Roman" w:hAnsi="Times New Roman"/>
          <w:sz w:val="24"/>
          <w:szCs w:val="24"/>
        </w:rPr>
        <w:t>или 99,7 % к плану 279 965,9 тыс. рублей. Обязательство выполнено в полном объёме.</w:t>
      </w:r>
    </w:p>
    <w:p w14:paraId="788CA9D5"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31.08.2013 </w:t>
      </w:r>
      <w:r w:rsidRPr="00B921BD">
        <w:rPr>
          <w:rFonts w:ascii="Times New Roman" w:hAnsi="Times New Roman"/>
          <w:sz w:val="24"/>
          <w:szCs w:val="24"/>
        </w:rPr>
        <w:br/>
      </w:r>
      <w:r w:rsidRPr="00B921BD">
        <w:rPr>
          <w:rFonts w:ascii="Times New Roman" w:hAnsi="Times New Roman"/>
          <w:b/>
          <w:sz w:val="24"/>
          <w:szCs w:val="24"/>
        </w:rPr>
        <w:t>№ 160-ЗО «О правовом регулировании отдельных вопросов</w:t>
      </w:r>
      <w:r w:rsidRPr="00B921BD">
        <w:rPr>
          <w:rFonts w:ascii="Times New Roman" w:hAnsi="Times New Roman"/>
          <w:sz w:val="24"/>
          <w:szCs w:val="24"/>
        </w:rPr>
        <w:t xml:space="preserve">, связанных с оказанием государственной социальной помощи» (продовольственные карты)  в 2022 году составили </w:t>
      </w:r>
      <w:r w:rsidRPr="00B921BD">
        <w:rPr>
          <w:rFonts w:ascii="Times New Roman" w:hAnsi="Times New Roman"/>
          <w:b/>
          <w:sz w:val="24"/>
          <w:szCs w:val="24"/>
        </w:rPr>
        <w:t xml:space="preserve">7 671,6 тыс. рублей, </w:t>
      </w:r>
      <w:r w:rsidRPr="00B921BD">
        <w:rPr>
          <w:rFonts w:ascii="Times New Roman" w:hAnsi="Times New Roman"/>
          <w:sz w:val="24"/>
          <w:szCs w:val="24"/>
        </w:rPr>
        <w:t>или 100,0 % к плану. Обязательства выполнены в полном объёме.</w:t>
      </w:r>
    </w:p>
    <w:p w14:paraId="475C5082" w14:textId="77777777" w:rsidR="009C00C7" w:rsidRPr="00B921BD" w:rsidRDefault="009C00C7" w:rsidP="009C00C7">
      <w:pPr>
        <w:pStyle w:val="af1"/>
        <w:keepNext/>
        <w:keepLines/>
        <w:ind w:firstLine="709"/>
        <w:jc w:val="both"/>
        <w:rPr>
          <w:rFonts w:ascii="Times New Roman" w:hAnsi="Times New Roman"/>
          <w:color w:val="FF0000"/>
          <w:sz w:val="24"/>
          <w:szCs w:val="24"/>
        </w:rPr>
      </w:pPr>
      <w:r w:rsidRPr="00B921BD">
        <w:rPr>
          <w:rFonts w:ascii="Times New Roman" w:hAnsi="Times New Roman"/>
          <w:sz w:val="24"/>
          <w:szCs w:val="24"/>
        </w:rPr>
        <w:t xml:space="preserve">Расходы на выплату социального пособия на погребение и возмещение расходов по гарантированному перечню услуг по погребению за счёт бюджетов субъектов Российской Федерации и местных бюджетов в соответствии с  Федеральным законом от 12.01.1996 года </w:t>
      </w:r>
      <w:r w:rsidRPr="00B921BD">
        <w:rPr>
          <w:rFonts w:ascii="Times New Roman" w:hAnsi="Times New Roman"/>
          <w:b/>
          <w:sz w:val="24"/>
          <w:szCs w:val="24"/>
        </w:rPr>
        <w:t>№ 8-ФЗ «О погребении и похоронном деле"</w:t>
      </w:r>
      <w:r w:rsidRPr="00B921BD">
        <w:rPr>
          <w:rFonts w:ascii="Times New Roman" w:hAnsi="Times New Roman"/>
          <w:sz w:val="24"/>
          <w:szCs w:val="24"/>
        </w:rPr>
        <w:t xml:space="preserve"> в 2022 году составили </w:t>
      </w:r>
      <w:r w:rsidRPr="00B921BD">
        <w:rPr>
          <w:rFonts w:ascii="Times New Roman" w:hAnsi="Times New Roman"/>
          <w:b/>
          <w:sz w:val="24"/>
          <w:szCs w:val="24"/>
        </w:rPr>
        <w:t xml:space="preserve">10 952,0 тыс. рублей, </w:t>
      </w:r>
      <w:r w:rsidRPr="00B921BD">
        <w:rPr>
          <w:rFonts w:ascii="Times New Roman" w:hAnsi="Times New Roman"/>
          <w:sz w:val="24"/>
          <w:szCs w:val="24"/>
        </w:rPr>
        <w:t>или 99,4 % к плану 11 016,7 тыс. рублей, что на 2,3% процента больше расходов за 2021 год, которые составили 10 705,2 тыс. рублей. Увеличение расходов на 246,8 тыс. рублей.</w:t>
      </w:r>
    </w:p>
    <w:p w14:paraId="3B895615" w14:textId="77777777" w:rsidR="009C00C7" w:rsidRPr="00B921BD" w:rsidRDefault="009C00C7" w:rsidP="009C00C7">
      <w:pPr>
        <w:pStyle w:val="af1"/>
        <w:keepNext/>
        <w:keepLines/>
        <w:ind w:firstLine="709"/>
        <w:jc w:val="both"/>
        <w:rPr>
          <w:rFonts w:ascii="Times New Roman" w:hAnsi="Times New Roman"/>
          <w:color w:val="FF0000"/>
          <w:sz w:val="24"/>
          <w:szCs w:val="24"/>
        </w:rPr>
      </w:pPr>
      <w:r w:rsidRPr="00B921BD">
        <w:rPr>
          <w:rFonts w:ascii="Times New Roman" w:hAnsi="Times New Roman"/>
          <w:sz w:val="24"/>
          <w:szCs w:val="24"/>
        </w:rPr>
        <w:t xml:space="preserve">Расходы на реализацию Закона Ульяновской области от 3 октября 2014 года № </w:t>
      </w:r>
      <w:r w:rsidRPr="00B921BD">
        <w:rPr>
          <w:rFonts w:ascii="Times New Roman" w:hAnsi="Times New Roman"/>
          <w:b/>
          <w:sz w:val="24"/>
          <w:szCs w:val="24"/>
        </w:rPr>
        <w:t>147-ЗО</w:t>
      </w:r>
      <w:r w:rsidRPr="00B921BD">
        <w:rPr>
          <w:rFonts w:ascii="Times New Roman" w:hAnsi="Times New Roman"/>
          <w:sz w:val="24"/>
          <w:szCs w:val="24"/>
        </w:rPr>
        <w:t xml:space="preserve"> «О правовом регулировании отдельных вопросов деятельности народных дружин» в 2022 году составили </w:t>
      </w:r>
      <w:r w:rsidRPr="00B921BD">
        <w:rPr>
          <w:rFonts w:ascii="Times New Roman" w:hAnsi="Times New Roman"/>
          <w:b/>
          <w:sz w:val="24"/>
          <w:szCs w:val="24"/>
        </w:rPr>
        <w:t xml:space="preserve">46 922,6 тыс. рублей, </w:t>
      </w:r>
      <w:r w:rsidRPr="00B921BD">
        <w:rPr>
          <w:rFonts w:ascii="Times New Roman" w:hAnsi="Times New Roman"/>
          <w:sz w:val="24"/>
          <w:szCs w:val="24"/>
        </w:rPr>
        <w:t>или 100 % к плану, что на 14,4% процента меньше расходов за 2021 год, которые составили 54 804,2 тыс. рублей. Обязательство выполнено в полном объёме.</w:t>
      </w:r>
    </w:p>
    <w:p w14:paraId="1EB828B7" w14:textId="77777777" w:rsidR="009C00C7" w:rsidRPr="00B921BD" w:rsidRDefault="009C00C7" w:rsidP="009C00C7">
      <w:pPr>
        <w:pStyle w:val="af1"/>
        <w:keepNext/>
        <w:keepLines/>
        <w:ind w:firstLine="709"/>
        <w:jc w:val="both"/>
        <w:rPr>
          <w:rFonts w:ascii="Times New Roman" w:hAnsi="Times New Roman"/>
          <w:color w:val="FF0000"/>
          <w:sz w:val="24"/>
          <w:szCs w:val="24"/>
        </w:rPr>
      </w:pPr>
      <w:r w:rsidRPr="00B921BD">
        <w:rPr>
          <w:rFonts w:ascii="Times New Roman" w:hAnsi="Times New Roman"/>
          <w:sz w:val="24"/>
          <w:szCs w:val="24"/>
        </w:rPr>
        <w:t xml:space="preserve">Расходы на предоставление мер социальной поддержки и социального обслуживания лиц, </w:t>
      </w:r>
      <w:r w:rsidRPr="00B921BD">
        <w:rPr>
          <w:rFonts w:ascii="Times New Roman" w:hAnsi="Times New Roman"/>
          <w:b/>
          <w:sz w:val="24"/>
          <w:szCs w:val="24"/>
        </w:rPr>
        <w:t>страдающих психическими расстройствами, находящихся в трудной жизненной ситуации в соответствии с Законом Ульяновской области</w:t>
      </w:r>
      <w:r w:rsidRPr="00B921BD">
        <w:rPr>
          <w:rFonts w:ascii="Times New Roman" w:hAnsi="Times New Roman"/>
          <w:sz w:val="24"/>
          <w:szCs w:val="24"/>
        </w:rPr>
        <w:t xml:space="preserve"> </w:t>
      </w:r>
      <w:r w:rsidRPr="00B921BD">
        <w:rPr>
          <w:rFonts w:ascii="Times New Roman" w:hAnsi="Times New Roman"/>
          <w:b/>
          <w:sz w:val="24"/>
          <w:szCs w:val="24"/>
        </w:rPr>
        <w:t>от 19.12.2008 года № 221-ЗО</w:t>
      </w:r>
      <w:r w:rsidRPr="00B921BD">
        <w:rPr>
          <w:rFonts w:ascii="Times New Roman" w:hAnsi="Times New Roman"/>
          <w:sz w:val="24"/>
          <w:szCs w:val="24"/>
        </w:rPr>
        <w:t xml:space="preserve"> в 2022 году составили </w:t>
      </w:r>
      <w:r w:rsidRPr="00B921BD">
        <w:rPr>
          <w:rFonts w:ascii="Times New Roman" w:hAnsi="Times New Roman"/>
          <w:sz w:val="24"/>
          <w:szCs w:val="24"/>
        </w:rPr>
        <w:br/>
      </w:r>
      <w:r w:rsidRPr="00B921BD">
        <w:rPr>
          <w:rFonts w:ascii="Times New Roman" w:hAnsi="Times New Roman"/>
          <w:b/>
          <w:sz w:val="24"/>
          <w:szCs w:val="24"/>
        </w:rPr>
        <w:t xml:space="preserve">1 580,0 тыс. рублей, </w:t>
      </w:r>
      <w:r w:rsidRPr="00B921BD">
        <w:rPr>
          <w:rFonts w:ascii="Times New Roman" w:hAnsi="Times New Roman"/>
          <w:sz w:val="24"/>
          <w:szCs w:val="24"/>
        </w:rPr>
        <w:t>или 98,6% к плану 1 602,4 тыс. рублей. Обязательство выполнено в полном объёме.</w:t>
      </w:r>
    </w:p>
    <w:p w14:paraId="19FEBA17"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проведение социально значимых мероприятий в 2022 году составили </w:t>
      </w:r>
      <w:r w:rsidRPr="00B921BD">
        <w:rPr>
          <w:rFonts w:ascii="Times New Roman" w:hAnsi="Times New Roman"/>
          <w:b/>
          <w:sz w:val="24"/>
          <w:szCs w:val="24"/>
        </w:rPr>
        <w:t xml:space="preserve">17 946,5 тыс. рублей, </w:t>
      </w:r>
      <w:r w:rsidRPr="00B921BD">
        <w:rPr>
          <w:rFonts w:ascii="Times New Roman" w:hAnsi="Times New Roman"/>
          <w:sz w:val="24"/>
          <w:szCs w:val="24"/>
        </w:rPr>
        <w:t>или 99,9 % к плану 17 969,3 тыс. рублей. Обязательства выполнены в полном объёме.</w:t>
      </w:r>
    </w:p>
    <w:p w14:paraId="5C35D461"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08.10.2008 № 150-ЗО «О материальном обеспечении вдовы Сычева В.А. и вдовы Доронина Н.П.» в 2020 году составили </w:t>
      </w:r>
      <w:r w:rsidRPr="00B921BD">
        <w:rPr>
          <w:rFonts w:ascii="Times New Roman" w:hAnsi="Times New Roman"/>
          <w:b/>
          <w:sz w:val="24"/>
          <w:szCs w:val="24"/>
        </w:rPr>
        <w:t xml:space="preserve">960,0 тыс. рублей, </w:t>
      </w:r>
      <w:r w:rsidRPr="00B921BD">
        <w:rPr>
          <w:rFonts w:ascii="Times New Roman" w:hAnsi="Times New Roman"/>
          <w:sz w:val="24"/>
          <w:szCs w:val="24"/>
        </w:rPr>
        <w:t>или 100 % к плану 960,0 тыс. рублей. Обязательства выполнены в полном объёме.</w:t>
      </w:r>
    </w:p>
    <w:p w14:paraId="182166C8"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lastRenderedPageBreak/>
        <w:t xml:space="preserve">Расходы на обеспечение </w:t>
      </w:r>
      <w:r w:rsidRPr="00B921BD">
        <w:rPr>
          <w:rFonts w:ascii="Times New Roman" w:hAnsi="Times New Roman"/>
          <w:b/>
          <w:sz w:val="24"/>
          <w:szCs w:val="24"/>
        </w:rPr>
        <w:t>равной доступности услуг общественного транспорта</w:t>
      </w:r>
      <w:r w:rsidRPr="00B921BD">
        <w:rPr>
          <w:rFonts w:ascii="Times New Roman" w:hAnsi="Times New Roman"/>
          <w:sz w:val="24"/>
          <w:szCs w:val="24"/>
        </w:rPr>
        <w:t xml:space="preserve"> на территории Ульяновской области для отдельных категории граждан, оказание мер социальной поддержки в 2022 году составили </w:t>
      </w:r>
      <w:r w:rsidRPr="00B921BD">
        <w:rPr>
          <w:rFonts w:ascii="Times New Roman" w:hAnsi="Times New Roman"/>
          <w:b/>
          <w:sz w:val="24"/>
          <w:szCs w:val="24"/>
        </w:rPr>
        <w:t xml:space="preserve">153 127,8 тыс. рублей, </w:t>
      </w:r>
      <w:r w:rsidRPr="00B921BD">
        <w:rPr>
          <w:rFonts w:ascii="Times New Roman" w:hAnsi="Times New Roman"/>
          <w:sz w:val="24"/>
          <w:szCs w:val="24"/>
        </w:rPr>
        <w:t>или 100 % к плану, что на 46,6% больше расходов за 2021 год которые составили 104 428,2 тыс. рублей. Увеличение расходов на 48 699,6 тыс. рублей,  в связи с внесением изменений  в нормативные правовые акты.</w:t>
      </w:r>
    </w:p>
    <w:p w14:paraId="5470BC74"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оказание мер социальной поддержки творческим работникам  в соответствии с Законом Ульяновской области  от 28.10.2010  № 176 -ЗО "О мерах поддержки творческих работников Ульяновской  области" в 2022 году составили </w:t>
      </w:r>
      <w:r w:rsidRPr="00B921BD">
        <w:rPr>
          <w:rFonts w:ascii="Times New Roman" w:hAnsi="Times New Roman"/>
          <w:b/>
          <w:sz w:val="24"/>
          <w:szCs w:val="24"/>
        </w:rPr>
        <w:t xml:space="preserve">14 514,1 тыс. рублей, </w:t>
      </w:r>
      <w:r w:rsidRPr="00B921BD">
        <w:rPr>
          <w:rFonts w:ascii="Times New Roman" w:hAnsi="Times New Roman"/>
          <w:sz w:val="24"/>
          <w:szCs w:val="24"/>
        </w:rPr>
        <w:t>или 99,8 % к плану 14 538,2 тыс. рублей, что на 0,3% процента больше расходов за 2021 год, которые составили 14 475,9 тыс. рублей. Увеличение расходов на 38,2 тыс. рублей.</w:t>
      </w:r>
    </w:p>
    <w:p w14:paraId="03FA9805"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04.04.2011 № 47-ЗО «О социальной поддержке жён граждан, уволенных с военной службы» в 2020 году составили </w:t>
      </w:r>
      <w:r w:rsidRPr="00B921BD">
        <w:rPr>
          <w:rFonts w:ascii="Times New Roman" w:hAnsi="Times New Roman"/>
          <w:b/>
          <w:sz w:val="24"/>
          <w:szCs w:val="24"/>
        </w:rPr>
        <w:t xml:space="preserve">3 782,7 тыс. рублей, </w:t>
      </w:r>
      <w:r w:rsidRPr="00B921BD">
        <w:rPr>
          <w:rFonts w:ascii="Times New Roman" w:hAnsi="Times New Roman"/>
          <w:sz w:val="24"/>
          <w:szCs w:val="24"/>
        </w:rPr>
        <w:t>или 99,8% к плану 3 788,6 тыс. рублей, что на 29,7% процента больше расходов за 2021 год, которые составили 2 916,8 тыс. рублей. Увеличение расходов на 865,9 тыс. рублей.</w:t>
      </w:r>
    </w:p>
    <w:p w14:paraId="3FA69E2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обеспечение исполнения полномочий по предоставлению ежемесячной денежной компенсации на оплату жилищно-коммунальных услуг отдельным категориям граждан (РИЦ) в 2022 году составили </w:t>
      </w:r>
      <w:r w:rsidRPr="00B921BD">
        <w:rPr>
          <w:rFonts w:ascii="Times New Roman" w:hAnsi="Times New Roman"/>
          <w:b/>
          <w:sz w:val="24"/>
          <w:szCs w:val="24"/>
        </w:rPr>
        <w:t xml:space="preserve">38 834,3 тыс. рублей, </w:t>
      </w:r>
      <w:r w:rsidRPr="00B921BD">
        <w:rPr>
          <w:rFonts w:ascii="Times New Roman" w:hAnsi="Times New Roman"/>
          <w:sz w:val="24"/>
          <w:szCs w:val="24"/>
        </w:rPr>
        <w:t>или 97,6 % к плану 39 802,8 тыс. рублей.</w:t>
      </w:r>
    </w:p>
    <w:p w14:paraId="760F248C"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постановления Губернатора Ульяновской области от 06.12.2010 № 98 «О порядке и условиях предоставления государственным гражданским служащим Ульяновской области единовременной социальной выплаты на приобретение жилого помещения» в 2022 году составили </w:t>
      </w:r>
      <w:r w:rsidRPr="00B921BD">
        <w:rPr>
          <w:rFonts w:ascii="Times New Roman" w:hAnsi="Times New Roman"/>
          <w:b/>
          <w:sz w:val="24"/>
          <w:szCs w:val="24"/>
        </w:rPr>
        <w:t xml:space="preserve">4 793,1 тыс. рублей, </w:t>
      </w:r>
      <w:r w:rsidRPr="00B921BD">
        <w:rPr>
          <w:rFonts w:ascii="Times New Roman" w:hAnsi="Times New Roman"/>
          <w:sz w:val="24"/>
          <w:szCs w:val="24"/>
        </w:rPr>
        <w:t>или 100 % к плану. Обязательства выполнены в полном объёме.</w:t>
      </w:r>
    </w:p>
    <w:p w14:paraId="3DFA06E5"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27.01.2012 № 3-ЗО «О дополнительных мерах социальной поддержки работников противопожарной службы Ульяновской области, профессиональных аварийно-спасательных служб и профессиональных аварийно-спасательных формирований Ульяновской области и лиц из их числа» в 2022 году составили </w:t>
      </w:r>
      <w:r w:rsidRPr="00B921BD">
        <w:rPr>
          <w:rFonts w:ascii="Times New Roman" w:hAnsi="Times New Roman"/>
          <w:b/>
          <w:sz w:val="24"/>
          <w:szCs w:val="24"/>
        </w:rPr>
        <w:t xml:space="preserve">2 824,0 тыс. рублей, </w:t>
      </w:r>
      <w:r w:rsidRPr="00B921BD">
        <w:rPr>
          <w:rFonts w:ascii="Times New Roman" w:hAnsi="Times New Roman"/>
          <w:sz w:val="24"/>
          <w:szCs w:val="24"/>
        </w:rPr>
        <w:t>или 99,8% к плану 2 830,0 тыс. рублей, что на 16,3% процента больше расходов за 2021 год, которые составили 2 428,1 тыс. рублей. Увеличение расходов на 395,9 тыс. рублей, в связи увеличением количества получателей.</w:t>
      </w:r>
    </w:p>
    <w:p w14:paraId="3BE758BB"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01 июля 2016 года № 87-ЗО «О предоставлении в 2016 и 2017 годах детям-сиротам и детям, оставшимся без попечения родителей, а так же отдельным категориям лиц из их числа, являющимся собственникам жилых помещений в многоквартирных домах, расположенных на территории Ульяновской области, ежемесячной компенсации расходов на уплату взноса на капитальный ремонт общего имущества в таких многоквартирных домах в 2022 году составили </w:t>
      </w:r>
      <w:r w:rsidRPr="00B921BD">
        <w:rPr>
          <w:rFonts w:ascii="Times New Roman" w:hAnsi="Times New Roman"/>
          <w:b/>
          <w:sz w:val="24"/>
          <w:szCs w:val="24"/>
        </w:rPr>
        <w:t xml:space="preserve">41,1 тыс. рублей, </w:t>
      </w:r>
      <w:r w:rsidRPr="00B921BD">
        <w:rPr>
          <w:rFonts w:ascii="Times New Roman" w:hAnsi="Times New Roman"/>
          <w:sz w:val="24"/>
          <w:szCs w:val="24"/>
        </w:rPr>
        <w:t>или 96,5% к плану 42,7 тыс. рублей, что на 22,8% процента больше расходов за 2021 год, которые составили 33,5 тыс. рублей. Увеличение расходов на 7,6 тыс. рублей.</w:t>
      </w:r>
    </w:p>
    <w:p w14:paraId="3543DA19"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05.04.2006 № 43-ЗО «О мерах государственной социальной поддержки отдельных категорий специалистов, работающих и проживающих в сельской местности на территории Ульяновской области» в 2022 году составили </w:t>
      </w:r>
      <w:r w:rsidRPr="00B921BD">
        <w:rPr>
          <w:rFonts w:ascii="Times New Roman" w:hAnsi="Times New Roman"/>
          <w:b/>
          <w:sz w:val="24"/>
          <w:szCs w:val="24"/>
        </w:rPr>
        <w:t xml:space="preserve">135,8 тыс. рублей, </w:t>
      </w:r>
      <w:r w:rsidRPr="00B921BD">
        <w:rPr>
          <w:rFonts w:ascii="Times New Roman" w:hAnsi="Times New Roman"/>
          <w:sz w:val="24"/>
          <w:szCs w:val="24"/>
        </w:rPr>
        <w:t>или 99,8% к плану 136,1 тыс. рублей, что на 13,6% процент больше расходов за 2021 год, которые составили 119,5 тыс. рублей. Увеличение расходов на 16,3 тыс. рублей, в связи с незначительным увеличением численности.</w:t>
      </w:r>
    </w:p>
    <w:p w14:paraId="0712B499"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02.10.2020 № 103-ЗО «О правовом регулировании отдельных вопросов статуса молодых специалистов Ульяновской области» в 2022 году составили </w:t>
      </w:r>
      <w:r w:rsidRPr="00B921BD">
        <w:rPr>
          <w:rFonts w:ascii="Times New Roman" w:hAnsi="Times New Roman"/>
          <w:b/>
          <w:sz w:val="24"/>
          <w:szCs w:val="24"/>
        </w:rPr>
        <w:t xml:space="preserve">1 200,0 тыс. рублей, </w:t>
      </w:r>
      <w:r w:rsidRPr="00B921BD">
        <w:rPr>
          <w:rFonts w:ascii="Times New Roman" w:hAnsi="Times New Roman"/>
          <w:sz w:val="24"/>
          <w:szCs w:val="24"/>
        </w:rPr>
        <w:t>или 98,7% к плану 1 215,2 тыс. рублей, что на 14,3% процент больше расходов за 2021 год, которые составили 1 049,6 тыс. рублей. Увеличение расходов на 150,4 тыс. рублей.</w:t>
      </w:r>
    </w:p>
    <w:p w14:paraId="73A6F7F1" w14:textId="77777777" w:rsidR="009C00C7" w:rsidRPr="00B921BD" w:rsidRDefault="009C00C7" w:rsidP="009C00C7">
      <w:pPr>
        <w:pStyle w:val="af1"/>
        <w:keepNext/>
        <w:keepLines/>
        <w:ind w:firstLine="709"/>
        <w:jc w:val="both"/>
        <w:rPr>
          <w:rFonts w:ascii="Times New Roman" w:hAnsi="Times New Roman"/>
          <w:color w:val="FF0000"/>
          <w:sz w:val="24"/>
          <w:szCs w:val="24"/>
        </w:rPr>
      </w:pPr>
      <w:r w:rsidRPr="00B921BD">
        <w:rPr>
          <w:rFonts w:ascii="Times New Roman" w:hAnsi="Times New Roman"/>
          <w:sz w:val="24"/>
          <w:szCs w:val="24"/>
        </w:rPr>
        <w:t xml:space="preserve"> Расходы на реализацию Закона Ульяновской области от 06.10.2011 № 170-ЗО «О мерах государственной поддержки общественных объединений пожарной охраны и добровольных пожарных в Ульяновской области» в 2022 году составили </w:t>
      </w:r>
      <w:r w:rsidRPr="00B921BD">
        <w:rPr>
          <w:rFonts w:ascii="Times New Roman" w:hAnsi="Times New Roman"/>
          <w:b/>
          <w:sz w:val="24"/>
          <w:szCs w:val="24"/>
        </w:rPr>
        <w:t xml:space="preserve">4 045,8 тыс. рублей, </w:t>
      </w:r>
      <w:r w:rsidRPr="00B921BD">
        <w:rPr>
          <w:rFonts w:ascii="Times New Roman" w:hAnsi="Times New Roman"/>
          <w:sz w:val="24"/>
          <w:szCs w:val="24"/>
        </w:rPr>
        <w:t>или 99,8% к плану 4 052,6 тыс. рублей. Обязательство выполнено в полном объёме.</w:t>
      </w:r>
    </w:p>
    <w:p w14:paraId="6782D8C0"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lastRenderedPageBreak/>
        <w:t xml:space="preserve">Расходы на реализацию Закона Ульяновской области от 05.05.2011 № 73-ЗО «О наградах Ульяновской области» в 2022 году составили </w:t>
      </w:r>
      <w:r w:rsidRPr="00B921BD">
        <w:rPr>
          <w:rFonts w:ascii="Times New Roman" w:hAnsi="Times New Roman"/>
          <w:b/>
          <w:sz w:val="24"/>
          <w:szCs w:val="24"/>
        </w:rPr>
        <w:t xml:space="preserve">19 195,6 тыс. рублей, </w:t>
      </w:r>
      <w:r w:rsidRPr="00B921BD">
        <w:rPr>
          <w:rFonts w:ascii="Times New Roman" w:hAnsi="Times New Roman"/>
          <w:sz w:val="24"/>
          <w:szCs w:val="24"/>
        </w:rPr>
        <w:t>или 100% к плану. Обязательства выполнены в полном объёме.</w:t>
      </w:r>
    </w:p>
    <w:p w14:paraId="21C235DD"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07.08.2020 №73-ЗО «Об установлении дополнительных мер социальной поддержки военнослужащих, проходящих военную службу по призыву, членов их семей и граждан, уволенных с военной службы по призыву, организационных гарантий реализации их прав и свобод и о внесении изменений в отдельные законодательные акты Ульяновской области в целях создания условий для повышения престижа и привлекательности военной службы по призыву» составили </w:t>
      </w:r>
      <w:r w:rsidRPr="00B921BD">
        <w:rPr>
          <w:rFonts w:ascii="Times New Roman" w:hAnsi="Times New Roman"/>
          <w:b/>
          <w:sz w:val="24"/>
          <w:szCs w:val="24"/>
        </w:rPr>
        <w:t>5 772,8  тыс. рублей</w:t>
      </w:r>
      <w:r w:rsidRPr="00B921BD">
        <w:rPr>
          <w:rFonts w:ascii="Times New Roman" w:hAnsi="Times New Roman"/>
          <w:sz w:val="24"/>
          <w:szCs w:val="24"/>
        </w:rPr>
        <w:t>, или 100% от утверждённого плана.</w:t>
      </w:r>
    </w:p>
    <w:p w14:paraId="32991948"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w:t>
      </w:r>
      <w:r w:rsidRPr="00B921BD">
        <w:rPr>
          <w:rFonts w:ascii="Times New Roman" w:hAnsi="Times New Roman"/>
          <w:b/>
          <w:sz w:val="24"/>
          <w:szCs w:val="24"/>
        </w:rPr>
        <w:t>компенсацию потерь в доходах организаций железнодорожного транспорта</w:t>
      </w:r>
      <w:r w:rsidRPr="00B921BD">
        <w:rPr>
          <w:rFonts w:ascii="Times New Roman" w:hAnsi="Times New Roman"/>
          <w:sz w:val="24"/>
          <w:szCs w:val="24"/>
        </w:rPr>
        <w:t xml:space="preserve">, связанных с предоставлением обучающимся льгот составили </w:t>
      </w:r>
      <w:r w:rsidRPr="00B921BD">
        <w:rPr>
          <w:rFonts w:ascii="Times New Roman" w:hAnsi="Times New Roman"/>
          <w:b/>
          <w:sz w:val="24"/>
          <w:szCs w:val="24"/>
        </w:rPr>
        <w:t>1 648,1 тыс. рублей</w:t>
      </w:r>
      <w:r w:rsidRPr="00B921BD">
        <w:rPr>
          <w:rFonts w:ascii="Times New Roman" w:hAnsi="Times New Roman"/>
          <w:sz w:val="24"/>
          <w:szCs w:val="24"/>
        </w:rPr>
        <w:t xml:space="preserve"> или 81,9 % от годового плана 2 013,4 тыс. рублей. Расходы произведены в полном объёме от фактической потребности. </w:t>
      </w:r>
    </w:p>
    <w:p w14:paraId="366BA943"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Выплата </w:t>
      </w:r>
      <w:r w:rsidRPr="00B921BD">
        <w:rPr>
          <w:rFonts w:ascii="Times New Roman" w:hAnsi="Times New Roman"/>
          <w:b/>
          <w:sz w:val="24"/>
          <w:szCs w:val="24"/>
        </w:rPr>
        <w:t>именного капитала «Семья»</w:t>
      </w:r>
      <w:r w:rsidRPr="00B921BD">
        <w:rPr>
          <w:rFonts w:ascii="Times New Roman" w:hAnsi="Times New Roman"/>
          <w:sz w:val="24"/>
          <w:szCs w:val="24"/>
        </w:rPr>
        <w:t xml:space="preserve"> в отчётном году составила </w:t>
      </w:r>
      <w:r w:rsidRPr="00B921BD">
        <w:rPr>
          <w:rFonts w:ascii="Times New Roman" w:hAnsi="Times New Roman"/>
          <w:b/>
          <w:sz w:val="24"/>
          <w:szCs w:val="24"/>
        </w:rPr>
        <w:t>218 864,4  тыс. рублей</w:t>
      </w:r>
      <w:r w:rsidRPr="00B921BD">
        <w:rPr>
          <w:rFonts w:ascii="Times New Roman" w:hAnsi="Times New Roman"/>
          <w:sz w:val="24"/>
          <w:szCs w:val="24"/>
        </w:rPr>
        <w:t xml:space="preserve"> или 100 % от годового плана 218 973,7 тыс. рублей. Обязательства выполнены в полном объёме.</w:t>
      </w:r>
    </w:p>
    <w:p w14:paraId="5B493B77"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w:t>
      </w:r>
      <w:r w:rsidRPr="00B921BD">
        <w:rPr>
          <w:rFonts w:ascii="Times New Roman" w:hAnsi="Times New Roman"/>
          <w:b/>
          <w:sz w:val="24"/>
          <w:szCs w:val="24"/>
        </w:rPr>
        <w:t>на выплату пособий на ребёнка</w:t>
      </w:r>
      <w:r w:rsidRPr="00B921BD">
        <w:rPr>
          <w:rFonts w:ascii="Times New Roman" w:hAnsi="Times New Roman"/>
          <w:sz w:val="24"/>
          <w:szCs w:val="24"/>
        </w:rPr>
        <w:t xml:space="preserve"> </w:t>
      </w:r>
      <w:r w:rsidRPr="00B921BD">
        <w:rPr>
          <w:rFonts w:ascii="Times New Roman" w:hAnsi="Times New Roman"/>
          <w:b/>
          <w:sz w:val="24"/>
          <w:szCs w:val="24"/>
        </w:rPr>
        <w:t>125 394,7 тыс. рублей</w:t>
      </w:r>
      <w:r w:rsidRPr="00B921BD">
        <w:rPr>
          <w:rFonts w:ascii="Times New Roman" w:hAnsi="Times New Roman"/>
          <w:sz w:val="24"/>
          <w:szCs w:val="24"/>
        </w:rPr>
        <w:t xml:space="preserve"> или 99,7% от годового плана 125 748,5 тыс. рублей. Обязательства выполнены в полном объёме.</w:t>
      </w:r>
    </w:p>
    <w:p w14:paraId="237B330D"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по предоставлению мер социальной поддержки </w:t>
      </w:r>
      <w:r w:rsidRPr="00B921BD">
        <w:rPr>
          <w:rFonts w:ascii="Times New Roman" w:hAnsi="Times New Roman"/>
          <w:b/>
          <w:sz w:val="24"/>
          <w:szCs w:val="24"/>
        </w:rPr>
        <w:t>многодетным семьям в</w:t>
      </w:r>
      <w:r w:rsidRPr="00B921BD">
        <w:rPr>
          <w:rFonts w:ascii="Times New Roman" w:hAnsi="Times New Roman"/>
          <w:sz w:val="24"/>
          <w:szCs w:val="24"/>
        </w:rPr>
        <w:t xml:space="preserve"> 2022 году составили </w:t>
      </w:r>
      <w:r w:rsidRPr="00B921BD">
        <w:rPr>
          <w:rFonts w:ascii="Times New Roman" w:hAnsi="Times New Roman"/>
          <w:b/>
          <w:sz w:val="24"/>
          <w:szCs w:val="24"/>
        </w:rPr>
        <w:t>345 678,6 тыс. рублей</w:t>
      </w:r>
      <w:r w:rsidRPr="00B921BD">
        <w:rPr>
          <w:rFonts w:ascii="Times New Roman" w:hAnsi="Times New Roman"/>
          <w:sz w:val="24"/>
          <w:szCs w:val="24"/>
        </w:rPr>
        <w:t xml:space="preserve"> или 100 процентов от годовых ассигнований 345 778,4 тыс. рублей. В 2021 году расходы составили 342 837,8 тыс. рублей. Увеличение расходов на 2 840,0 тыс. рублей.</w:t>
      </w:r>
    </w:p>
    <w:p w14:paraId="48624600"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Исполнение Закона Ульяновской области  «О некоторых мерах по </w:t>
      </w:r>
      <w:r w:rsidRPr="00B921BD">
        <w:rPr>
          <w:rFonts w:ascii="Times New Roman" w:hAnsi="Times New Roman"/>
          <w:b/>
          <w:sz w:val="24"/>
          <w:szCs w:val="24"/>
        </w:rPr>
        <w:t>улучшению демографической ситуации</w:t>
      </w:r>
      <w:r w:rsidRPr="00B921BD">
        <w:rPr>
          <w:rFonts w:ascii="Times New Roman" w:hAnsi="Times New Roman"/>
          <w:sz w:val="24"/>
          <w:szCs w:val="24"/>
        </w:rPr>
        <w:t xml:space="preserve"> в Ульяновской области» в 2021 году составило </w:t>
      </w:r>
      <w:r w:rsidRPr="00B921BD">
        <w:rPr>
          <w:rFonts w:ascii="Times New Roman" w:hAnsi="Times New Roman"/>
          <w:b/>
          <w:sz w:val="24"/>
          <w:szCs w:val="24"/>
        </w:rPr>
        <w:t>179 549,0  тыс. рублей</w:t>
      </w:r>
      <w:r w:rsidRPr="00B921BD">
        <w:rPr>
          <w:rFonts w:ascii="Times New Roman" w:hAnsi="Times New Roman"/>
          <w:sz w:val="24"/>
          <w:szCs w:val="24"/>
        </w:rPr>
        <w:t xml:space="preserve"> или 100 % от годового плана 179 564,0 тыс. рублей. Обязательства выполнены в полном объёме.</w:t>
      </w:r>
    </w:p>
    <w:p w14:paraId="7D244464" w14:textId="77777777" w:rsidR="009C00C7" w:rsidRPr="00B921BD" w:rsidRDefault="009C00C7" w:rsidP="009C00C7">
      <w:pPr>
        <w:pStyle w:val="af1"/>
        <w:keepNext/>
        <w:keepLines/>
        <w:ind w:firstLine="709"/>
        <w:jc w:val="both"/>
        <w:rPr>
          <w:rFonts w:ascii="Times New Roman" w:hAnsi="Times New Roman"/>
          <w:color w:val="FF0000"/>
          <w:sz w:val="24"/>
          <w:szCs w:val="24"/>
        </w:rPr>
      </w:pPr>
      <w:r w:rsidRPr="00B921BD">
        <w:rPr>
          <w:rFonts w:ascii="Times New Roman" w:hAnsi="Times New Roman"/>
          <w:sz w:val="24"/>
          <w:szCs w:val="24"/>
        </w:rPr>
        <w:t xml:space="preserve">Расходы на предоставление выплат на обеспечение полноценным </w:t>
      </w:r>
      <w:r w:rsidRPr="00B921BD">
        <w:rPr>
          <w:rFonts w:ascii="Times New Roman" w:hAnsi="Times New Roman"/>
          <w:b/>
          <w:sz w:val="24"/>
          <w:szCs w:val="24"/>
        </w:rPr>
        <w:t>питанием беременных женщин и кормящих матерей,</w:t>
      </w:r>
      <w:r w:rsidRPr="00B921BD">
        <w:rPr>
          <w:rFonts w:ascii="Times New Roman" w:hAnsi="Times New Roman"/>
          <w:sz w:val="24"/>
          <w:szCs w:val="24"/>
        </w:rPr>
        <w:t xml:space="preserve"> </w:t>
      </w:r>
      <w:r w:rsidRPr="00B921BD">
        <w:rPr>
          <w:rFonts w:ascii="Times New Roman" w:hAnsi="Times New Roman"/>
          <w:b/>
          <w:color w:val="000000"/>
          <w:sz w:val="24"/>
          <w:szCs w:val="24"/>
        </w:rPr>
        <w:t xml:space="preserve">а так же детей в возрасте до трёх лет в Ульяновской области </w:t>
      </w:r>
      <w:r w:rsidRPr="00B921BD">
        <w:rPr>
          <w:rFonts w:ascii="Times New Roman" w:hAnsi="Times New Roman"/>
          <w:sz w:val="24"/>
          <w:szCs w:val="24"/>
        </w:rPr>
        <w:t xml:space="preserve">в отчётном году составили </w:t>
      </w:r>
      <w:r w:rsidRPr="00B921BD">
        <w:rPr>
          <w:rFonts w:ascii="Times New Roman" w:hAnsi="Times New Roman"/>
          <w:b/>
          <w:sz w:val="24"/>
          <w:szCs w:val="24"/>
        </w:rPr>
        <w:t>52 719,4 тыс. рублей</w:t>
      </w:r>
      <w:r w:rsidRPr="00B921BD">
        <w:rPr>
          <w:rFonts w:ascii="Times New Roman" w:hAnsi="Times New Roman"/>
          <w:sz w:val="24"/>
          <w:szCs w:val="24"/>
        </w:rPr>
        <w:t xml:space="preserve"> или 99,9 % от годового плана 52 746,9 тыс. рублей, что больше расходов 2021 года на 10,1 % которые составили 47 868,3 тыс. рублей. Увеличение расходов обусловлено введением с 2021 года выплаты на обеспечение </w:t>
      </w:r>
      <w:r w:rsidRPr="00B921BD">
        <w:rPr>
          <w:rFonts w:ascii="Times New Roman" w:hAnsi="Times New Roman"/>
          <w:color w:val="000000"/>
          <w:sz w:val="24"/>
          <w:szCs w:val="24"/>
        </w:rPr>
        <w:t xml:space="preserve">продуктами детского питания, </w:t>
      </w:r>
      <w:r w:rsidRPr="00B921BD">
        <w:rPr>
          <w:rFonts w:ascii="Times New Roman" w:hAnsi="Times New Roman"/>
          <w:sz w:val="24"/>
          <w:szCs w:val="24"/>
        </w:rPr>
        <w:t>детских продуктовых карт.</w:t>
      </w:r>
    </w:p>
    <w:p w14:paraId="73609AB9"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06.05.2006 № 51-ЗО «О социальной поддержке детей военнослужащих, сотрудников органов внутренних дел, Федеральной службы безопасности Российской Федерации, прокуратуры Российской Федерации, органов уголовно-исполнительной системы Министерства юстиции Российской Федерации» в 2022 году составили </w:t>
      </w:r>
      <w:r w:rsidRPr="00B921BD">
        <w:rPr>
          <w:rFonts w:ascii="Times New Roman" w:hAnsi="Times New Roman"/>
          <w:b/>
          <w:sz w:val="24"/>
          <w:szCs w:val="24"/>
        </w:rPr>
        <w:t>1 579,4 тыс. рублей</w:t>
      </w:r>
      <w:r w:rsidRPr="00B921BD">
        <w:rPr>
          <w:rFonts w:ascii="Times New Roman" w:hAnsi="Times New Roman"/>
          <w:sz w:val="24"/>
          <w:szCs w:val="24"/>
        </w:rPr>
        <w:t xml:space="preserve"> или 99,6 % от годового плана 1 585,3 тыс. рублей. В 2021 году расходы составили 310,5 тыс. рублей, увеличение расходов на 1 268,9 тыс. рублей. </w:t>
      </w:r>
    </w:p>
    <w:p w14:paraId="5C1CA8B6" w14:textId="77777777" w:rsidR="009C00C7" w:rsidRPr="00B921BD" w:rsidRDefault="009C00C7" w:rsidP="009C00C7">
      <w:pPr>
        <w:keepNext/>
        <w:keepLines/>
        <w:autoSpaceDE w:val="0"/>
        <w:autoSpaceDN w:val="0"/>
        <w:adjustRightInd w:val="0"/>
        <w:spacing w:line="240" w:lineRule="auto"/>
        <w:ind w:firstLine="709"/>
        <w:jc w:val="both"/>
        <w:outlineLvl w:val="0"/>
        <w:rPr>
          <w:rFonts w:ascii="Times New Roman" w:hAnsi="Times New Roman"/>
          <w:sz w:val="24"/>
          <w:szCs w:val="24"/>
        </w:rPr>
      </w:pPr>
      <w:r w:rsidRPr="00B921BD">
        <w:rPr>
          <w:rFonts w:ascii="Times New Roman" w:hAnsi="Times New Roman"/>
          <w:sz w:val="24"/>
          <w:szCs w:val="24"/>
        </w:rPr>
        <w:t xml:space="preserve">Расходы на выплату ежегодной премии Губернатора Ульяновской области </w:t>
      </w:r>
      <w:r w:rsidRPr="00B921BD">
        <w:rPr>
          <w:rFonts w:ascii="Times New Roman" w:hAnsi="Times New Roman"/>
          <w:b/>
          <w:sz w:val="24"/>
          <w:szCs w:val="24"/>
        </w:rPr>
        <w:t>«Семья года»</w:t>
      </w:r>
      <w:r w:rsidRPr="00B921BD">
        <w:rPr>
          <w:rFonts w:ascii="Times New Roman" w:hAnsi="Times New Roman"/>
          <w:sz w:val="24"/>
          <w:szCs w:val="24"/>
        </w:rPr>
        <w:t xml:space="preserve"> в 2022 году составили </w:t>
      </w:r>
      <w:r w:rsidRPr="00B921BD">
        <w:rPr>
          <w:rFonts w:ascii="Times New Roman" w:hAnsi="Times New Roman"/>
          <w:b/>
          <w:sz w:val="24"/>
          <w:szCs w:val="24"/>
        </w:rPr>
        <w:t>300,0 тыс. рублей</w:t>
      </w:r>
      <w:r w:rsidRPr="00B921BD">
        <w:rPr>
          <w:rFonts w:ascii="Times New Roman" w:hAnsi="Times New Roman"/>
          <w:sz w:val="24"/>
          <w:szCs w:val="24"/>
        </w:rPr>
        <w:t xml:space="preserve"> или 100 % от годового плана 300,0 тыс. рублей. Обязательства выполнены в полном объёме.</w:t>
      </w:r>
    </w:p>
    <w:p w14:paraId="5281318C"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06.05.2013 № 68-ЗО «О предоставлении на территории Ульяновской области отдельным категориям инвалидов, имеющих детей, дополнительной меры социальной поддержки в сфере оплаты жилых помещений частного жилищного фонда» в 2022 году составили </w:t>
      </w:r>
      <w:r w:rsidRPr="00B921BD">
        <w:rPr>
          <w:rFonts w:ascii="Times New Roman" w:hAnsi="Times New Roman"/>
          <w:b/>
          <w:sz w:val="24"/>
          <w:szCs w:val="24"/>
        </w:rPr>
        <w:t>179,0 тыс. рублей</w:t>
      </w:r>
      <w:r w:rsidRPr="00B921BD">
        <w:rPr>
          <w:rFonts w:ascii="Times New Roman" w:hAnsi="Times New Roman"/>
          <w:sz w:val="24"/>
          <w:szCs w:val="24"/>
        </w:rPr>
        <w:t xml:space="preserve"> или 99,8% от годового плана. </w:t>
      </w:r>
    </w:p>
    <w:p w14:paraId="4156A31F"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Закона Ульяновской области от 05.04.2006 </w:t>
      </w:r>
      <w:r w:rsidRPr="00B921BD">
        <w:rPr>
          <w:rFonts w:ascii="Times New Roman" w:hAnsi="Times New Roman"/>
          <w:sz w:val="24"/>
          <w:szCs w:val="24"/>
        </w:rPr>
        <w:br/>
        <w:t xml:space="preserve">№ 43-ЗО «О мерах государственной социальной поддержки отдельных категорий специалистов, работающих и проживающих в сельской местности на территории Ульяновской области» (КУ, БУ и АУ соцзащита) в 2022 году составили </w:t>
      </w:r>
      <w:r w:rsidRPr="00B921BD">
        <w:rPr>
          <w:rFonts w:ascii="Times New Roman" w:hAnsi="Times New Roman"/>
          <w:b/>
          <w:sz w:val="24"/>
          <w:szCs w:val="24"/>
        </w:rPr>
        <w:t>3 078,9 тыс. рублей</w:t>
      </w:r>
      <w:r w:rsidRPr="00B921BD">
        <w:rPr>
          <w:rFonts w:ascii="Times New Roman" w:hAnsi="Times New Roman"/>
          <w:sz w:val="24"/>
          <w:szCs w:val="24"/>
        </w:rPr>
        <w:t xml:space="preserve"> или 96,2 % от годового плана. Обязательства выполнены в полном объёме.</w:t>
      </w:r>
    </w:p>
    <w:p w14:paraId="33BCBF3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lastRenderedPageBreak/>
        <w:t xml:space="preserve">Расходы по выплате </w:t>
      </w:r>
      <w:r w:rsidRPr="00B921BD">
        <w:rPr>
          <w:rFonts w:ascii="Times New Roman" w:hAnsi="Times New Roman"/>
          <w:bCs/>
          <w:sz w:val="24"/>
          <w:szCs w:val="24"/>
        </w:rPr>
        <w:t xml:space="preserve">единовременного денежного </w:t>
      </w:r>
      <w:r w:rsidRPr="00B921BD">
        <w:rPr>
          <w:rFonts w:ascii="Times New Roman" w:hAnsi="Times New Roman"/>
          <w:b/>
          <w:bCs/>
          <w:sz w:val="24"/>
          <w:szCs w:val="24"/>
        </w:rPr>
        <w:t xml:space="preserve">пособия гражданам, усыновившим (удочерившим) </w:t>
      </w:r>
      <w:r w:rsidRPr="00B921BD">
        <w:rPr>
          <w:rFonts w:ascii="Times New Roman" w:hAnsi="Times New Roman"/>
          <w:b/>
          <w:sz w:val="24"/>
          <w:szCs w:val="24"/>
        </w:rPr>
        <w:t>детей-сирот и детей</w:t>
      </w:r>
      <w:r w:rsidRPr="00B921BD">
        <w:rPr>
          <w:rFonts w:ascii="Times New Roman" w:hAnsi="Times New Roman"/>
          <w:sz w:val="24"/>
          <w:szCs w:val="24"/>
        </w:rPr>
        <w:t xml:space="preserve">, оставшихся без попечения родителей на территории Ульяновской области» в 2022 году составили </w:t>
      </w:r>
      <w:r w:rsidRPr="00B921BD">
        <w:rPr>
          <w:rFonts w:ascii="Times New Roman" w:hAnsi="Times New Roman"/>
          <w:b/>
          <w:sz w:val="24"/>
          <w:szCs w:val="24"/>
        </w:rPr>
        <w:t>4 600,0 тыс. рублей</w:t>
      </w:r>
      <w:r w:rsidRPr="00B921BD">
        <w:rPr>
          <w:rFonts w:ascii="Times New Roman" w:hAnsi="Times New Roman"/>
          <w:sz w:val="24"/>
          <w:szCs w:val="24"/>
        </w:rPr>
        <w:t xml:space="preserve"> или  100% к плану. В 2021 году расходы составили 3 300,0 тыс. рублей, увеличение расходов на 1 300,0 тыс. рублей.</w:t>
      </w:r>
    </w:p>
    <w:p w14:paraId="6B018556"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bCs/>
          <w:sz w:val="24"/>
          <w:szCs w:val="24"/>
        </w:rPr>
        <w:t xml:space="preserve">Расходы </w:t>
      </w:r>
      <w:r w:rsidRPr="00B921BD">
        <w:rPr>
          <w:rFonts w:ascii="Times New Roman" w:hAnsi="Times New Roman"/>
          <w:b/>
          <w:bCs/>
          <w:sz w:val="24"/>
          <w:szCs w:val="24"/>
        </w:rPr>
        <w:t>на ремонт жилых помещений</w:t>
      </w:r>
      <w:r w:rsidRPr="00B921BD">
        <w:rPr>
          <w:rFonts w:ascii="Times New Roman" w:hAnsi="Times New Roman"/>
          <w:b/>
          <w:sz w:val="24"/>
          <w:szCs w:val="24"/>
        </w:rPr>
        <w:t>, принадлежащих детям-сиротам</w:t>
      </w:r>
      <w:r w:rsidRPr="00B921BD">
        <w:rPr>
          <w:rFonts w:ascii="Times New Roman" w:hAnsi="Times New Roman"/>
          <w:sz w:val="24"/>
          <w:szCs w:val="24"/>
        </w:rPr>
        <w:t xml:space="preserve"> и детям, оставшимся без попечения родителей, а также лицам из числа детей-сирот и детей, оставшихся без попечения родителей в 2022 году составили </w:t>
      </w:r>
      <w:r w:rsidRPr="00B921BD">
        <w:rPr>
          <w:rFonts w:ascii="Times New Roman" w:hAnsi="Times New Roman"/>
          <w:b/>
          <w:sz w:val="24"/>
          <w:szCs w:val="24"/>
        </w:rPr>
        <w:t>4 491,4 тыс. рублей</w:t>
      </w:r>
      <w:r w:rsidRPr="00B921BD">
        <w:rPr>
          <w:rFonts w:ascii="Times New Roman" w:hAnsi="Times New Roman"/>
          <w:sz w:val="24"/>
          <w:szCs w:val="24"/>
        </w:rPr>
        <w:t xml:space="preserve"> или  100,0 % к плану. Обязательства выполнены в полном объёме.</w:t>
      </w:r>
    </w:p>
    <w:p w14:paraId="34652FF3"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w:t>
      </w:r>
      <w:r w:rsidRPr="00B921BD">
        <w:rPr>
          <w:rFonts w:ascii="Times New Roman" w:hAnsi="Times New Roman"/>
          <w:b/>
          <w:sz w:val="24"/>
          <w:szCs w:val="24"/>
        </w:rPr>
        <w:t>на ежемесячную денежную выплату лицам из числа детей-сирот и детей, оставшихся без попечения родителей</w:t>
      </w:r>
      <w:r w:rsidRPr="00B921BD">
        <w:rPr>
          <w:rFonts w:ascii="Times New Roman" w:hAnsi="Times New Roman"/>
          <w:sz w:val="24"/>
          <w:szCs w:val="24"/>
        </w:rPr>
        <w:t xml:space="preserve">, обучающимся в муниципальных образовательных учреждениях, находящихся на территории Ульяновской области Закон Ульяновской области  от 02.11.2005  № 113 -ЗО "О мерах социальной поддержки детей-сирот и детей, оставшихся без попечения родителей, на территории Ульяновской  области" в 2022 году составили </w:t>
      </w:r>
      <w:r w:rsidRPr="00B921BD">
        <w:rPr>
          <w:rFonts w:ascii="Times New Roman" w:hAnsi="Times New Roman"/>
          <w:b/>
          <w:sz w:val="24"/>
          <w:szCs w:val="24"/>
        </w:rPr>
        <w:t>1 885,3 тыс. рублей</w:t>
      </w:r>
      <w:r w:rsidRPr="00B921BD">
        <w:rPr>
          <w:rFonts w:ascii="Times New Roman" w:hAnsi="Times New Roman"/>
          <w:sz w:val="24"/>
          <w:szCs w:val="24"/>
        </w:rPr>
        <w:t xml:space="preserve"> или 100 % к плану. Обязательства выполнены в полном объёме.</w:t>
      </w:r>
    </w:p>
    <w:p w14:paraId="28ED52EC"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Расходы на реализацию мер социальной поддержки в сфере гарантий права на образование в соответствии с Законом Ульяновской области  от 02.11.2005  № 113 -ЗО "О мерах социальной поддержки детей - сирот и детей, оставшихся без попечения родителей, на территории Ульяновской  области" в 2022 году составили </w:t>
      </w:r>
      <w:r w:rsidRPr="00B921BD">
        <w:rPr>
          <w:rFonts w:ascii="Times New Roman" w:hAnsi="Times New Roman"/>
          <w:b/>
          <w:sz w:val="24"/>
          <w:szCs w:val="24"/>
        </w:rPr>
        <w:t>867,3 тыс. рублей</w:t>
      </w:r>
      <w:r w:rsidRPr="00B921BD">
        <w:rPr>
          <w:rFonts w:ascii="Times New Roman" w:hAnsi="Times New Roman"/>
          <w:sz w:val="24"/>
          <w:szCs w:val="24"/>
        </w:rPr>
        <w:t xml:space="preserve"> или  100 % к плану. Обязательства выполнены в полном объёме.</w:t>
      </w:r>
    </w:p>
    <w:p w14:paraId="3392F2D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Предоставление отдельным категориям граждан, получившим земельный участок в собственность бесплатно, единовременных социальных выплат, расходы в 2021 году составили </w:t>
      </w:r>
      <w:r w:rsidRPr="00B921BD">
        <w:rPr>
          <w:rFonts w:ascii="Times New Roman" w:hAnsi="Times New Roman"/>
          <w:b/>
          <w:sz w:val="24"/>
          <w:szCs w:val="24"/>
        </w:rPr>
        <w:t>6 742,4 тыс. рублей</w:t>
      </w:r>
      <w:r w:rsidRPr="00B921BD">
        <w:rPr>
          <w:rFonts w:ascii="Times New Roman" w:hAnsi="Times New Roman"/>
          <w:sz w:val="24"/>
          <w:szCs w:val="24"/>
        </w:rPr>
        <w:t xml:space="preserve"> или 100% от годового плана, что в 2 раза больше расходов за 2021 год которые составили 2 878,6 тыс. рублей. Предоставление выплаты осуществляется по факту обращения граждан. </w:t>
      </w:r>
    </w:p>
    <w:p w14:paraId="2779EF8E"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Расходы на предоставление единовременной денежной выплаты в связи с </w:t>
      </w:r>
      <w:r w:rsidRPr="00B921BD">
        <w:rPr>
          <w:rFonts w:ascii="Times New Roman" w:hAnsi="Times New Roman"/>
          <w:b/>
          <w:sz w:val="24"/>
          <w:szCs w:val="24"/>
        </w:rPr>
        <w:t>рождением первого ребенка, расходы</w:t>
      </w:r>
      <w:r w:rsidRPr="00B921BD">
        <w:rPr>
          <w:rFonts w:ascii="Times New Roman" w:hAnsi="Times New Roman"/>
          <w:sz w:val="24"/>
          <w:szCs w:val="24"/>
        </w:rPr>
        <w:t xml:space="preserve"> в 2022 году составили </w:t>
      </w:r>
      <w:r w:rsidRPr="00B921BD">
        <w:rPr>
          <w:rFonts w:ascii="Times New Roman" w:hAnsi="Times New Roman"/>
          <w:b/>
          <w:sz w:val="24"/>
          <w:szCs w:val="24"/>
        </w:rPr>
        <w:t>108 800,0 тыс. рублей</w:t>
      </w:r>
      <w:r w:rsidRPr="00B921BD">
        <w:rPr>
          <w:rFonts w:ascii="Times New Roman" w:hAnsi="Times New Roman"/>
          <w:sz w:val="24"/>
          <w:szCs w:val="24"/>
        </w:rPr>
        <w:t xml:space="preserve"> или 99,8% от годового плана 109 000,0 тыс. рублей.</w:t>
      </w:r>
    </w:p>
    <w:p w14:paraId="0BE7D3D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
          <w:sz w:val="24"/>
          <w:szCs w:val="24"/>
        </w:rPr>
        <w:t>Расходы на обеспечение новорождённых детей подарочными комплектами</w:t>
      </w:r>
      <w:r w:rsidRPr="00B921BD">
        <w:rPr>
          <w:rFonts w:ascii="Times New Roman" w:hAnsi="Times New Roman"/>
          <w:sz w:val="24"/>
          <w:szCs w:val="24"/>
        </w:rPr>
        <w:t xml:space="preserve"> детских принадлежностей для новорождённого ребёнка в 2022 году составили </w:t>
      </w:r>
      <w:r w:rsidRPr="00B921BD">
        <w:rPr>
          <w:rFonts w:ascii="Times New Roman" w:hAnsi="Times New Roman"/>
          <w:b/>
          <w:sz w:val="24"/>
          <w:szCs w:val="24"/>
        </w:rPr>
        <w:t>40 000,0 тыс. рублей</w:t>
      </w:r>
      <w:r w:rsidRPr="00B921BD">
        <w:rPr>
          <w:rFonts w:ascii="Times New Roman" w:hAnsi="Times New Roman"/>
          <w:sz w:val="24"/>
          <w:szCs w:val="24"/>
        </w:rPr>
        <w:t xml:space="preserve"> или 100 % от годового плана. Обязательства выполнены в полном объёме.</w:t>
      </w:r>
    </w:p>
    <w:p w14:paraId="57B6638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Расходы на услуги по доставке мер социальной поддержки в соответствии с Законом Ульяновской области от 31.08.2012 № 113-ЗО «О ежемесячной денежной выплате на ребёнка до достижения им возраста трёх лет» в 2022 году составили </w:t>
      </w:r>
      <w:r w:rsidRPr="00B921BD">
        <w:rPr>
          <w:rFonts w:ascii="Times New Roman" w:hAnsi="Times New Roman"/>
          <w:b/>
          <w:sz w:val="24"/>
          <w:szCs w:val="24"/>
        </w:rPr>
        <w:t>14 049,9 тыс. рублей</w:t>
      </w:r>
      <w:r w:rsidRPr="00B921BD">
        <w:rPr>
          <w:rFonts w:ascii="Times New Roman" w:hAnsi="Times New Roman"/>
          <w:sz w:val="24"/>
          <w:szCs w:val="24"/>
        </w:rPr>
        <w:t xml:space="preserve"> или 96,8 % к плану 14 513,6 тыс. рублей. Обязательства выполнены в полном объёме.</w:t>
      </w:r>
    </w:p>
    <w:p w14:paraId="0B150105" w14:textId="77777777" w:rsidR="009C00C7" w:rsidRPr="00B921BD" w:rsidRDefault="009C00C7" w:rsidP="009C00C7">
      <w:pPr>
        <w:keepNext/>
        <w:keepLines/>
        <w:spacing w:line="240" w:lineRule="auto"/>
        <w:ind w:firstLine="709"/>
        <w:jc w:val="both"/>
        <w:rPr>
          <w:rFonts w:ascii="Times New Roman" w:hAnsi="Times New Roman"/>
          <w:b/>
          <w:i/>
          <w:sz w:val="24"/>
          <w:szCs w:val="24"/>
        </w:rPr>
      </w:pPr>
      <w:r w:rsidRPr="00B921BD">
        <w:rPr>
          <w:rFonts w:ascii="Times New Roman" w:hAnsi="Times New Roman"/>
          <w:b/>
          <w:bCs/>
          <w:i/>
          <w:sz w:val="24"/>
          <w:szCs w:val="24"/>
          <w:lang w:eastAsia="ru-RU"/>
        </w:rPr>
        <w:t xml:space="preserve">В рамках социальной поддержки населения, в связи </w:t>
      </w:r>
      <w:r w:rsidRPr="00B921BD">
        <w:rPr>
          <w:rFonts w:ascii="Times New Roman" w:hAnsi="Times New Roman"/>
          <w:b/>
          <w:i/>
          <w:sz w:val="24"/>
          <w:szCs w:val="24"/>
          <w:lang w:eastAsia="ru-RU"/>
        </w:rPr>
        <w:t>с распространением новой коронавирусной инфекции</w:t>
      </w:r>
      <w:r w:rsidRPr="00B921BD">
        <w:rPr>
          <w:rFonts w:ascii="Times New Roman" w:hAnsi="Times New Roman"/>
          <w:b/>
          <w:bCs/>
          <w:i/>
          <w:sz w:val="24"/>
          <w:szCs w:val="24"/>
          <w:lang w:eastAsia="ru-RU"/>
        </w:rPr>
        <w:t xml:space="preserve"> Министерством разработан ряд мероприятия направленных на поддержку наиболее незащищенных категорий населения.</w:t>
      </w:r>
    </w:p>
    <w:p w14:paraId="3FD4E18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Расходы на дополнительные меры социальной поддержки семей, имеющих детей, и отдельных категорий граждан в связи с распространением новой коронавирусной инфекции на территории Ульяновской области в рамках исполнения </w:t>
      </w:r>
      <w:r w:rsidRPr="00B921BD">
        <w:rPr>
          <w:rFonts w:ascii="Times New Roman" w:hAnsi="Times New Roman"/>
          <w:b/>
          <w:sz w:val="24"/>
          <w:szCs w:val="24"/>
        </w:rPr>
        <w:t xml:space="preserve">Указа Губернатора Ульяновской области №56 от 15.04.2020 </w:t>
      </w:r>
      <w:r w:rsidRPr="00B921BD">
        <w:rPr>
          <w:rFonts w:ascii="Times New Roman" w:hAnsi="Times New Roman"/>
          <w:sz w:val="24"/>
          <w:szCs w:val="24"/>
        </w:rPr>
        <w:t xml:space="preserve"> в 2022 году составили </w:t>
      </w:r>
      <w:r w:rsidRPr="00B921BD">
        <w:rPr>
          <w:rFonts w:ascii="Times New Roman" w:hAnsi="Times New Roman"/>
          <w:b/>
          <w:sz w:val="24"/>
          <w:szCs w:val="24"/>
        </w:rPr>
        <w:t xml:space="preserve">23 738,2 тыс. рублей, </w:t>
      </w:r>
      <w:r w:rsidRPr="00B921BD">
        <w:rPr>
          <w:rFonts w:ascii="Times New Roman" w:hAnsi="Times New Roman"/>
          <w:sz w:val="24"/>
          <w:szCs w:val="24"/>
        </w:rPr>
        <w:t>или 100 % к плану 23 742,5 тыс. рублей. Обязательства выполнены в полном объёме.</w:t>
      </w:r>
    </w:p>
    <w:p w14:paraId="64DCC12C"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Расходы на осуществление единовременных выплат отдельным категориям граждан в случае выявления у них новой коронавирусной инфекции  в рамках исполнения </w:t>
      </w:r>
      <w:r w:rsidRPr="00B921BD">
        <w:rPr>
          <w:rFonts w:ascii="Times New Roman" w:hAnsi="Times New Roman"/>
          <w:b/>
          <w:sz w:val="24"/>
          <w:szCs w:val="24"/>
        </w:rPr>
        <w:t xml:space="preserve">Указа Губернатора Ульяновской области № 187 от 11.12.2020 </w:t>
      </w:r>
      <w:r w:rsidRPr="00B921BD">
        <w:rPr>
          <w:rFonts w:ascii="Times New Roman" w:hAnsi="Times New Roman"/>
          <w:sz w:val="24"/>
          <w:szCs w:val="24"/>
        </w:rPr>
        <w:t xml:space="preserve">в 2022 году составили </w:t>
      </w:r>
      <w:r w:rsidRPr="00B921BD">
        <w:rPr>
          <w:rFonts w:ascii="Times New Roman" w:hAnsi="Times New Roman"/>
          <w:b/>
          <w:sz w:val="24"/>
          <w:szCs w:val="24"/>
        </w:rPr>
        <w:t xml:space="preserve">2 851,3 тыс. рублей, </w:t>
      </w:r>
      <w:r w:rsidRPr="00B921BD">
        <w:rPr>
          <w:rFonts w:ascii="Times New Roman" w:hAnsi="Times New Roman"/>
          <w:sz w:val="24"/>
          <w:szCs w:val="24"/>
        </w:rPr>
        <w:t>или 100 % к плану, что в двое больше расходов за 2021 год которые составили 1 450,0 тыс. рублей. Предоставление выплаты осуществляется по факту обращения граждан.</w:t>
      </w:r>
    </w:p>
    <w:p w14:paraId="03EB999E" w14:textId="77777777" w:rsidR="009C00C7" w:rsidRPr="00B921BD" w:rsidRDefault="009C00C7" w:rsidP="009C00C7">
      <w:pPr>
        <w:keepNext/>
        <w:keepLines/>
        <w:spacing w:line="240" w:lineRule="auto"/>
        <w:ind w:firstLine="709"/>
        <w:jc w:val="both"/>
        <w:rPr>
          <w:rFonts w:ascii="Times New Roman" w:hAnsi="Times New Roman"/>
          <w:b/>
          <w:sz w:val="24"/>
          <w:szCs w:val="24"/>
        </w:rPr>
      </w:pPr>
    </w:p>
    <w:p w14:paraId="0070F3B5" w14:textId="77777777" w:rsidR="009C00C7" w:rsidRPr="00B921BD" w:rsidRDefault="009C00C7" w:rsidP="009C00C7">
      <w:pPr>
        <w:pStyle w:val="af1"/>
        <w:keepNext/>
        <w:keepLines/>
        <w:ind w:firstLine="709"/>
        <w:rPr>
          <w:rFonts w:ascii="Times New Roman" w:hAnsi="Times New Roman"/>
          <w:b/>
          <w:color w:val="002060"/>
          <w:sz w:val="24"/>
          <w:szCs w:val="24"/>
        </w:rPr>
      </w:pPr>
      <w:r w:rsidRPr="00B921BD">
        <w:rPr>
          <w:rFonts w:ascii="Times New Roman" w:hAnsi="Times New Roman"/>
          <w:b/>
          <w:color w:val="002060"/>
          <w:sz w:val="24"/>
          <w:szCs w:val="24"/>
        </w:rPr>
        <w:t>1.2.2.Исполнение субвенций</w:t>
      </w:r>
    </w:p>
    <w:p w14:paraId="084207CD" w14:textId="77777777" w:rsidR="009C00C7" w:rsidRPr="00B921BD" w:rsidRDefault="009C00C7" w:rsidP="009C00C7">
      <w:pPr>
        <w:pStyle w:val="af1"/>
        <w:keepNext/>
        <w:keepLines/>
        <w:ind w:firstLine="709"/>
        <w:rPr>
          <w:rFonts w:ascii="Times New Roman" w:hAnsi="Times New Roman"/>
          <w:b/>
          <w:color w:val="002060"/>
          <w:sz w:val="24"/>
          <w:szCs w:val="24"/>
        </w:rPr>
      </w:pPr>
    </w:p>
    <w:p w14:paraId="6831FAEB" w14:textId="77777777" w:rsidR="009C00C7" w:rsidRPr="00B921BD" w:rsidRDefault="009C00C7" w:rsidP="009C00C7">
      <w:pPr>
        <w:pStyle w:val="af1"/>
        <w:keepNext/>
        <w:keepLines/>
        <w:ind w:firstLine="709"/>
        <w:jc w:val="both"/>
        <w:rPr>
          <w:rFonts w:ascii="Times New Roman" w:hAnsi="Times New Roman"/>
          <w:b/>
          <w:color w:val="FF0000"/>
          <w:sz w:val="24"/>
          <w:szCs w:val="24"/>
        </w:rPr>
      </w:pPr>
      <w:r w:rsidRPr="00B921BD">
        <w:rPr>
          <w:rFonts w:ascii="Times New Roman" w:hAnsi="Times New Roman"/>
          <w:sz w:val="24"/>
          <w:szCs w:val="24"/>
        </w:rPr>
        <w:t xml:space="preserve">По итогам 2022 года распределено по муниципальным образованиям средства в сумме </w:t>
      </w:r>
      <w:r w:rsidRPr="00B921BD">
        <w:rPr>
          <w:rFonts w:ascii="Times New Roman" w:hAnsi="Times New Roman"/>
          <w:b/>
          <w:sz w:val="24"/>
          <w:szCs w:val="24"/>
        </w:rPr>
        <w:t>761 179,8 тыс. рублей, в том числе на:</w:t>
      </w:r>
    </w:p>
    <w:p w14:paraId="6073FE98"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lastRenderedPageBreak/>
        <w:t xml:space="preserve">-реализацию государственных полномочий по ежемесячной </w:t>
      </w:r>
      <w:r w:rsidRPr="00B921BD">
        <w:rPr>
          <w:rFonts w:ascii="Times New Roman" w:hAnsi="Times New Roman"/>
          <w:b/>
          <w:sz w:val="24"/>
          <w:szCs w:val="24"/>
        </w:rPr>
        <w:t>выплате на содержание ребенка в семье опекуна (попечителя)</w:t>
      </w:r>
      <w:r w:rsidRPr="00B921BD">
        <w:rPr>
          <w:rFonts w:ascii="Times New Roman" w:hAnsi="Times New Roman"/>
          <w:sz w:val="24"/>
          <w:szCs w:val="24"/>
        </w:rPr>
        <w:t xml:space="preserve"> и приёмной семье и по выплате вознаграждения, причитающегося приемному родителю в 2022 году в сумме 716 952,4 тыс. рублей, что на 1% процент больше расходов за 2021 год которые составили 709 779,4 тыс. рублей;</w:t>
      </w:r>
    </w:p>
    <w:p w14:paraId="5CFB010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 ежемесячную денежную выплату на обеспечение </w:t>
      </w:r>
      <w:r w:rsidRPr="00B921BD">
        <w:rPr>
          <w:rFonts w:ascii="Times New Roman" w:hAnsi="Times New Roman"/>
          <w:b/>
          <w:sz w:val="24"/>
          <w:szCs w:val="24"/>
        </w:rPr>
        <w:t>проезда детей - сирот и детей, оставшихся без попечения родителей</w:t>
      </w:r>
      <w:r w:rsidRPr="00B921BD">
        <w:rPr>
          <w:rFonts w:ascii="Times New Roman" w:hAnsi="Times New Roman"/>
          <w:sz w:val="24"/>
          <w:szCs w:val="24"/>
        </w:rPr>
        <w:t>, а также лиц из числа детей - сирот и детей, оставшихся без попечения родителей, обучающихся в муниципальных образовательных учреждениях, на городском, пригородном, в сельской местности на внутрирайонном транспорте (кроме такси), а также проезда один раз в год к месту жительства и обратно к месту учёбы в сумме 15 637,3 тыс. руб. или 100%. Обязательства выполнены в полном объёме;</w:t>
      </w:r>
    </w:p>
    <w:p w14:paraId="24646F3F"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-реализацию </w:t>
      </w:r>
      <w:r w:rsidRPr="00B921BD">
        <w:rPr>
          <w:rFonts w:ascii="Times New Roman" w:hAnsi="Times New Roman"/>
          <w:b/>
          <w:sz w:val="24"/>
          <w:szCs w:val="24"/>
        </w:rPr>
        <w:t xml:space="preserve">государственных полномочий органов опеки и попечительства </w:t>
      </w:r>
      <w:r w:rsidRPr="00B921BD">
        <w:rPr>
          <w:rFonts w:ascii="Times New Roman" w:hAnsi="Times New Roman"/>
          <w:sz w:val="24"/>
          <w:szCs w:val="24"/>
        </w:rPr>
        <w:t>в отношении несовершеннолетних в сумме 28 590,1 тыс. руб. или 100% годовых ассигнований, что на 3,3% процента больше расходов за 2021 год которые составили 27 669,6 тыс. рублей. Рост расходов на 920,5 тыс. рублей обусловлен  индексацией.</w:t>
      </w:r>
    </w:p>
    <w:p w14:paraId="3C0C92B6" w14:textId="77777777" w:rsidR="009C00C7" w:rsidRPr="00B921BD" w:rsidRDefault="009C00C7" w:rsidP="009C00C7">
      <w:pPr>
        <w:keepNext/>
        <w:keepLines/>
        <w:spacing w:line="240" w:lineRule="auto"/>
        <w:ind w:firstLine="709"/>
        <w:jc w:val="both"/>
        <w:rPr>
          <w:rFonts w:ascii="Times New Roman" w:hAnsi="Times New Roman"/>
          <w:b/>
          <w:i/>
          <w:sz w:val="24"/>
          <w:szCs w:val="24"/>
        </w:rPr>
      </w:pPr>
      <w:r w:rsidRPr="00B921BD">
        <w:rPr>
          <w:rFonts w:ascii="Times New Roman" w:hAnsi="Times New Roman"/>
          <w:b/>
          <w:i/>
          <w:sz w:val="24"/>
          <w:szCs w:val="24"/>
        </w:rPr>
        <w:t>Исполнение расходных обязательств по обеспечению мерами социальной поддержки граждан на условиях софинансирования с федеральным бюджетом в части региональных средств:</w:t>
      </w:r>
    </w:p>
    <w:p w14:paraId="49652D41"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На реализацию Закона Ульяновской области от 24.02.2016 №11-ЗО  «О предоставлении отдельным категориям собственников жилых помещений в многоквартирных домах, расположенных на территории Ульяновской области, ежемесячной компенсации расходов на уплату взноса на капитальный ремонт общего имущества в таких многоквартирных домах» в 2022 году предусмотрены региональные средства в сумме 8 841,0 тыс. рублей. Расходы составили </w:t>
      </w:r>
      <w:r w:rsidRPr="00B921BD">
        <w:rPr>
          <w:rFonts w:ascii="Times New Roman" w:hAnsi="Times New Roman"/>
          <w:b/>
          <w:sz w:val="24"/>
          <w:szCs w:val="24"/>
        </w:rPr>
        <w:t xml:space="preserve">8 820,5 тыс. рублей, </w:t>
      </w:r>
      <w:r w:rsidRPr="00B921BD">
        <w:rPr>
          <w:rFonts w:ascii="Times New Roman" w:hAnsi="Times New Roman"/>
          <w:sz w:val="24"/>
          <w:szCs w:val="24"/>
        </w:rPr>
        <w:t>или 99,7% к плану. Предоставление выплаты осуществляется по факту обращения граждан.</w:t>
      </w:r>
    </w:p>
    <w:p w14:paraId="4985E7FC"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На оказание государственной помощи на основании </w:t>
      </w:r>
      <w:r w:rsidRPr="00B921BD">
        <w:rPr>
          <w:rFonts w:ascii="Times New Roman" w:hAnsi="Times New Roman"/>
          <w:b/>
          <w:sz w:val="24"/>
          <w:szCs w:val="24"/>
        </w:rPr>
        <w:t>социального контракта</w:t>
      </w:r>
      <w:r w:rsidRPr="00B921BD">
        <w:rPr>
          <w:rFonts w:ascii="Times New Roman" w:hAnsi="Times New Roman"/>
          <w:sz w:val="24"/>
          <w:szCs w:val="24"/>
        </w:rPr>
        <w:t xml:space="preserve"> отдельным категориям граждан в 2022 году предусмотрены региональные средства в сумме 106 644,1 тыс. рублей. Расходы составили </w:t>
      </w:r>
      <w:r w:rsidRPr="00B921BD">
        <w:rPr>
          <w:rFonts w:ascii="Times New Roman" w:hAnsi="Times New Roman"/>
          <w:b/>
          <w:sz w:val="24"/>
          <w:szCs w:val="24"/>
        </w:rPr>
        <w:t xml:space="preserve">106 360,3 тыс. рублей, </w:t>
      </w:r>
      <w:r w:rsidRPr="00B921BD">
        <w:rPr>
          <w:rFonts w:ascii="Times New Roman" w:hAnsi="Times New Roman"/>
          <w:sz w:val="24"/>
          <w:szCs w:val="24"/>
        </w:rPr>
        <w:t>или 99,7% к плану, что в 2 раза больше расходов за 2021 год, которые составили 46 524,5 тыс. рублей. Рост расходов на 59 835,8 тыс. рублей.</w:t>
      </w:r>
    </w:p>
    <w:p w14:paraId="3121926D"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На предоставление ежемесячной денежной выплаты, предусмотренной пунктом 2 Указа Президента Российской Федерации </w:t>
      </w:r>
      <w:r w:rsidRPr="00B921BD">
        <w:rPr>
          <w:rFonts w:ascii="Times New Roman" w:hAnsi="Times New Roman"/>
          <w:b/>
          <w:sz w:val="24"/>
          <w:szCs w:val="24"/>
        </w:rPr>
        <w:t>от 7 мая 2012г. №</w:t>
      </w:r>
      <w:r w:rsidRPr="00B921BD">
        <w:rPr>
          <w:rFonts w:ascii="Times New Roman" w:hAnsi="Times New Roman"/>
          <w:sz w:val="24"/>
          <w:szCs w:val="24"/>
        </w:rPr>
        <w:t xml:space="preserve"> </w:t>
      </w:r>
      <w:r w:rsidRPr="00B921BD">
        <w:rPr>
          <w:rFonts w:ascii="Times New Roman" w:hAnsi="Times New Roman"/>
          <w:b/>
          <w:sz w:val="24"/>
          <w:szCs w:val="24"/>
        </w:rPr>
        <w:t>606 «О мерах по реализации демографической политики Российской Федерации»</w:t>
      </w:r>
      <w:r w:rsidRPr="00B921BD">
        <w:rPr>
          <w:rFonts w:ascii="Times New Roman" w:hAnsi="Times New Roman"/>
          <w:sz w:val="24"/>
          <w:szCs w:val="24"/>
        </w:rPr>
        <w:t xml:space="preserve"> в 2022 году предусмотрены региональные средства в сумме 185 276,3 тыс. рублей, в том числе за счёт </w:t>
      </w:r>
      <w:r w:rsidRPr="00B921BD">
        <w:rPr>
          <w:rFonts w:ascii="Times New Roman" w:hAnsi="Times New Roman"/>
          <w:b/>
          <w:sz w:val="24"/>
          <w:szCs w:val="24"/>
        </w:rPr>
        <w:t>средств резервного фонда Российской Федерации</w:t>
      </w:r>
      <w:r w:rsidRPr="00B921BD">
        <w:rPr>
          <w:rFonts w:ascii="Times New Roman" w:hAnsi="Times New Roman"/>
          <w:sz w:val="24"/>
          <w:szCs w:val="24"/>
        </w:rPr>
        <w:t xml:space="preserve">, расходы составили </w:t>
      </w:r>
      <w:r w:rsidRPr="00B921BD">
        <w:rPr>
          <w:rFonts w:ascii="Times New Roman" w:hAnsi="Times New Roman"/>
          <w:b/>
          <w:sz w:val="24"/>
          <w:szCs w:val="24"/>
        </w:rPr>
        <w:t xml:space="preserve">185 261,8 тыс. рублей, </w:t>
      </w:r>
      <w:r w:rsidRPr="00B921BD">
        <w:rPr>
          <w:rFonts w:ascii="Times New Roman" w:hAnsi="Times New Roman"/>
          <w:sz w:val="24"/>
          <w:szCs w:val="24"/>
        </w:rPr>
        <w:t>или 100% к плану, что на 22,8% больше расходов за 2021 год которые составили 150 837,1 тыс. рублей, рост расходов на 34 424,7 тыс. рублей. Данное мероприятие реализуется в рамках национального проекта «Демография».</w:t>
      </w:r>
    </w:p>
    <w:p w14:paraId="6FFB3E4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Осуществление </w:t>
      </w:r>
      <w:r w:rsidRPr="00B921BD">
        <w:rPr>
          <w:rFonts w:ascii="Times New Roman" w:hAnsi="Times New Roman"/>
          <w:b/>
          <w:sz w:val="24"/>
          <w:szCs w:val="24"/>
        </w:rPr>
        <w:t>ежемесячных выплат на детей в возрасте от 3 до 7 лет</w:t>
      </w:r>
      <w:r w:rsidRPr="00B921BD">
        <w:rPr>
          <w:rFonts w:ascii="Times New Roman" w:hAnsi="Times New Roman"/>
          <w:sz w:val="24"/>
          <w:szCs w:val="24"/>
        </w:rPr>
        <w:t xml:space="preserve"> включительно предусмотрены в 2022 году региональные средства в сумме 666 347,4 тыс. рублей, расходы составили </w:t>
      </w:r>
      <w:r w:rsidRPr="00B921BD">
        <w:rPr>
          <w:rFonts w:ascii="Times New Roman" w:hAnsi="Times New Roman"/>
          <w:b/>
          <w:sz w:val="24"/>
          <w:szCs w:val="24"/>
        </w:rPr>
        <w:t xml:space="preserve">666 346,7 тыс. рублей, </w:t>
      </w:r>
      <w:r w:rsidRPr="00B921BD">
        <w:rPr>
          <w:rFonts w:ascii="Times New Roman" w:hAnsi="Times New Roman"/>
          <w:sz w:val="24"/>
          <w:szCs w:val="24"/>
        </w:rPr>
        <w:t xml:space="preserve">в том числе за счёт </w:t>
      </w:r>
      <w:r w:rsidRPr="00B921BD">
        <w:rPr>
          <w:rFonts w:ascii="Times New Roman" w:hAnsi="Times New Roman"/>
          <w:b/>
          <w:sz w:val="24"/>
          <w:szCs w:val="24"/>
        </w:rPr>
        <w:t>средств резервного фонда Российской Федерации</w:t>
      </w:r>
      <w:r w:rsidRPr="00B921BD">
        <w:rPr>
          <w:rFonts w:ascii="Times New Roman" w:hAnsi="Times New Roman"/>
          <w:sz w:val="24"/>
          <w:szCs w:val="24"/>
        </w:rPr>
        <w:t>, или 100% к плану, что на 23,6% процента больше расходов за 2021 год которые составили 535 877,6 тыс. рублей. Рост расходов на 130 469,1 тыс. рублей обусловлен</w:t>
      </w:r>
      <w:r w:rsidRPr="00B921BD">
        <w:rPr>
          <w:rFonts w:ascii="Times New Roman" w:hAnsi="Times New Roman"/>
          <w:color w:val="FF0000"/>
          <w:sz w:val="24"/>
          <w:szCs w:val="24"/>
        </w:rPr>
        <w:t xml:space="preserve">  </w:t>
      </w:r>
      <w:r w:rsidRPr="00B921BD">
        <w:rPr>
          <w:rFonts w:ascii="Times New Roman" w:hAnsi="Times New Roman"/>
          <w:sz w:val="24"/>
          <w:szCs w:val="24"/>
        </w:rPr>
        <w:t>увеличением суммы выплат и применением нового подхода при расчёте нуждаемости семей в ежемесячной выплате на детей в возрасте от 3 до 7 лет включительно.</w:t>
      </w:r>
    </w:p>
    <w:p w14:paraId="149226F5" w14:textId="77777777" w:rsidR="009C00C7" w:rsidRPr="00B921BD" w:rsidRDefault="009C00C7" w:rsidP="009C00C7">
      <w:pPr>
        <w:keepNext/>
        <w:keepLines/>
        <w:spacing w:line="240" w:lineRule="auto"/>
        <w:ind w:firstLine="709"/>
        <w:jc w:val="both"/>
        <w:rPr>
          <w:rFonts w:ascii="Times New Roman" w:hAnsi="Times New Roman"/>
          <w:i/>
          <w:sz w:val="24"/>
          <w:szCs w:val="24"/>
        </w:rPr>
      </w:pPr>
      <w:r w:rsidRPr="00B921BD">
        <w:rPr>
          <w:rFonts w:ascii="Times New Roman" w:hAnsi="Times New Roman"/>
          <w:i/>
          <w:sz w:val="24"/>
          <w:szCs w:val="24"/>
        </w:rPr>
        <w:t>Мероприятия, связанные с предотвращением влияния ухудшения геополитической и экономической ситуации в том числе:</w:t>
      </w:r>
    </w:p>
    <w:p w14:paraId="45ED38C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предоставление единовременной выплаты отдельным категориям граждан Российской Федерации, заключившим контракт о прохождении военной службы в 2022 году предусмотрены средства в сумме 96 600,0 тыс. рублей, </w:t>
      </w:r>
      <w:r w:rsidRPr="00B921BD">
        <w:rPr>
          <w:rFonts w:ascii="Times New Roman" w:hAnsi="Times New Roman"/>
          <w:b/>
          <w:sz w:val="24"/>
          <w:szCs w:val="24"/>
        </w:rPr>
        <w:t>расходы составили 96 400,0 тыс. рублей</w:t>
      </w:r>
      <w:r w:rsidRPr="00B921BD">
        <w:rPr>
          <w:rFonts w:ascii="Times New Roman" w:hAnsi="Times New Roman"/>
          <w:sz w:val="24"/>
          <w:szCs w:val="24"/>
        </w:rPr>
        <w:t>, или 99,8% от плана;</w:t>
      </w:r>
    </w:p>
    <w:p w14:paraId="38A817D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предоставление единовременной выплаты членам семей граждан, призванных на военную службу по мобилизации в Вооружённые Силы Российской Федерации предусмотрены средства в 2022 году в сумме 53 400,0 тыс. рублей, </w:t>
      </w:r>
      <w:r w:rsidRPr="00B921BD">
        <w:rPr>
          <w:rFonts w:ascii="Times New Roman" w:hAnsi="Times New Roman"/>
          <w:b/>
          <w:sz w:val="24"/>
          <w:szCs w:val="24"/>
        </w:rPr>
        <w:t>расходы составили 51 320,0 тыс. рублей</w:t>
      </w:r>
      <w:r w:rsidRPr="00B921BD">
        <w:rPr>
          <w:rFonts w:ascii="Times New Roman" w:hAnsi="Times New Roman"/>
          <w:sz w:val="24"/>
          <w:szCs w:val="24"/>
        </w:rPr>
        <w:t>, или 96,1% от плана;</w:t>
      </w:r>
    </w:p>
    <w:p w14:paraId="23A75C0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на предоставление единовременных выплат за счёт средств публично-правовой компании "</w:t>
      </w:r>
      <w:r w:rsidRPr="00B921BD">
        <w:rPr>
          <w:rFonts w:ascii="Times New Roman" w:hAnsi="Times New Roman"/>
          <w:b/>
          <w:sz w:val="24"/>
          <w:szCs w:val="24"/>
        </w:rPr>
        <w:t>Фонд развития территорий"</w:t>
      </w:r>
      <w:r w:rsidRPr="00B921BD">
        <w:rPr>
          <w:rFonts w:ascii="Times New Roman" w:hAnsi="Times New Roman"/>
          <w:sz w:val="24"/>
          <w:szCs w:val="24"/>
        </w:rPr>
        <w:t xml:space="preserve"> на обзаведение имуществом и социальных выплат на приобретение жилых помещений на основании выдаваемых государственных жилищных сертификатов жителям города Херсона и части Херсонской области, вынужденно покинувшим место постоянного проживания в 2022 году предусмотрены средства в сумме 47 947,8 тыс. рублей, </w:t>
      </w:r>
      <w:r w:rsidRPr="00B921BD">
        <w:rPr>
          <w:rFonts w:ascii="Times New Roman" w:hAnsi="Times New Roman"/>
          <w:b/>
          <w:sz w:val="24"/>
          <w:szCs w:val="24"/>
        </w:rPr>
        <w:t>расходы составили 1 300,0 тыс. рублей</w:t>
      </w:r>
      <w:r w:rsidRPr="00B921BD">
        <w:rPr>
          <w:rFonts w:ascii="Times New Roman" w:hAnsi="Times New Roman"/>
          <w:sz w:val="24"/>
          <w:szCs w:val="24"/>
        </w:rPr>
        <w:t>, или 2,7% от плана.</w:t>
      </w:r>
    </w:p>
    <w:p w14:paraId="6681AED0" w14:textId="77777777" w:rsidR="009C00C7" w:rsidRPr="00B921BD" w:rsidRDefault="009C00C7" w:rsidP="009C00C7">
      <w:pPr>
        <w:keepNext/>
        <w:keepLines/>
        <w:spacing w:line="240" w:lineRule="auto"/>
        <w:ind w:firstLine="709"/>
        <w:jc w:val="both"/>
        <w:rPr>
          <w:rFonts w:ascii="Times New Roman" w:hAnsi="Times New Roman"/>
          <w:i/>
          <w:sz w:val="24"/>
          <w:szCs w:val="24"/>
        </w:rPr>
      </w:pPr>
      <w:r w:rsidRPr="00B921BD">
        <w:rPr>
          <w:rFonts w:ascii="Times New Roman" w:hAnsi="Times New Roman"/>
          <w:i/>
          <w:sz w:val="24"/>
          <w:szCs w:val="24"/>
        </w:rPr>
        <w:t>Реализация в 2022 году новых расходных обязательств в том числе:</w:t>
      </w:r>
    </w:p>
    <w:p w14:paraId="181C459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предоставление единовременной денежной выплаты взамен земельного участка гражданам, имеющим трёх и более детей предусмотрены средства в 2022 году в сумме 69 597,6 тыс. рублей, </w:t>
      </w:r>
      <w:r w:rsidRPr="00B921BD">
        <w:rPr>
          <w:rFonts w:ascii="Times New Roman" w:hAnsi="Times New Roman"/>
          <w:b/>
          <w:sz w:val="24"/>
          <w:szCs w:val="24"/>
        </w:rPr>
        <w:t>расходы составили 69 597,6 тыс. рублей</w:t>
      </w:r>
      <w:r w:rsidRPr="00B921BD">
        <w:rPr>
          <w:rFonts w:ascii="Times New Roman" w:hAnsi="Times New Roman"/>
          <w:sz w:val="24"/>
          <w:szCs w:val="24"/>
        </w:rPr>
        <w:t>, или 100% от плана;</w:t>
      </w:r>
    </w:p>
    <w:p w14:paraId="0FA69E8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предоставление субвенции бюджету Пенсионного фонда Российской Федерации на осуществление ежемесячной денежной выплаты на ребёнка в возрасте от восьми до семнадцати лет в 2022 году предусмотрены средства в сумме 701 661,3 тыс. рублей, </w:t>
      </w:r>
      <w:r w:rsidRPr="00B921BD">
        <w:rPr>
          <w:rFonts w:ascii="Times New Roman" w:hAnsi="Times New Roman"/>
          <w:b/>
          <w:sz w:val="24"/>
          <w:szCs w:val="24"/>
        </w:rPr>
        <w:t>расходы составили 701 661,3 тыс. рублей</w:t>
      </w:r>
      <w:r w:rsidRPr="00B921BD">
        <w:rPr>
          <w:rFonts w:ascii="Times New Roman" w:hAnsi="Times New Roman"/>
          <w:sz w:val="24"/>
          <w:szCs w:val="24"/>
        </w:rPr>
        <w:t>, или 100% от плана;</w:t>
      </w:r>
    </w:p>
    <w:p w14:paraId="061B7CE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оказание дополнительной меры поддержки федеральным государственным гражданским служащим Управления Министерства юстиции Российской Федерации по Ульяновской области в 2022 году предусмотрены средства в сумме 5 000,0 тыс. рублей, </w:t>
      </w:r>
      <w:r w:rsidRPr="00B921BD">
        <w:rPr>
          <w:rFonts w:ascii="Times New Roman" w:hAnsi="Times New Roman"/>
          <w:b/>
          <w:sz w:val="24"/>
          <w:szCs w:val="24"/>
        </w:rPr>
        <w:t>расходы составили 5 000,0 тыс. рублей</w:t>
      </w:r>
      <w:r w:rsidRPr="00B921BD">
        <w:rPr>
          <w:rFonts w:ascii="Times New Roman" w:hAnsi="Times New Roman"/>
          <w:sz w:val="24"/>
          <w:szCs w:val="24"/>
        </w:rPr>
        <w:t>, или 100% от плана.</w:t>
      </w:r>
    </w:p>
    <w:p w14:paraId="67927830" w14:textId="77777777" w:rsidR="009C00C7" w:rsidRPr="00B921BD" w:rsidRDefault="009C00C7" w:rsidP="009C00C7">
      <w:pPr>
        <w:pStyle w:val="af1"/>
        <w:keepNext/>
        <w:keepLines/>
        <w:ind w:firstLine="709"/>
        <w:jc w:val="both"/>
        <w:rPr>
          <w:rFonts w:ascii="Times New Roman" w:hAnsi="Times New Roman"/>
          <w:sz w:val="24"/>
          <w:szCs w:val="24"/>
        </w:rPr>
      </w:pPr>
    </w:p>
    <w:p w14:paraId="7919A8F8"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1.2.3. Обеспечение деятельности государственных учреждений, аппарата и территориального управления</w:t>
      </w:r>
    </w:p>
    <w:p w14:paraId="687422A2" w14:textId="77777777" w:rsidR="009C00C7" w:rsidRPr="00B921BD" w:rsidRDefault="009C00C7" w:rsidP="009C00C7">
      <w:pPr>
        <w:keepNext/>
        <w:keepLines/>
        <w:spacing w:line="240" w:lineRule="auto"/>
        <w:ind w:firstLine="709"/>
        <w:rPr>
          <w:rFonts w:ascii="Times New Roman" w:hAnsi="Times New Roman"/>
          <w:b/>
          <w:color w:val="002060"/>
          <w:sz w:val="24"/>
          <w:szCs w:val="24"/>
        </w:rPr>
      </w:pPr>
    </w:p>
    <w:p w14:paraId="4A619A7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сети государственных учреждений на текущий момент функционируют:</w:t>
      </w:r>
    </w:p>
    <w:p w14:paraId="1D6F732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14 учреждений в статусе автономных, 5 учреждений в статусе бюджетных, 1 территориальное управление; 20 учреждений в статусе казённых, в том числе: </w:t>
      </w:r>
    </w:p>
    <w:p w14:paraId="57A0F07D"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2 учреждения социальной защиты населения, </w:t>
      </w:r>
    </w:p>
    <w:p w14:paraId="5436BF0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13 учреждений социального обслуживания, </w:t>
      </w:r>
    </w:p>
    <w:p w14:paraId="534B64A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5 детских домов.</w:t>
      </w:r>
    </w:p>
    <w:p w14:paraId="0E615734"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475B1505"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содержание </w:t>
      </w:r>
      <w:r w:rsidRPr="00B921BD">
        <w:rPr>
          <w:rFonts w:ascii="Times New Roman" w:hAnsi="Times New Roman"/>
          <w:b/>
          <w:sz w:val="24"/>
          <w:szCs w:val="24"/>
        </w:rPr>
        <w:t>государственных учреждений социального обслуживания</w:t>
      </w:r>
      <w:r w:rsidRPr="00B921BD">
        <w:rPr>
          <w:rFonts w:ascii="Times New Roman" w:hAnsi="Times New Roman"/>
          <w:sz w:val="24"/>
          <w:szCs w:val="24"/>
        </w:rPr>
        <w:t xml:space="preserve"> в 2022 году выделены бюджетные ассигнования в сумме </w:t>
      </w:r>
      <w:r w:rsidRPr="00B921BD">
        <w:rPr>
          <w:rStyle w:val="apple-converted-space"/>
          <w:rFonts w:ascii="Times New Roman" w:hAnsi="Times New Roman"/>
          <w:sz w:val="24"/>
          <w:szCs w:val="24"/>
        </w:rPr>
        <w:t> </w:t>
      </w:r>
      <w:r w:rsidRPr="00B921BD">
        <w:rPr>
          <w:rStyle w:val="apple-converted-space"/>
          <w:rFonts w:ascii="Times New Roman" w:hAnsi="Times New Roman"/>
          <w:b/>
          <w:sz w:val="24"/>
          <w:szCs w:val="24"/>
        </w:rPr>
        <w:t xml:space="preserve">1 977 449,3 </w:t>
      </w:r>
      <w:r w:rsidRPr="00B921BD">
        <w:rPr>
          <w:rStyle w:val="af4"/>
          <w:rFonts w:ascii="Times New Roman" w:hAnsi="Times New Roman"/>
          <w:bCs w:val="0"/>
          <w:sz w:val="24"/>
          <w:szCs w:val="24"/>
        </w:rPr>
        <w:t>тыс. рублей</w:t>
      </w:r>
      <w:r w:rsidRPr="00B921BD">
        <w:rPr>
          <w:rFonts w:ascii="Times New Roman" w:hAnsi="Times New Roman"/>
          <w:sz w:val="24"/>
          <w:szCs w:val="24"/>
        </w:rPr>
        <w:t xml:space="preserve">. </w:t>
      </w:r>
    </w:p>
    <w:p w14:paraId="0C42445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По итогам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на содержание государственных учреждений социального обслуживания составили </w:t>
      </w:r>
      <w:r w:rsidRPr="00B921BD">
        <w:rPr>
          <w:rFonts w:ascii="Times New Roman" w:hAnsi="Times New Roman"/>
          <w:b/>
          <w:sz w:val="24"/>
          <w:szCs w:val="24"/>
        </w:rPr>
        <w:t>1 974 080,9 тыс. руб.,</w:t>
      </w:r>
      <w:r w:rsidRPr="00B921BD">
        <w:rPr>
          <w:rFonts w:ascii="Times New Roman" w:hAnsi="Times New Roman"/>
          <w:sz w:val="24"/>
          <w:szCs w:val="24"/>
        </w:rPr>
        <w:t xml:space="preserve"> или 99,8% годовых ассигнований. </w:t>
      </w:r>
    </w:p>
    <w:p w14:paraId="6543E005"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bCs/>
          <w:sz w:val="24"/>
          <w:szCs w:val="24"/>
        </w:rPr>
        <w:t>Из общей суммы расходов за 2022 год по учреждениям социального обслуживания направлено на заработную плату с начислениями 85,4% (1 685 921,9 тыс. рублей), коммунальные услуги 4,0% (79 585,8 тыс. рублей), увеличение стоимости материальных запасов (питание, ГСМ, медикаменты, мягкий инвентарь и пр.) 10,6% (208 573,2 тыс. рублей).</w:t>
      </w:r>
    </w:p>
    <w:p w14:paraId="77F5FEAC"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содержание </w:t>
      </w:r>
      <w:r w:rsidRPr="00B921BD">
        <w:rPr>
          <w:rFonts w:ascii="Times New Roman" w:hAnsi="Times New Roman"/>
          <w:b/>
          <w:sz w:val="24"/>
          <w:szCs w:val="24"/>
        </w:rPr>
        <w:t xml:space="preserve">государственных образовательных учреждений </w:t>
      </w:r>
      <w:r w:rsidRPr="00B921BD">
        <w:rPr>
          <w:rFonts w:ascii="Times New Roman" w:hAnsi="Times New Roman"/>
          <w:sz w:val="24"/>
          <w:szCs w:val="24"/>
        </w:rPr>
        <w:t>на 2022 год выделены бюджетные ассигнования в сумме </w:t>
      </w:r>
      <w:r w:rsidRPr="00B921BD">
        <w:rPr>
          <w:rStyle w:val="apple-converted-space"/>
          <w:rFonts w:ascii="Times New Roman" w:hAnsi="Times New Roman"/>
          <w:b/>
          <w:sz w:val="24"/>
          <w:szCs w:val="24"/>
        </w:rPr>
        <w:t xml:space="preserve">241 574,5 </w:t>
      </w:r>
      <w:r w:rsidRPr="00B921BD">
        <w:rPr>
          <w:rStyle w:val="af4"/>
          <w:rFonts w:ascii="Times New Roman" w:hAnsi="Times New Roman"/>
          <w:bCs w:val="0"/>
          <w:sz w:val="24"/>
          <w:szCs w:val="24"/>
        </w:rPr>
        <w:t>тыс. рублей</w:t>
      </w:r>
      <w:r w:rsidRPr="00B921BD">
        <w:rPr>
          <w:rFonts w:ascii="Times New Roman" w:hAnsi="Times New Roman"/>
          <w:sz w:val="24"/>
          <w:szCs w:val="24"/>
        </w:rPr>
        <w:t>.</w:t>
      </w:r>
    </w:p>
    <w:p w14:paraId="33380B0A"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По итогам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на содержание государственных образовательных учреждений составили</w:t>
      </w:r>
      <w:r w:rsidRPr="00B921BD">
        <w:rPr>
          <w:rFonts w:ascii="Times New Roman" w:hAnsi="Times New Roman"/>
          <w:b/>
          <w:sz w:val="24"/>
          <w:szCs w:val="24"/>
        </w:rPr>
        <w:t xml:space="preserve"> 241 236,2 тыс. руб.,</w:t>
      </w:r>
      <w:r w:rsidRPr="00B921BD">
        <w:rPr>
          <w:rFonts w:ascii="Times New Roman" w:hAnsi="Times New Roman"/>
          <w:sz w:val="24"/>
          <w:szCs w:val="24"/>
        </w:rPr>
        <w:t xml:space="preserve"> или 99,9% годовых ассигнований. </w:t>
      </w:r>
    </w:p>
    <w:p w14:paraId="080C5088"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bCs/>
          <w:sz w:val="24"/>
          <w:szCs w:val="24"/>
        </w:rPr>
        <w:t xml:space="preserve">Из общей суммы расходов за </w:t>
      </w:r>
      <w:r w:rsidRPr="00B921BD">
        <w:rPr>
          <w:rFonts w:ascii="Times New Roman" w:hAnsi="Times New Roman"/>
          <w:sz w:val="24"/>
          <w:szCs w:val="24"/>
        </w:rPr>
        <w:t xml:space="preserve">2022 год </w:t>
      </w:r>
      <w:r w:rsidRPr="00B921BD">
        <w:rPr>
          <w:rFonts w:ascii="Times New Roman" w:hAnsi="Times New Roman"/>
          <w:bCs/>
          <w:sz w:val="24"/>
          <w:szCs w:val="24"/>
        </w:rPr>
        <w:t>по детским домам направлено на заработную плату с начислениями 74,5 % (179 782,8 тыс. рублей), коммунальные услуги 6,0% (14 469,0 тыс. рублей), увеличение стоимости материальных запасов (питание, ГСМ, медикаменты, мягкий инвентарь и пр.) 19,5% (46 984,4 тыс. рублей).</w:t>
      </w:r>
    </w:p>
    <w:p w14:paraId="5B7A395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содержание </w:t>
      </w:r>
      <w:r w:rsidRPr="00B921BD">
        <w:rPr>
          <w:rFonts w:ascii="Times New Roman" w:hAnsi="Times New Roman"/>
          <w:b/>
          <w:sz w:val="24"/>
          <w:szCs w:val="24"/>
        </w:rPr>
        <w:t xml:space="preserve">государственных учреждений социальной защиты населения </w:t>
      </w:r>
      <w:r w:rsidRPr="00B921BD">
        <w:rPr>
          <w:rFonts w:ascii="Times New Roman" w:hAnsi="Times New Roman"/>
          <w:sz w:val="24"/>
          <w:szCs w:val="24"/>
        </w:rPr>
        <w:t>на 2022 год выделены бюджетные ассигнования в сумме </w:t>
      </w:r>
      <w:r w:rsidRPr="00B921BD">
        <w:rPr>
          <w:rFonts w:ascii="Times New Roman" w:hAnsi="Times New Roman"/>
          <w:sz w:val="24"/>
          <w:szCs w:val="24"/>
        </w:rPr>
        <w:br/>
      </w:r>
      <w:r w:rsidRPr="00B921BD">
        <w:rPr>
          <w:rStyle w:val="apple-converted-space"/>
          <w:rFonts w:ascii="Times New Roman" w:hAnsi="Times New Roman"/>
          <w:b/>
          <w:sz w:val="24"/>
          <w:szCs w:val="24"/>
        </w:rPr>
        <w:t xml:space="preserve">633 487,6 </w:t>
      </w:r>
      <w:r w:rsidRPr="00B921BD">
        <w:rPr>
          <w:rStyle w:val="af4"/>
          <w:rFonts w:ascii="Times New Roman" w:hAnsi="Times New Roman"/>
          <w:bCs w:val="0"/>
          <w:sz w:val="24"/>
          <w:szCs w:val="24"/>
        </w:rPr>
        <w:t>тыс. рублей</w:t>
      </w:r>
      <w:r w:rsidRPr="00B921BD">
        <w:rPr>
          <w:rFonts w:ascii="Times New Roman" w:hAnsi="Times New Roman"/>
          <w:sz w:val="24"/>
          <w:szCs w:val="24"/>
        </w:rPr>
        <w:t>.</w:t>
      </w:r>
    </w:p>
    <w:p w14:paraId="7AF68077"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sz w:val="24"/>
          <w:szCs w:val="24"/>
        </w:rPr>
        <w:t xml:space="preserve">По итогам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на содержание государственных учреждений составили </w:t>
      </w:r>
      <w:r w:rsidRPr="00B921BD">
        <w:rPr>
          <w:rFonts w:ascii="Times New Roman" w:hAnsi="Times New Roman"/>
          <w:b/>
          <w:sz w:val="24"/>
          <w:szCs w:val="24"/>
        </w:rPr>
        <w:t>632 995,8 тыс. руб.,</w:t>
      </w:r>
      <w:r w:rsidRPr="00B921BD">
        <w:rPr>
          <w:rFonts w:ascii="Times New Roman" w:hAnsi="Times New Roman"/>
          <w:sz w:val="24"/>
          <w:szCs w:val="24"/>
        </w:rPr>
        <w:t xml:space="preserve"> или 99,9% годовых ассигнований</w:t>
      </w:r>
      <w:r w:rsidRPr="00B921BD">
        <w:rPr>
          <w:rFonts w:ascii="Times New Roman" w:hAnsi="Times New Roman"/>
          <w:bCs/>
          <w:sz w:val="24"/>
          <w:szCs w:val="24"/>
        </w:rPr>
        <w:t xml:space="preserve">. </w:t>
      </w:r>
    </w:p>
    <w:p w14:paraId="5DAB487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Cs/>
          <w:sz w:val="24"/>
          <w:szCs w:val="24"/>
        </w:rPr>
        <w:t>Из общей суммы расходов направлено на заработную плату с начислениями 88,7% (561 466,7 тыс. рублей), коммунальные услуги 2,0 % (12 735,5 тыс. рублей).</w:t>
      </w:r>
    </w:p>
    <w:p w14:paraId="0F080B86"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lastRenderedPageBreak/>
        <w:t xml:space="preserve">На предоставление единовременного </w:t>
      </w:r>
      <w:r w:rsidRPr="00B921BD">
        <w:rPr>
          <w:rFonts w:ascii="Times New Roman" w:hAnsi="Times New Roman"/>
          <w:b/>
          <w:sz w:val="24"/>
          <w:szCs w:val="24"/>
        </w:rPr>
        <w:t>денежного поощрения призёрам регионального этапа Всероссийского конкурса профессионального мастерства</w:t>
      </w:r>
      <w:r w:rsidRPr="00B921BD">
        <w:rPr>
          <w:rFonts w:ascii="Times New Roman" w:hAnsi="Times New Roman"/>
          <w:sz w:val="24"/>
          <w:szCs w:val="24"/>
        </w:rPr>
        <w:t xml:space="preserve"> в сфере социального обслуживания в 2022 году предусмотрены средства в сумме </w:t>
      </w:r>
      <w:r w:rsidRPr="00B921BD">
        <w:rPr>
          <w:rFonts w:ascii="Times New Roman" w:hAnsi="Times New Roman"/>
          <w:b/>
          <w:sz w:val="24"/>
          <w:szCs w:val="24"/>
        </w:rPr>
        <w:t>960,0 тыс. рублей</w:t>
      </w:r>
      <w:r w:rsidRPr="00B921BD">
        <w:rPr>
          <w:rFonts w:ascii="Times New Roman" w:hAnsi="Times New Roman"/>
          <w:sz w:val="24"/>
          <w:szCs w:val="24"/>
        </w:rPr>
        <w:t>, расходы в 2022 году составили 960,0 тыс. рублей, или 100 % годовых ассигнований.</w:t>
      </w:r>
    </w:p>
    <w:p w14:paraId="42AEC4AF"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реализацию мероприятий в рамках </w:t>
      </w:r>
      <w:r w:rsidRPr="00B921BD">
        <w:rPr>
          <w:rFonts w:ascii="Times New Roman" w:hAnsi="Times New Roman"/>
          <w:b/>
          <w:sz w:val="24"/>
          <w:szCs w:val="24"/>
        </w:rPr>
        <w:t>подпрограммы «Доступная среда»</w:t>
      </w:r>
      <w:r w:rsidRPr="00B921BD">
        <w:rPr>
          <w:rFonts w:ascii="Times New Roman" w:hAnsi="Times New Roman"/>
          <w:sz w:val="24"/>
          <w:szCs w:val="24"/>
        </w:rPr>
        <w:t xml:space="preserve"> в 2022 году предусмотрены бюджетные ассигнования в сумме </w:t>
      </w:r>
      <w:r w:rsidRPr="00B921BD">
        <w:rPr>
          <w:rFonts w:ascii="Times New Roman" w:hAnsi="Times New Roman"/>
          <w:b/>
          <w:sz w:val="24"/>
          <w:szCs w:val="24"/>
        </w:rPr>
        <w:t>10 199,1 тыс. рублей</w:t>
      </w:r>
      <w:r w:rsidRPr="00B921BD">
        <w:rPr>
          <w:rFonts w:ascii="Times New Roman" w:hAnsi="Times New Roman"/>
          <w:sz w:val="24"/>
          <w:szCs w:val="24"/>
        </w:rPr>
        <w:t>, кассовые расходы за 2022 год составили 10 199,0 тыс. рублей, или 100% годовых бюджетных ассигнований.</w:t>
      </w:r>
    </w:p>
    <w:p w14:paraId="45BC3F79"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Региональные средства направлены на реализацию следующих мероприятий:</w:t>
      </w:r>
    </w:p>
    <w:p w14:paraId="61DBCCE3" w14:textId="77777777" w:rsidR="009C00C7" w:rsidRPr="00B921BD" w:rsidRDefault="009C00C7" w:rsidP="009C00C7">
      <w:pPr>
        <w:keepNext/>
        <w:keepLines/>
        <w:widowControl w:val="0"/>
        <w:tabs>
          <w:tab w:val="left" w:pos="0"/>
          <w:tab w:val="left" w:pos="993"/>
          <w:tab w:val="left" w:pos="1276"/>
        </w:tabs>
        <w:spacing w:line="240" w:lineRule="auto"/>
        <w:ind w:firstLine="992"/>
        <w:jc w:val="both"/>
        <w:rPr>
          <w:rFonts w:ascii="Times New Roman" w:hAnsi="Times New Roman"/>
          <w:sz w:val="24"/>
          <w:szCs w:val="24"/>
        </w:rPr>
      </w:pPr>
      <w:r w:rsidRPr="00B921BD">
        <w:rPr>
          <w:rFonts w:ascii="Times New Roman" w:hAnsi="Times New Roman"/>
          <w:sz w:val="24"/>
          <w:szCs w:val="24"/>
        </w:rPr>
        <w:t>- 1 150,7 тыс. руб. на комплекс информационных, просветительских и общественных мероприятий, в том числе: организация курса лекций по применению жестового языка для родителей детей-инвалидов с нарушением слуха, проведение месячника «Белая трость», Международного дня глухих, Дня больных рассеянным склерозом, Дня больных сахарным диабетом, участие сборных команд Ульяновской области в межрегиональных и всероссийских соревнованиях среди инвалидов, «Парад ангелов», День инвалидов и др.;</w:t>
      </w:r>
    </w:p>
    <w:p w14:paraId="485008B1" w14:textId="77777777" w:rsidR="009C00C7" w:rsidRPr="00B921BD" w:rsidRDefault="009C00C7" w:rsidP="009C00C7">
      <w:pPr>
        <w:keepNext/>
        <w:keepLines/>
        <w:tabs>
          <w:tab w:val="left" w:pos="1134"/>
        </w:tabs>
        <w:spacing w:line="240" w:lineRule="auto"/>
        <w:ind w:firstLine="992"/>
        <w:jc w:val="both"/>
        <w:rPr>
          <w:rFonts w:ascii="Times New Roman" w:hAnsi="Times New Roman"/>
          <w:i/>
          <w:sz w:val="24"/>
          <w:szCs w:val="24"/>
        </w:rPr>
      </w:pPr>
      <w:r w:rsidRPr="00B921BD">
        <w:rPr>
          <w:rFonts w:ascii="Times New Roman" w:hAnsi="Times New Roman"/>
          <w:sz w:val="24"/>
          <w:szCs w:val="24"/>
        </w:rPr>
        <w:t>- 2 998,4 тыс. руб. на выполнение мероприятий по повышению уровня доступности приоритетных объектов социальной защиты населения (Ремонт асфальтобетонного покрытия в ОГКУ Майнский детский дом «Орбита» в сумме 1 303,4 тыс. рублей, ремонт входных групп с пандусом в ОГКУСО СРЦН «Радуга» в сумме 1 695,0 тыс. рублей);</w:t>
      </w:r>
    </w:p>
    <w:p w14:paraId="416A3B2D" w14:textId="77777777" w:rsidR="009C00C7" w:rsidRPr="00B921BD" w:rsidRDefault="009C00C7" w:rsidP="009C00C7">
      <w:pPr>
        <w:keepNext/>
        <w:keepLines/>
        <w:tabs>
          <w:tab w:val="left" w:pos="1134"/>
        </w:tabs>
        <w:spacing w:line="240" w:lineRule="auto"/>
        <w:ind w:firstLine="992"/>
        <w:jc w:val="both"/>
        <w:rPr>
          <w:rFonts w:ascii="Times New Roman" w:hAnsi="Times New Roman"/>
          <w:sz w:val="24"/>
          <w:szCs w:val="24"/>
        </w:rPr>
      </w:pPr>
      <w:r w:rsidRPr="00B921BD">
        <w:rPr>
          <w:rFonts w:ascii="Times New Roman" w:hAnsi="Times New Roman"/>
          <w:sz w:val="24"/>
          <w:szCs w:val="24"/>
        </w:rPr>
        <w:t xml:space="preserve">- 6 050,0 тыс. рублей, приобретение технических средств реабилитации не вошедших в федеральный перечень ОГКУСЗН Ульяновской области в сумме 3 200,0 тыс. рублей, а также закупка автомобиля в ОГАУСО «СРЦ им Е.М.Чучкалова» в сумме 2 850,0 тыс. рублей. </w:t>
      </w:r>
    </w:p>
    <w:p w14:paraId="236D1520"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2AD0360E"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На мероприятия</w:t>
      </w:r>
      <w:r w:rsidRPr="00B921BD">
        <w:rPr>
          <w:rFonts w:ascii="Times New Roman" w:hAnsi="Times New Roman"/>
          <w:b/>
          <w:sz w:val="24"/>
          <w:szCs w:val="24"/>
        </w:rPr>
        <w:t xml:space="preserve"> по энергосбережению и энергоэффективности </w:t>
      </w:r>
      <w:r w:rsidRPr="00B921BD">
        <w:rPr>
          <w:rFonts w:ascii="Times New Roman" w:hAnsi="Times New Roman"/>
          <w:sz w:val="24"/>
          <w:szCs w:val="24"/>
        </w:rPr>
        <w:t xml:space="preserve">предусмотрены средства в сумме 11 208,9 тыс. рублей. Исполнение по итогам года  11 200,7 тыс. рублей, или 99,9%. Средства направлены на реализацию следующих мероприятий: </w:t>
      </w:r>
    </w:p>
    <w:p w14:paraId="10B6913A"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tbl>
      <w:tblPr>
        <w:tblW w:w="9889" w:type="dxa"/>
        <w:tblBorders>
          <w:top w:val="single" w:sz="8" w:space="0" w:color="4F81BD"/>
          <w:bottom w:val="single" w:sz="8" w:space="0" w:color="4F81BD"/>
        </w:tblBorders>
        <w:tblLayout w:type="fixed"/>
        <w:tblLook w:val="04A0" w:firstRow="1" w:lastRow="0" w:firstColumn="1" w:lastColumn="0" w:noHBand="0" w:noVBand="1"/>
      </w:tblPr>
      <w:tblGrid>
        <w:gridCol w:w="3220"/>
        <w:gridCol w:w="2160"/>
        <w:gridCol w:w="1620"/>
        <w:gridCol w:w="1849"/>
        <w:gridCol w:w="1040"/>
      </w:tblGrid>
      <w:tr w:rsidR="009C00C7" w:rsidRPr="00B921BD" w14:paraId="36DBC002" w14:textId="77777777" w:rsidTr="001F4347">
        <w:trPr>
          <w:trHeight w:val="420"/>
        </w:trPr>
        <w:tc>
          <w:tcPr>
            <w:tcW w:w="3220" w:type="dxa"/>
            <w:tcBorders>
              <w:top w:val="single" w:sz="8" w:space="0" w:color="4F81BD"/>
              <w:left w:val="nil"/>
              <w:bottom w:val="single" w:sz="8" w:space="0" w:color="4F81BD"/>
              <w:right w:val="nil"/>
            </w:tcBorders>
            <w:shd w:val="clear" w:color="auto" w:fill="auto"/>
            <w:hideMark/>
          </w:tcPr>
          <w:p w14:paraId="46EE2541"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Наименование учреждения</w:t>
            </w:r>
          </w:p>
        </w:tc>
        <w:tc>
          <w:tcPr>
            <w:tcW w:w="2160" w:type="dxa"/>
            <w:tcBorders>
              <w:top w:val="single" w:sz="8" w:space="0" w:color="4F81BD"/>
              <w:left w:val="nil"/>
              <w:bottom w:val="single" w:sz="8" w:space="0" w:color="4F81BD"/>
              <w:right w:val="nil"/>
            </w:tcBorders>
            <w:shd w:val="clear" w:color="auto" w:fill="auto"/>
            <w:hideMark/>
          </w:tcPr>
          <w:p w14:paraId="3917F785"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Виды работ</w:t>
            </w:r>
          </w:p>
        </w:tc>
        <w:tc>
          <w:tcPr>
            <w:tcW w:w="1620" w:type="dxa"/>
            <w:tcBorders>
              <w:top w:val="single" w:sz="8" w:space="0" w:color="4F81BD"/>
              <w:left w:val="nil"/>
              <w:bottom w:val="single" w:sz="8" w:space="0" w:color="4F81BD"/>
              <w:right w:val="nil"/>
            </w:tcBorders>
            <w:shd w:val="clear" w:color="auto" w:fill="auto"/>
            <w:hideMark/>
          </w:tcPr>
          <w:p w14:paraId="677F790A"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Лимиты 2022 год</w:t>
            </w:r>
          </w:p>
        </w:tc>
        <w:tc>
          <w:tcPr>
            <w:tcW w:w="1849" w:type="dxa"/>
            <w:tcBorders>
              <w:top w:val="single" w:sz="8" w:space="0" w:color="4F81BD"/>
              <w:left w:val="nil"/>
              <w:bottom w:val="single" w:sz="8" w:space="0" w:color="4F81BD"/>
              <w:right w:val="nil"/>
            </w:tcBorders>
            <w:shd w:val="clear" w:color="auto" w:fill="auto"/>
            <w:hideMark/>
          </w:tcPr>
          <w:p w14:paraId="205358AA"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Израсходовано средств</w:t>
            </w:r>
          </w:p>
        </w:tc>
        <w:tc>
          <w:tcPr>
            <w:tcW w:w="1040" w:type="dxa"/>
            <w:tcBorders>
              <w:top w:val="single" w:sz="8" w:space="0" w:color="4F81BD"/>
              <w:left w:val="nil"/>
              <w:bottom w:val="single" w:sz="8" w:space="0" w:color="4F81BD"/>
              <w:right w:val="nil"/>
            </w:tcBorders>
            <w:shd w:val="clear" w:color="auto" w:fill="auto"/>
            <w:hideMark/>
          </w:tcPr>
          <w:p w14:paraId="387D380B"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исполнения</w:t>
            </w:r>
          </w:p>
        </w:tc>
      </w:tr>
      <w:tr w:rsidR="009C00C7" w:rsidRPr="00B921BD" w14:paraId="499FFEAE" w14:textId="77777777" w:rsidTr="001F4347">
        <w:trPr>
          <w:trHeight w:val="255"/>
        </w:trPr>
        <w:tc>
          <w:tcPr>
            <w:tcW w:w="3220" w:type="dxa"/>
            <w:tcBorders>
              <w:left w:val="nil"/>
              <w:right w:val="nil"/>
            </w:tcBorders>
            <w:shd w:val="clear" w:color="auto" w:fill="D3DFEE"/>
            <w:hideMark/>
          </w:tcPr>
          <w:p w14:paraId="2761E78B"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ПНИ В П. ДАЛЬНЕЕ ПОЛЕ</w:t>
            </w:r>
          </w:p>
        </w:tc>
        <w:tc>
          <w:tcPr>
            <w:tcW w:w="2160" w:type="dxa"/>
            <w:tcBorders>
              <w:left w:val="nil"/>
              <w:right w:val="nil"/>
            </w:tcBorders>
            <w:shd w:val="clear" w:color="auto" w:fill="D3DFEE"/>
            <w:hideMark/>
          </w:tcPr>
          <w:p w14:paraId="71FC78AA"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Приобретение котла отопления</w:t>
            </w:r>
          </w:p>
        </w:tc>
        <w:tc>
          <w:tcPr>
            <w:tcW w:w="1620" w:type="dxa"/>
            <w:tcBorders>
              <w:left w:val="nil"/>
              <w:right w:val="nil"/>
            </w:tcBorders>
            <w:shd w:val="clear" w:color="auto" w:fill="D3DFEE"/>
            <w:hideMark/>
          </w:tcPr>
          <w:p w14:paraId="7DAE024C"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1 875,2</w:t>
            </w:r>
          </w:p>
        </w:tc>
        <w:tc>
          <w:tcPr>
            <w:tcW w:w="1849" w:type="dxa"/>
            <w:tcBorders>
              <w:left w:val="nil"/>
              <w:right w:val="nil"/>
            </w:tcBorders>
            <w:shd w:val="clear" w:color="auto" w:fill="D3DFEE"/>
            <w:hideMark/>
          </w:tcPr>
          <w:p w14:paraId="179B1739"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1 875,20</w:t>
            </w:r>
          </w:p>
        </w:tc>
        <w:tc>
          <w:tcPr>
            <w:tcW w:w="1040" w:type="dxa"/>
            <w:tcBorders>
              <w:left w:val="nil"/>
              <w:right w:val="nil"/>
            </w:tcBorders>
            <w:shd w:val="clear" w:color="auto" w:fill="D3DFEE"/>
            <w:noWrap/>
            <w:hideMark/>
          </w:tcPr>
          <w:p w14:paraId="33D691B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2030B2F4" w14:textId="77777777" w:rsidTr="001F4347">
        <w:trPr>
          <w:trHeight w:val="255"/>
        </w:trPr>
        <w:tc>
          <w:tcPr>
            <w:tcW w:w="3220" w:type="dxa"/>
            <w:shd w:val="clear" w:color="auto" w:fill="auto"/>
            <w:hideMark/>
          </w:tcPr>
          <w:p w14:paraId="19FA28B6"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ПНИ В П. ЛЕСНОЙ</w:t>
            </w:r>
          </w:p>
        </w:tc>
        <w:tc>
          <w:tcPr>
            <w:tcW w:w="2160" w:type="dxa"/>
            <w:shd w:val="clear" w:color="auto" w:fill="auto"/>
            <w:hideMark/>
          </w:tcPr>
          <w:p w14:paraId="2CF89D3E"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Приобретение водяного котла</w:t>
            </w:r>
          </w:p>
        </w:tc>
        <w:tc>
          <w:tcPr>
            <w:tcW w:w="1620" w:type="dxa"/>
            <w:shd w:val="clear" w:color="auto" w:fill="auto"/>
            <w:hideMark/>
          </w:tcPr>
          <w:p w14:paraId="58B5262B"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937,6</w:t>
            </w:r>
          </w:p>
        </w:tc>
        <w:tc>
          <w:tcPr>
            <w:tcW w:w="1849" w:type="dxa"/>
            <w:shd w:val="clear" w:color="auto" w:fill="auto"/>
            <w:hideMark/>
          </w:tcPr>
          <w:p w14:paraId="388626E0"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937,60</w:t>
            </w:r>
          </w:p>
        </w:tc>
        <w:tc>
          <w:tcPr>
            <w:tcW w:w="1040" w:type="dxa"/>
            <w:shd w:val="clear" w:color="auto" w:fill="auto"/>
            <w:noWrap/>
            <w:hideMark/>
          </w:tcPr>
          <w:p w14:paraId="0D8E1E6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4CD70585" w14:textId="77777777" w:rsidTr="001F4347">
        <w:trPr>
          <w:trHeight w:val="255"/>
        </w:trPr>
        <w:tc>
          <w:tcPr>
            <w:tcW w:w="3220" w:type="dxa"/>
            <w:tcBorders>
              <w:left w:val="nil"/>
              <w:right w:val="nil"/>
            </w:tcBorders>
            <w:shd w:val="clear" w:color="auto" w:fill="D3DFEE"/>
            <w:hideMark/>
          </w:tcPr>
          <w:p w14:paraId="074DFF34"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Детский дом "ПЛАНЕТА"</w:t>
            </w:r>
          </w:p>
        </w:tc>
        <w:tc>
          <w:tcPr>
            <w:tcW w:w="2160" w:type="dxa"/>
            <w:tcBorders>
              <w:left w:val="nil"/>
              <w:right w:val="nil"/>
            </w:tcBorders>
            <w:shd w:val="clear" w:color="auto" w:fill="D3DFEE"/>
            <w:hideMark/>
          </w:tcPr>
          <w:p w14:paraId="56442915"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замена окон</w:t>
            </w:r>
          </w:p>
        </w:tc>
        <w:tc>
          <w:tcPr>
            <w:tcW w:w="1620" w:type="dxa"/>
            <w:tcBorders>
              <w:left w:val="nil"/>
              <w:right w:val="nil"/>
            </w:tcBorders>
            <w:shd w:val="clear" w:color="auto" w:fill="D3DFEE"/>
            <w:hideMark/>
          </w:tcPr>
          <w:p w14:paraId="0FE8F781"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108,2</w:t>
            </w:r>
          </w:p>
        </w:tc>
        <w:tc>
          <w:tcPr>
            <w:tcW w:w="1849" w:type="dxa"/>
            <w:tcBorders>
              <w:left w:val="nil"/>
              <w:right w:val="nil"/>
            </w:tcBorders>
            <w:shd w:val="clear" w:color="auto" w:fill="D3DFEE"/>
            <w:hideMark/>
          </w:tcPr>
          <w:p w14:paraId="776BC06A"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108,2</w:t>
            </w:r>
          </w:p>
        </w:tc>
        <w:tc>
          <w:tcPr>
            <w:tcW w:w="1040" w:type="dxa"/>
            <w:tcBorders>
              <w:left w:val="nil"/>
              <w:right w:val="nil"/>
            </w:tcBorders>
            <w:shd w:val="clear" w:color="auto" w:fill="D3DFEE"/>
            <w:noWrap/>
            <w:hideMark/>
          </w:tcPr>
          <w:p w14:paraId="7BC1975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BCDA790" w14:textId="77777777" w:rsidTr="001F4347">
        <w:trPr>
          <w:trHeight w:val="450"/>
        </w:trPr>
        <w:tc>
          <w:tcPr>
            <w:tcW w:w="3220" w:type="dxa"/>
            <w:shd w:val="clear" w:color="auto" w:fill="auto"/>
            <w:hideMark/>
          </w:tcPr>
          <w:p w14:paraId="6FFBAC56"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Ульяновский детский дом "Гнёздышко"</w:t>
            </w:r>
          </w:p>
        </w:tc>
        <w:tc>
          <w:tcPr>
            <w:tcW w:w="2160" w:type="dxa"/>
            <w:shd w:val="clear" w:color="auto" w:fill="auto"/>
            <w:hideMark/>
          </w:tcPr>
          <w:p w14:paraId="250F4419"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Ремонт кровли</w:t>
            </w:r>
          </w:p>
        </w:tc>
        <w:tc>
          <w:tcPr>
            <w:tcW w:w="1620" w:type="dxa"/>
            <w:shd w:val="clear" w:color="auto" w:fill="auto"/>
            <w:hideMark/>
          </w:tcPr>
          <w:p w14:paraId="55B43970"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423,9</w:t>
            </w:r>
          </w:p>
        </w:tc>
        <w:tc>
          <w:tcPr>
            <w:tcW w:w="1849" w:type="dxa"/>
            <w:shd w:val="clear" w:color="auto" w:fill="auto"/>
            <w:hideMark/>
          </w:tcPr>
          <w:p w14:paraId="7E0C6D07"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423,8</w:t>
            </w:r>
          </w:p>
        </w:tc>
        <w:tc>
          <w:tcPr>
            <w:tcW w:w="1040" w:type="dxa"/>
            <w:shd w:val="clear" w:color="auto" w:fill="auto"/>
            <w:noWrap/>
            <w:hideMark/>
          </w:tcPr>
          <w:p w14:paraId="3DBFA29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2FD11876" w14:textId="77777777" w:rsidTr="001F4347">
        <w:trPr>
          <w:trHeight w:val="255"/>
        </w:trPr>
        <w:tc>
          <w:tcPr>
            <w:tcW w:w="3220" w:type="dxa"/>
            <w:tcBorders>
              <w:left w:val="nil"/>
              <w:right w:val="nil"/>
            </w:tcBorders>
            <w:shd w:val="clear" w:color="auto" w:fill="D3DFEE"/>
            <w:hideMark/>
          </w:tcPr>
          <w:p w14:paraId="1BA2334E"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ОГКУСЗН Ульяновской области</w:t>
            </w:r>
          </w:p>
        </w:tc>
        <w:tc>
          <w:tcPr>
            <w:tcW w:w="2160" w:type="dxa"/>
            <w:tcBorders>
              <w:left w:val="nil"/>
              <w:right w:val="nil"/>
            </w:tcBorders>
            <w:shd w:val="clear" w:color="auto" w:fill="D3DFEE"/>
            <w:hideMark/>
          </w:tcPr>
          <w:p w14:paraId="3896F1B5"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Ремонтные работы (системы отопления, кровли и пр.)</w:t>
            </w:r>
          </w:p>
        </w:tc>
        <w:tc>
          <w:tcPr>
            <w:tcW w:w="1620" w:type="dxa"/>
            <w:tcBorders>
              <w:left w:val="nil"/>
              <w:right w:val="nil"/>
            </w:tcBorders>
            <w:shd w:val="clear" w:color="auto" w:fill="D3DFEE"/>
            <w:hideMark/>
          </w:tcPr>
          <w:p w14:paraId="11C37357"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6868,2</w:t>
            </w:r>
          </w:p>
        </w:tc>
        <w:tc>
          <w:tcPr>
            <w:tcW w:w="1849" w:type="dxa"/>
            <w:tcBorders>
              <w:left w:val="nil"/>
              <w:right w:val="nil"/>
            </w:tcBorders>
            <w:shd w:val="clear" w:color="auto" w:fill="D3DFEE"/>
            <w:hideMark/>
          </w:tcPr>
          <w:p w14:paraId="122C8821"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6860,2</w:t>
            </w:r>
          </w:p>
        </w:tc>
        <w:tc>
          <w:tcPr>
            <w:tcW w:w="1040" w:type="dxa"/>
            <w:tcBorders>
              <w:left w:val="nil"/>
              <w:right w:val="nil"/>
            </w:tcBorders>
            <w:shd w:val="clear" w:color="auto" w:fill="D3DFEE"/>
            <w:noWrap/>
            <w:hideMark/>
          </w:tcPr>
          <w:p w14:paraId="516F245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99,8</w:t>
            </w:r>
          </w:p>
        </w:tc>
      </w:tr>
      <w:tr w:rsidR="009C00C7" w:rsidRPr="00B921BD" w14:paraId="056106DE" w14:textId="77777777" w:rsidTr="001F4347">
        <w:trPr>
          <w:trHeight w:val="255"/>
        </w:trPr>
        <w:tc>
          <w:tcPr>
            <w:tcW w:w="3220" w:type="dxa"/>
            <w:shd w:val="clear" w:color="auto" w:fill="auto"/>
            <w:hideMark/>
          </w:tcPr>
          <w:p w14:paraId="03A422F7"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РЦ "Восхождение"</w:t>
            </w:r>
          </w:p>
        </w:tc>
        <w:tc>
          <w:tcPr>
            <w:tcW w:w="2160" w:type="dxa"/>
            <w:shd w:val="clear" w:color="auto" w:fill="auto"/>
            <w:hideMark/>
          </w:tcPr>
          <w:p w14:paraId="4ADE04C5"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Ремонт западного пристроя здания</w:t>
            </w:r>
          </w:p>
        </w:tc>
        <w:tc>
          <w:tcPr>
            <w:tcW w:w="1620" w:type="dxa"/>
            <w:shd w:val="clear" w:color="auto" w:fill="auto"/>
            <w:hideMark/>
          </w:tcPr>
          <w:p w14:paraId="4269C565"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629,8</w:t>
            </w:r>
          </w:p>
        </w:tc>
        <w:tc>
          <w:tcPr>
            <w:tcW w:w="1849" w:type="dxa"/>
            <w:shd w:val="clear" w:color="auto" w:fill="auto"/>
            <w:hideMark/>
          </w:tcPr>
          <w:p w14:paraId="6EC686A2"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629,7</w:t>
            </w:r>
          </w:p>
        </w:tc>
        <w:tc>
          <w:tcPr>
            <w:tcW w:w="1040" w:type="dxa"/>
            <w:shd w:val="clear" w:color="auto" w:fill="auto"/>
            <w:noWrap/>
            <w:hideMark/>
          </w:tcPr>
          <w:p w14:paraId="5127F7F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4AFC212" w14:textId="77777777" w:rsidTr="001F4347">
        <w:trPr>
          <w:trHeight w:val="255"/>
        </w:trPr>
        <w:tc>
          <w:tcPr>
            <w:tcW w:w="3220" w:type="dxa"/>
            <w:tcBorders>
              <w:left w:val="nil"/>
              <w:right w:val="nil"/>
            </w:tcBorders>
            <w:shd w:val="clear" w:color="auto" w:fill="D3DFEE"/>
            <w:hideMark/>
          </w:tcPr>
          <w:p w14:paraId="76512C57"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СП "Росток"</w:t>
            </w:r>
          </w:p>
        </w:tc>
        <w:tc>
          <w:tcPr>
            <w:tcW w:w="2160" w:type="dxa"/>
            <w:tcBorders>
              <w:left w:val="nil"/>
              <w:right w:val="nil"/>
            </w:tcBorders>
            <w:shd w:val="clear" w:color="auto" w:fill="D3DFEE"/>
            <w:hideMark/>
          </w:tcPr>
          <w:p w14:paraId="231F0091"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приобретение газового котла</w:t>
            </w:r>
          </w:p>
        </w:tc>
        <w:tc>
          <w:tcPr>
            <w:tcW w:w="1620" w:type="dxa"/>
            <w:tcBorders>
              <w:left w:val="nil"/>
              <w:right w:val="nil"/>
            </w:tcBorders>
            <w:shd w:val="clear" w:color="auto" w:fill="D3DFEE"/>
            <w:hideMark/>
          </w:tcPr>
          <w:p w14:paraId="776570FF"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125,4</w:t>
            </w:r>
          </w:p>
        </w:tc>
        <w:tc>
          <w:tcPr>
            <w:tcW w:w="1849" w:type="dxa"/>
            <w:tcBorders>
              <w:left w:val="nil"/>
              <w:right w:val="nil"/>
            </w:tcBorders>
            <w:shd w:val="clear" w:color="auto" w:fill="D3DFEE"/>
            <w:hideMark/>
          </w:tcPr>
          <w:p w14:paraId="09ACDAEE"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125,4</w:t>
            </w:r>
          </w:p>
        </w:tc>
        <w:tc>
          <w:tcPr>
            <w:tcW w:w="1040" w:type="dxa"/>
            <w:tcBorders>
              <w:left w:val="nil"/>
              <w:right w:val="nil"/>
            </w:tcBorders>
            <w:shd w:val="clear" w:color="auto" w:fill="D3DFEE"/>
            <w:noWrap/>
            <w:hideMark/>
          </w:tcPr>
          <w:p w14:paraId="47578C5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E999FCA" w14:textId="77777777" w:rsidTr="001F4347">
        <w:trPr>
          <w:trHeight w:val="255"/>
        </w:trPr>
        <w:tc>
          <w:tcPr>
            <w:tcW w:w="3220" w:type="dxa"/>
            <w:shd w:val="clear" w:color="auto" w:fill="auto"/>
          </w:tcPr>
          <w:p w14:paraId="65B4E58F"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ОГБУСО КЦСО «Доверие»</w:t>
            </w:r>
          </w:p>
        </w:tc>
        <w:tc>
          <w:tcPr>
            <w:tcW w:w="2160" w:type="dxa"/>
            <w:shd w:val="clear" w:color="auto" w:fill="auto"/>
          </w:tcPr>
          <w:p w14:paraId="67D7818E"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отмостки здания и замена оконных блоков</w:t>
            </w:r>
          </w:p>
        </w:tc>
        <w:tc>
          <w:tcPr>
            <w:tcW w:w="1620" w:type="dxa"/>
            <w:shd w:val="clear" w:color="auto" w:fill="auto"/>
          </w:tcPr>
          <w:p w14:paraId="5191FFEC"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240,6</w:t>
            </w:r>
          </w:p>
        </w:tc>
        <w:tc>
          <w:tcPr>
            <w:tcW w:w="1849" w:type="dxa"/>
            <w:shd w:val="clear" w:color="auto" w:fill="auto"/>
          </w:tcPr>
          <w:p w14:paraId="6913EAAE"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240,6</w:t>
            </w:r>
          </w:p>
        </w:tc>
        <w:tc>
          <w:tcPr>
            <w:tcW w:w="1040" w:type="dxa"/>
            <w:shd w:val="clear" w:color="auto" w:fill="auto"/>
            <w:noWrap/>
          </w:tcPr>
          <w:p w14:paraId="3C1F0F4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100,0</w:t>
            </w:r>
          </w:p>
        </w:tc>
      </w:tr>
      <w:tr w:rsidR="009C00C7" w:rsidRPr="00B921BD" w14:paraId="04134169" w14:textId="77777777" w:rsidTr="001F4347">
        <w:trPr>
          <w:trHeight w:val="255"/>
        </w:trPr>
        <w:tc>
          <w:tcPr>
            <w:tcW w:w="3220" w:type="dxa"/>
            <w:tcBorders>
              <w:left w:val="nil"/>
              <w:right w:val="nil"/>
            </w:tcBorders>
            <w:shd w:val="clear" w:color="auto" w:fill="D3DFEE"/>
            <w:noWrap/>
            <w:hideMark/>
          </w:tcPr>
          <w:p w14:paraId="3693B411"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w:t>
            </w:r>
          </w:p>
        </w:tc>
        <w:tc>
          <w:tcPr>
            <w:tcW w:w="2160" w:type="dxa"/>
            <w:tcBorders>
              <w:left w:val="nil"/>
              <w:right w:val="nil"/>
            </w:tcBorders>
            <w:shd w:val="clear" w:color="auto" w:fill="D3DFEE"/>
            <w:noWrap/>
            <w:hideMark/>
          </w:tcPr>
          <w:p w14:paraId="5B6FC60B"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w:t>
            </w:r>
          </w:p>
        </w:tc>
        <w:tc>
          <w:tcPr>
            <w:tcW w:w="1620" w:type="dxa"/>
            <w:tcBorders>
              <w:left w:val="nil"/>
              <w:right w:val="nil"/>
            </w:tcBorders>
            <w:shd w:val="clear" w:color="auto" w:fill="D3DFEE"/>
            <w:noWrap/>
            <w:hideMark/>
          </w:tcPr>
          <w:p w14:paraId="6A0D73FA" w14:textId="77777777" w:rsidR="009C00C7" w:rsidRPr="00B921BD" w:rsidRDefault="009C00C7" w:rsidP="001F4347">
            <w:pPr>
              <w:keepNext/>
              <w:keepLines/>
              <w:spacing w:line="240" w:lineRule="auto"/>
              <w:jc w:val="right"/>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11 208,9</w:t>
            </w:r>
          </w:p>
        </w:tc>
        <w:tc>
          <w:tcPr>
            <w:tcW w:w="1849" w:type="dxa"/>
            <w:tcBorders>
              <w:left w:val="nil"/>
              <w:right w:val="nil"/>
            </w:tcBorders>
            <w:shd w:val="clear" w:color="auto" w:fill="D3DFEE"/>
            <w:noWrap/>
            <w:hideMark/>
          </w:tcPr>
          <w:p w14:paraId="212731D0" w14:textId="77777777" w:rsidR="009C00C7" w:rsidRPr="00B921BD" w:rsidRDefault="009C00C7" w:rsidP="001F4347">
            <w:pPr>
              <w:keepNext/>
              <w:keepLines/>
              <w:spacing w:line="240" w:lineRule="auto"/>
              <w:jc w:val="right"/>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11 200,7</w:t>
            </w:r>
          </w:p>
        </w:tc>
        <w:tc>
          <w:tcPr>
            <w:tcW w:w="1040" w:type="dxa"/>
            <w:tcBorders>
              <w:left w:val="nil"/>
              <w:right w:val="nil"/>
            </w:tcBorders>
            <w:shd w:val="clear" w:color="auto" w:fill="D3DFEE"/>
            <w:noWrap/>
            <w:hideMark/>
          </w:tcPr>
          <w:p w14:paraId="77AEB2EE"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99,9</w:t>
            </w:r>
          </w:p>
        </w:tc>
      </w:tr>
    </w:tbl>
    <w:p w14:paraId="71C110D0"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p w14:paraId="16AEFA32"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lastRenderedPageBreak/>
        <w:t xml:space="preserve">На укрепление материально – технической базы </w:t>
      </w:r>
      <w:r w:rsidRPr="00B921BD">
        <w:rPr>
          <w:rFonts w:ascii="Times New Roman" w:hAnsi="Times New Roman"/>
          <w:sz w:val="24"/>
          <w:szCs w:val="24"/>
        </w:rPr>
        <w:t xml:space="preserve">на 2022 год утверждены бюджетные ассигнования в сумме </w:t>
      </w:r>
      <w:r w:rsidRPr="00B921BD">
        <w:rPr>
          <w:rFonts w:ascii="Times New Roman" w:hAnsi="Times New Roman"/>
          <w:b/>
          <w:sz w:val="24"/>
          <w:szCs w:val="24"/>
        </w:rPr>
        <w:t xml:space="preserve">26 807,1 тыс. рублей. </w:t>
      </w:r>
      <w:r w:rsidRPr="00B921BD">
        <w:rPr>
          <w:rFonts w:ascii="Times New Roman" w:hAnsi="Times New Roman"/>
          <w:sz w:val="24"/>
          <w:szCs w:val="24"/>
        </w:rPr>
        <w:t>Кассовые расходы за 2022 год составили 26 804,0 тыс. рублей, что составляет 99,9 % годовых бюджетных ассигнований. Средства направлены на реализацию следующих мероприятий:</w:t>
      </w:r>
    </w:p>
    <w:p w14:paraId="51C102B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tbl>
      <w:tblPr>
        <w:tblW w:w="10031" w:type="dxa"/>
        <w:tblBorders>
          <w:top w:val="single" w:sz="8" w:space="0" w:color="4F81BD"/>
          <w:bottom w:val="single" w:sz="8" w:space="0" w:color="4F81BD"/>
        </w:tblBorders>
        <w:tblLook w:val="04A0" w:firstRow="1" w:lastRow="0" w:firstColumn="1" w:lastColumn="0" w:noHBand="0" w:noVBand="1"/>
      </w:tblPr>
      <w:tblGrid>
        <w:gridCol w:w="3134"/>
        <w:gridCol w:w="2268"/>
        <w:gridCol w:w="1369"/>
        <w:gridCol w:w="1849"/>
        <w:gridCol w:w="1505"/>
      </w:tblGrid>
      <w:tr w:rsidR="009C00C7" w:rsidRPr="00B921BD" w14:paraId="4D28F19C" w14:textId="77777777" w:rsidTr="001F4347">
        <w:trPr>
          <w:trHeight w:val="435"/>
        </w:trPr>
        <w:tc>
          <w:tcPr>
            <w:tcW w:w="3134" w:type="dxa"/>
            <w:tcBorders>
              <w:top w:val="single" w:sz="8" w:space="0" w:color="4F81BD"/>
              <w:left w:val="nil"/>
              <w:bottom w:val="single" w:sz="8" w:space="0" w:color="4F81BD"/>
              <w:right w:val="nil"/>
            </w:tcBorders>
            <w:shd w:val="clear" w:color="auto" w:fill="auto"/>
            <w:hideMark/>
          </w:tcPr>
          <w:p w14:paraId="7492FDCD"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Наименование учреждения</w:t>
            </w:r>
          </w:p>
        </w:tc>
        <w:tc>
          <w:tcPr>
            <w:tcW w:w="2268" w:type="dxa"/>
            <w:tcBorders>
              <w:top w:val="single" w:sz="8" w:space="0" w:color="4F81BD"/>
              <w:left w:val="nil"/>
              <w:bottom w:val="single" w:sz="8" w:space="0" w:color="4F81BD"/>
              <w:right w:val="nil"/>
            </w:tcBorders>
            <w:shd w:val="clear" w:color="auto" w:fill="auto"/>
            <w:hideMark/>
          </w:tcPr>
          <w:p w14:paraId="461F85F4"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Виды работ</w:t>
            </w:r>
          </w:p>
        </w:tc>
        <w:tc>
          <w:tcPr>
            <w:tcW w:w="1369" w:type="dxa"/>
            <w:tcBorders>
              <w:top w:val="single" w:sz="8" w:space="0" w:color="4F81BD"/>
              <w:left w:val="nil"/>
              <w:bottom w:val="single" w:sz="8" w:space="0" w:color="4F81BD"/>
              <w:right w:val="nil"/>
            </w:tcBorders>
            <w:shd w:val="clear" w:color="auto" w:fill="auto"/>
            <w:hideMark/>
          </w:tcPr>
          <w:p w14:paraId="4262AB72"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Лимиты 2022 год</w:t>
            </w:r>
          </w:p>
        </w:tc>
        <w:tc>
          <w:tcPr>
            <w:tcW w:w="1849" w:type="dxa"/>
            <w:tcBorders>
              <w:top w:val="single" w:sz="8" w:space="0" w:color="4F81BD"/>
              <w:left w:val="nil"/>
              <w:bottom w:val="single" w:sz="8" w:space="0" w:color="4F81BD"/>
              <w:right w:val="nil"/>
            </w:tcBorders>
            <w:shd w:val="clear" w:color="auto" w:fill="auto"/>
            <w:hideMark/>
          </w:tcPr>
          <w:p w14:paraId="5E580B08"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Израсходовано средств</w:t>
            </w:r>
          </w:p>
        </w:tc>
        <w:tc>
          <w:tcPr>
            <w:tcW w:w="1411" w:type="dxa"/>
            <w:tcBorders>
              <w:top w:val="single" w:sz="8" w:space="0" w:color="4F81BD"/>
              <w:left w:val="nil"/>
              <w:bottom w:val="single" w:sz="8" w:space="0" w:color="4F81BD"/>
              <w:right w:val="nil"/>
            </w:tcBorders>
            <w:shd w:val="clear" w:color="auto" w:fill="auto"/>
            <w:noWrap/>
            <w:hideMark/>
          </w:tcPr>
          <w:p w14:paraId="72AC0AD8"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исполнения</w:t>
            </w:r>
          </w:p>
        </w:tc>
      </w:tr>
      <w:tr w:rsidR="009C00C7" w:rsidRPr="00B921BD" w14:paraId="4A83E9B3" w14:textId="77777777" w:rsidTr="001F4347">
        <w:trPr>
          <w:trHeight w:val="503"/>
        </w:trPr>
        <w:tc>
          <w:tcPr>
            <w:tcW w:w="3134" w:type="dxa"/>
            <w:tcBorders>
              <w:left w:val="nil"/>
              <w:right w:val="nil"/>
            </w:tcBorders>
            <w:shd w:val="clear" w:color="auto" w:fill="D3DFEE"/>
            <w:hideMark/>
          </w:tcPr>
          <w:p w14:paraId="36C9D24D"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ПНИ В Г. НОВОУЛЬЯНОВСКЕ</w:t>
            </w:r>
          </w:p>
        </w:tc>
        <w:tc>
          <w:tcPr>
            <w:tcW w:w="2268" w:type="dxa"/>
            <w:tcBorders>
              <w:left w:val="nil"/>
              <w:right w:val="nil"/>
            </w:tcBorders>
            <w:shd w:val="clear" w:color="auto" w:fill="D3DFEE"/>
            <w:hideMark/>
          </w:tcPr>
          <w:p w14:paraId="7795ABA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Приобретение автомобиля</w:t>
            </w:r>
          </w:p>
        </w:tc>
        <w:tc>
          <w:tcPr>
            <w:tcW w:w="1369" w:type="dxa"/>
            <w:tcBorders>
              <w:left w:val="nil"/>
              <w:right w:val="nil"/>
            </w:tcBorders>
            <w:shd w:val="clear" w:color="auto" w:fill="D3DFEE"/>
            <w:hideMark/>
          </w:tcPr>
          <w:p w14:paraId="43E679F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743,0</w:t>
            </w:r>
          </w:p>
        </w:tc>
        <w:tc>
          <w:tcPr>
            <w:tcW w:w="1849" w:type="dxa"/>
            <w:tcBorders>
              <w:left w:val="nil"/>
              <w:right w:val="nil"/>
            </w:tcBorders>
            <w:shd w:val="clear" w:color="auto" w:fill="D3DFEE"/>
            <w:hideMark/>
          </w:tcPr>
          <w:p w14:paraId="7BE2966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743,0</w:t>
            </w:r>
          </w:p>
        </w:tc>
        <w:tc>
          <w:tcPr>
            <w:tcW w:w="1411" w:type="dxa"/>
            <w:tcBorders>
              <w:left w:val="nil"/>
              <w:right w:val="nil"/>
            </w:tcBorders>
            <w:shd w:val="clear" w:color="auto" w:fill="D3DFEE"/>
            <w:noWrap/>
            <w:hideMark/>
          </w:tcPr>
          <w:p w14:paraId="3EB1EAA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80FD5C6" w14:textId="77777777" w:rsidTr="001F4347">
        <w:trPr>
          <w:trHeight w:val="255"/>
        </w:trPr>
        <w:tc>
          <w:tcPr>
            <w:tcW w:w="3134" w:type="dxa"/>
            <w:shd w:val="clear" w:color="auto" w:fill="auto"/>
            <w:hideMark/>
          </w:tcPr>
          <w:p w14:paraId="41A95A7C"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ПНИ В П. ЛЕСНОЙ</w:t>
            </w:r>
          </w:p>
        </w:tc>
        <w:tc>
          <w:tcPr>
            <w:tcW w:w="2268" w:type="dxa"/>
            <w:shd w:val="clear" w:color="auto" w:fill="auto"/>
            <w:hideMark/>
          </w:tcPr>
          <w:p w14:paraId="1901147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Демонтаж зданий, находящихся в аварийном состоянии</w:t>
            </w:r>
          </w:p>
        </w:tc>
        <w:tc>
          <w:tcPr>
            <w:tcW w:w="1369" w:type="dxa"/>
            <w:shd w:val="clear" w:color="auto" w:fill="auto"/>
            <w:hideMark/>
          </w:tcPr>
          <w:p w14:paraId="597A4B9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1443,0</w:t>
            </w:r>
          </w:p>
        </w:tc>
        <w:tc>
          <w:tcPr>
            <w:tcW w:w="1849" w:type="dxa"/>
            <w:shd w:val="clear" w:color="auto" w:fill="auto"/>
            <w:hideMark/>
          </w:tcPr>
          <w:p w14:paraId="43B34C4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1443,0</w:t>
            </w:r>
          </w:p>
        </w:tc>
        <w:tc>
          <w:tcPr>
            <w:tcW w:w="1411" w:type="dxa"/>
            <w:shd w:val="clear" w:color="auto" w:fill="auto"/>
            <w:noWrap/>
            <w:hideMark/>
          </w:tcPr>
          <w:p w14:paraId="5081366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10CD89ED" w14:textId="77777777" w:rsidTr="001F4347">
        <w:trPr>
          <w:trHeight w:val="450"/>
        </w:trPr>
        <w:tc>
          <w:tcPr>
            <w:tcW w:w="3134" w:type="dxa"/>
            <w:tcBorders>
              <w:left w:val="nil"/>
              <w:right w:val="nil"/>
            </w:tcBorders>
            <w:shd w:val="clear" w:color="auto" w:fill="D3DFEE"/>
            <w:hideMark/>
          </w:tcPr>
          <w:p w14:paraId="6288B8B0"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СДИ В С. РЕПЬЁВКА КОЛХОЗНАЯ</w:t>
            </w:r>
          </w:p>
        </w:tc>
        <w:tc>
          <w:tcPr>
            <w:tcW w:w="2268" w:type="dxa"/>
            <w:tcBorders>
              <w:left w:val="nil"/>
              <w:right w:val="nil"/>
            </w:tcBorders>
            <w:shd w:val="clear" w:color="auto" w:fill="D3DFEE"/>
            <w:hideMark/>
          </w:tcPr>
          <w:p w14:paraId="322214C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Текущий ремонт жилого корпуса, замена водонапорной башни</w:t>
            </w:r>
          </w:p>
        </w:tc>
        <w:tc>
          <w:tcPr>
            <w:tcW w:w="1369" w:type="dxa"/>
            <w:tcBorders>
              <w:left w:val="nil"/>
              <w:right w:val="nil"/>
            </w:tcBorders>
            <w:shd w:val="clear" w:color="auto" w:fill="D3DFEE"/>
            <w:hideMark/>
          </w:tcPr>
          <w:p w14:paraId="6083CBC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5 770,3</w:t>
            </w:r>
          </w:p>
        </w:tc>
        <w:tc>
          <w:tcPr>
            <w:tcW w:w="1849" w:type="dxa"/>
            <w:tcBorders>
              <w:left w:val="nil"/>
              <w:right w:val="nil"/>
            </w:tcBorders>
            <w:shd w:val="clear" w:color="auto" w:fill="D3DFEE"/>
            <w:hideMark/>
          </w:tcPr>
          <w:p w14:paraId="3B2DF8B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5770,3</w:t>
            </w:r>
          </w:p>
        </w:tc>
        <w:tc>
          <w:tcPr>
            <w:tcW w:w="1411" w:type="dxa"/>
            <w:tcBorders>
              <w:left w:val="nil"/>
              <w:right w:val="nil"/>
            </w:tcBorders>
            <w:shd w:val="clear" w:color="auto" w:fill="D3DFEE"/>
            <w:noWrap/>
            <w:hideMark/>
          </w:tcPr>
          <w:p w14:paraId="6DAC949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B10A59B" w14:textId="77777777" w:rsidTr="001F4347">
        <w:trPr>
          <w:trHeight w:val="255"/>
        </w:trPr>
        <w:tc>
          <w:tcPr>
            <w:tcW w:w="3134" w:type="dxa"/>
            <w:shd w:val="clear" w:color="auto" w:fill="auto"/>
            <w:hideMark/>
          </w:tcPr>
          <w:p w14:paraId="38310292"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СРЦ ИМ. ЧУЧКАЛОВА</w:t>
            </w:r>
          </w:p>
        </w:tc>
        <w:tc>
          <w:tcPr>
            <w:tcW w:w="2268" w:type="dxa"/>
            <w:shd w:val="clear" w:color="auto" w:fill="auto"/>
            <w:hideMark/>
          </w:tcPr>
          <w:p w14:paraId="4B3C5AB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Приобретение оборудования для корпуса №3</w:t>
            </w:r>
          </w:p>
        </w:tc>
        <w:tc>
          <w:tcPr>
            <w:tcW w:w="1369" w:type="dxa"/>
            <w:shd w:val="clear" w:color="auto" w:fill="auto"/>
            <w:hideMark/>
          </w:tcPr>
          <w:p w14:paraId="65717A8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6 578,4</w:t>
            </w:r>
          </w:p>
        </w:tc>
        <w:tc>
          <w:tcPr>
            <w:tcW w:w="1849" w:type="dxa"/>
            <w:shd w:val="clear" w:color="auto" w:fill="auto"/>
            <w:hideMark/>
          </w:tcPr>
          <w:p w14:paraId="4D7712B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6578,3</w:t>
            </w:r>
          </w:p>
        </w:tc>
        <w:tc>
          <w:tcPr>
            <w:tcW w:w="1411" w:type="dxa"/>
            <w:shd w:val="clear" w:color="auto" w:fill="auto"/>
            <w:noWrap/>
            <w:hideMark/>
          </w:tcPr>
          <w:p w14:paraId="6C14F53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E65D428" w14:textId="77777777" w:rsidTr="001F4347">
        <w:trPr>
          <w:trHeight w:val="255"/>
        </w:trPr>
        <w:tc>
          <w:tcPr>
            <w:tcW w:w="3134" w:type="dxa"/>
            <w:tcBorders>
              <w:left w:val="nil"/>
              <w:right w:val="nil"/>
            </w:tcBorders>
            <w:shd w:val="clear" w:color="auto" w:fill="D3DFEE"/>
            <w:hideMark/>
          </w:tcPr>
          <w:p w14:paraId="48AE2F1B"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СКДД "Дом детства"</w:t>
            </w:r>
          </w:p>
        </w:tc>
        <w:tc>
          <w:tcPr>
            <w:tcW w:w="2268" w:type="dxa"/>
            <w:tcBorders>
              <w:left w:val="nil"/>
              <w:right w:val="nil"/>
            </w:tcBorders>
            <w:shd w:val="clear" w:color="auto" w:fill="D3DFEE"/>
            <w:hideMark/>
          </w:tcPr>
          <w:p w14:paraId="5D520C2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пищеблока учреждения </w:t>
            </w:r>
          </w:p>
        </w:tc>
        <w:tc>
          <w:tcPr>
            <w:tcW w:w="1369" w:type="dxa"/>
            <w:tcBorders>
              <w:left w:val="nil"/>
              <w:right w:val="nil"/>
            </w:tcBorders>
            <w:shd w:val="clear" w:color="auto" w:fill="D3DFEE"/>
            <w:hideMark/>
          </w:tcPr>
          <w:p w14:paraId="2FA8285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2 106,3</w:t>
            </w:r>
          </w:p>
        </w:tc>
        <w:tc>
          <w:tcPr>
            <w:tcW w:w="1849" w:type="dxa"/>
            <w:tcBorders>
              <w:left w:val="nil"/>
              <w:right w:val="nil"/>
            </w:tcBorders>
            <w:shd w:val="clear" w:color="auto" w:fill="D3DFEE"/>
            <w:hideMark/>
          </w:tcPr>
          <w:p w14:paraId="6120E0C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2 104,7</w:t>
            </w:r>
          </w:p>
        </w:tc>
        <w:tc>
          <w:tcPr>
            <w:tcW w:w="1411" w:type="dxa"/>
            <w:tcBorders>
              <w:left w:val="nil"/>
              <w:right w:val="nil"/>
            </w:tcBorders>
            <w:shd w:val="clear" w:color="auto" w:fill="D3DFEE"/>
            <w:noWrap/>
            <w:hideMark/>
          </w:tcPr>
          <w:p w14:paraId="455C3B9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1C42CD35" w14:textId="77777777" w:rsidTr="001F4347">
        <w:trPr>
          <w:trHeight w:val="255"/>
        </w:trPr>
        <w:tc>
          <w:tcPr>
            <w:tcW w:w="3134" w:type="dxa"/>
            <w:shd w:val="clear" w:color="auto" w:fill="auto"/>
            <w:hideMark/>
          </w:tcPr>
          <w:p w14:paraId="2389025C"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СО МЦР "ПОДСОЛНУХ"</w:t>
            </w:r>
          </w:p>
        </w:tc>
        <w:tc>
          <w:tcPr>
            <w:tcW w:w="2268" w:type="dxa"/>
            <w:shd w:val="clear" w:color="auto" w:fill="auto"/>
            <w:hideMark/>
          </w:tcPr>
          <w:p w14:paraId="5A2C58C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Текущий ремонт помещений центра, разработка ПСД</w:t>
            </w:r>
          </w:p>
        </w:tc>
        <w:tc>
          <w:tcPr>
            <w:tcW w:w="1369" w:type="dxa"/>
            <w:shd w:val="clear" w:color="auto" w:fill="auto"/>
            <w:hideMark/>
          </w:tcPr>
          <w:p w14:paraId="72562CC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4 386,5</w:t>
            </w:r>
          </w:p>
        </w:tc>
        <w:tc>
          <w:tcPr>
            <w:tcW w:w="1849" w:type="dxa"/>
            <w:shd w:val="clear" w:color="auto" w:fill="auto"/>
            <w:hideMark/>
          </w:tcPr>
          <w:p w14:paraId="6F006C0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4386,4</w:t>
            </w:r>
          </w:p>
        </w:tc>
        <w:tc>
          <w:tcPr>
            <w:tcW w:w="1411" w:type="dxa"/>
            <w:shd w:val="clear" w:color="auto" w:fill="auto"/>
            <w:noWrap/>
            <w:hideMark/>
          </w:tcPr>
          <w:p w14:paraId="7E3D99D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6EC61D4" w14:textId="77777777" w:rsidTr="001F4347">
        <w:trPr>
          <w:trHeight w:val="450"/>
        </w:trPr>
        <w:tc>
          <w:tcPr>
            <w:tcW w:w="3134" w:type="dxa"/>
            <w:tcBorders>
              <w:left w:val="nil"/>
              <w:right w:val="nil"/>
            </w:tcBorders>
            <w:shd w:val="clear" w:color="auto" w:fill="D3DFEE"/>
            <w:hideMark/>
          </w:tcPr>
          <w:p w14:paraId="49C71B7B"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Ульяновский детский дом "Гнёздышко"</w:t>
            </w:r>
          </w:p>
        </w:tc>
        <w:tc>
          <w:tcPr>
            <w:tcW w:w="2268" w:type="dxa"/>
            <w:tcBorders>
              <w:left w:val="nil"/>
              <w:right w:val="nil"/>
            </w:tcBorders>
            <w:shd w:val="clear" w:color="auto" w:fill="D3DFEE"/>
            <w:hideMark/>
          </w:tcPr>
          <w:p w14:paraId="7676247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текущий ремонт помещений детского дома</w:t>
            </w:r>
          </w:p>
        </w:tc>
        <w:tc>
          <w:tcPr>
            <w:tcW w:w="1369" w:type="dxa"/>
            <w:tcBorders>
              <w:left w:val="nil"/>
              <w:right w:val="nil"/>
            </w:tcBorders>
            <w:shd w:val="clear" w:color="auto" w:fill="D3DFEE"/>
            <w:hideMark/>
          </w:tcPr>
          <w:p w14:paraId="2D628AF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908,8</w:t>
            </w:r>
          </w:p>
        </w:tc>
        <w:tc>
          <w:tcPr>
            <w:tcW w:w="1849" w:type="dxa"/>
            <w:tcBorders>
              <w:left w:val="nil"/>
              <w:right w:val="nil"/>
            </w:tcBorders>
            <w:shd w:val="clear" w:color="auto" w:fill="D3DFEE"/>
            <w:hideMark/>
          </w:tcPr>
          <w:p w14:paraId="387A823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907,7</w:t>
            </w:r>
          </w:p>
        </w:tc>
        <w:tc>
          <w:tcPr>
            <w:tcW w:w="1411" w:type="dxa"/>
            <w:tcBorders>
              <w:left w:val="nil"/>
              <w:right w:val="nil"/>
            </w:tcBorders>
            <w:shd w:val="clear" w:color="auto" w:fill="D3DFEE"/>
            <w:noWrap/>
            <w:hideMark/>
          </w:tcPr>
          <w:p w14:paraId="4EE3742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99,8</w:t>
            </w:r>
          </w:p>
        </w:tc>
      </w:tr>
      <w:tr w:rsidR="009C00C7" w:rsidRPr="00B921BD" w14:paraId="63072EA8" w14:textId="77777777" w:rsidTr="001F4347">
        <w:trPr>
          <w:trHeight w:val="450"/>
        </w:trPr>
        <w:tc>
          <w:tcPr>
            <w:tcW w:w="3134" w:type="dxa"/>
            <w:shd w:val="clear" w:color="auto" w:fill="auto"/>
            <w:hideMark/>
          </w:tcPr>
          <w:p w14:paraId="3571AB14"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ЦСПП СИД</w:t>
            </w:r>
          </w:p>
        </w:tc>
        <w:tc>
          <w:tcPr>
            <w:tcW w:w="2268" w:type="dxa"/>
            <w:shd w:val="clear" w:color="auto" w:fill="auto"/>
            <w:hideMark/>
          </w:tcPr>
          <w:p w14:paraId="64BCE66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Приобретение автомобиля </w:t>
            </w:r>
          </w:p>
        </w:tc>
        <w:tc>
          <w:tcPr>
            <w:tcW w:w="1369" w:type="dxa"/>
            <w:shd w:val="clear" w:color="auto" w:fill="auto"/>
            <w:hideMark/>
          </w:tcPr>
          <w:p w14:paraId="3DE0940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801,9</w:t>
            </w:r>
          </w:p>
        </w:tc>
        <w:tc>
          <w:tcPr>
            <w:tcW w:w="1849" w:type="dxa"/>
            <w:shd w:val="clear" w:color="auto" w:fill="auto"/>
            <w:hideMark/>
          </w:tcPr>
          <w:p w14:paraId="6B9AAAE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801,9</w:t>
            </w:r>
          </w:p>
        </w:tc>
        <w:tc>
          <w:tcPr>
            <w:tcW w:w="1411" w:type="dxa"/>
            <w:shd w:val="clear" w:color="auto" w:fill="auto"/>
            <w:noWrap/>
            <w:hideMark/>
          </w:tcPr>
          <w:p w14:paraId="279A3C4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758A177" w14:textId="77777777" w:rsidTr="001F4347">
        <w:trPr>
          <w:trHeight w:val="255"/>
        </w:trPr>
        <w:tc>
          <w:tcPr>
            <w:tcW w:w="3134" w:type="dxa"/>
            <w:tcBorders>
              <w:left w:val="nil"/>
              <w:right w:val="nil"/>
            </w:tcBorders>
            <w:shd w:val="clear" w:color="auto" w:fill="D3DFEE"/>
            <w:hideMark/>
          </w:tcPr>
          <w:p w14:paraId="2595CC15"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СП "Росток"</w:t>
            </w:r>
          </w:p>
        </w:tc>
        <w:tc>
          <w:tcPr>
            <w:tcW w:w="2268" w:type="dxa"/>
            <w:tcBorders>
              <w:left w:val="nil"/>
              <w:right w:val="nil"/>
            </w:tcBorders>
            <w:shd w:val="clear" w:color="auto" w:fill="D3DFEE"/>
            <w:hideMark/>
          </w:tcPr>
          <w:p w14:paraId="7EC30E6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Текущий ремонт помещений столовой</w:t>
            </w:r>
          </w:p>
        </w:tc>
        <w:tc>
          <w:tcPr>
            <w:tcW w:w="1369" w:type="dxa"/>
            <w:tcBorders>
              <w:left w:val="nil"/>
              <w:right w:val="nil"/>
            </w:tcBorders>
            <w:shd w:val="clear" w:color="auto" w:fill="D3DFEE"/>
            <w:hideMark/>
          </w:tcPr>
          <w:p w14:paraId="1C0D72C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867,9</w:t>
            </w:r>
          </w:p>
        </w:tc>
        <w:tc>
          <w:tcPr>
            <w:tcW w:w="1849" w:type="dxa"/>
            <w:tcBorders>
              <w:left w:val="nil"/>
              <w:right w:val="nil"/>
            </w:tcBorders>
            <w:shd w:val="clear" w:color="auto" w:fill="D3DFEE"/>
            <w:hideMark/>
          </w:tcPr>
          <w:p w14:paraId="4AF8BD1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867,9</w:t>
            </w:r>
          </w:p>
        </w:tc>
        <w:tc>
          <w:tcPr>
            <w:tcW w:w="1411" w:type="dxa"/>
            <w:tcBorders>
              <w:left w:val="nil"/>
              <w:right w:val="nil"/>
            </w:tcBorders>
            <w:shd w:val="clear" w:color="auto" w:fill="D3DFEE"/>
            <w:noWrap/>
            <w:hideMark/>
          </w:tcPr>
          <w:p w14:paraId="437C01A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3624832" w14:textId="77777777" w:rsidTr="001F4347">
        <w:trPr>
          <w:trHeight w:val="255"/>
        </w:trPr>
        <w:tc>
          <w:tcPr>
            <w:tcW w:w="3134" w:type="dxa"/>
            <w:shd w:val="clear" w:color="auto" w:fill="auto"/>
            <w:hideMark/>
          </w:tcPr>
          <w:p w14:paraId="6E370960"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УОГКУСЗН "ЕОЦСВ"</w:t>
            </w:r>
          </w:p>
        </w:tc>
        <w:tc>
          <w:tcPr>
            <w:tcW w:w="2268" w:type="dxa"/>
            <w:shd w:val="clear" w:color="auto" w:fill="auto"/>
            <w:hideMark/>
          </w:tcPr>
          <w:p w14:paraId="506F9C1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коридора </w:t>
            </w:r>
          </w:p>
        </w:tc>
        <w:tc>
          <w:tcPr>
            <w:tcW w:w="1369" w:type="dxa"/>
            <w:shd w:val="clear" w:color="auto" w:fill="auto"/>
            <w:hideMark/>
          </w:tcPr>
          <w:p w14:paraId="64C3EDB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142,9</w:t>
            </w:r>
          </w:p>
        </w:tc>
        <w:tc>
          <w:tcPr>
            <w:tcW w:w="1849" w:type="dxa"/>
            <w:shd w:val="clear" w:color="auto" w:fill="auto"/>
            <w:hideMark/>
          </w:tcPr>
          <w:p w14:paraId="4B82F9F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142,6</w:t>
            </w:r>
          </w:p>
        </w:tc>
        <w:tc>
          <w:tcPr>
            <w:tcW w:w="1411" w:type="dxa"/>
            <w:shd w:val="clear" w:color="auto" w:fill="auto"/>
            <w:noWrap/>
            <w:hideMark/>
          </w:tcPr>
          <w:p w14:paraId="7ABB6D6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99,8</w:t>
            </w:r>
          </w:p>
        </w:tc>
      </w:tr>
      <w:tr w:rsidR="009C00C7" w:rsidRPr="00B921BD" w14:paraId="193702F1" w14:textId="77777777" w:rsidTr="001F4347">
        <w:trPr>
          <w:trHeight w:val="255"/>
        </w:trPr>
        <w:tc>
          <w:tcPr>
            <w:tcW w:w="3134" w:type="dxa"/>
            <w:tcBorders>
              <w:left w:val="nil"/>
              <w:right w:val="nil"/>
            </w:tcBorders>
            <w:shd w:val="clear" w:color="auto" w:fill="D3DFEE"/>
          </w:tcPr>
          <w:p w14:paraId="6C7845DB"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"СОСНОВЫЙ БОР" В Р.П.ВЕШКАЙМА</w:t>
            </w:r>
          </w:p>
        </w:tc>
        <w:tc>
          <w:tcPr>
            <w:tcW w:w="2268" w:type="dxa"/>
            <w:tcBorders>
              <w:left w:val="nil"/>
              <w:right w:val="nil"/>
            </w:tcBorders>
            <w:shd w:val="clear" w:color="auto" w:fill="D3DFEE"/>
          </w:tcPr>
          <w:p w14:paraId="5D1CDC6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Приобретение дизельного генератора </w:t>
            </w:r>
          </w:p>
        </w:tc>
        <w:tc>
          <w:tcPr>
            <w:tcW w:w="1369" w:type="dxa"/>
            <w:tcBorders>
              <w:left w:val="nil"/>
              <w:right w:val="nil"/>
            </w:tcBorders>
            <w:shd w:val="clear" w:color="auto" w:fill="D3DFEE"/>
          </w:tcPr>
          <w:p w14:paraId="373FCFA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1 450,0</w:t>
            </w:r>
          </w:p>
        </w:tc>
        <w:tc>
          <w:tcPr>
            <w:tcW w:w="1849" w:type="dxa"/>
            <w:tcBorders>
              <w:left w:val="nil"/>
              <w:right w:val="nil"/>
            </w:tcBorders>
            <w:shd w:val="clear" w:color="auto" w:fill="D3DFEE"/>
          </w:tcPr>
          <w:p w14:paraId="260E260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1 450,0</w:t>
            </w:r>
          </w:p>
        </w:tc>
        <w:tc>
          <w:tcPr>
            <w:tcW w:w="1411" w:type="dxa"/>
            <w:tcBorders>
              <w:left w:val="nil"/>
              <w:right w:val="nil"/>
            </w:tcBorders>
            <w:shd w:val="clear" w:color="auto" w:fill="D3DFEE"/>
            <w:noWrap/>
          </w:tcPr>
          <w:p w14:paraId="07D533F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4BC711A7" w14:textId="77777777" w:rsidTr="001F4347">
        <w:trPr>
          <w:trHeight w:val="255"/>
        </w:trPr>
        <w:tc>
          <w:tcPr>
            <w:tcW w:w="3134" w:type="dxa"/>
            <w:shd w:val="clear" w:color="auto" w:fill="auto"/>
          </w:tcPr>
          <w:p w14:paraId="6E788F38"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"Планета детства"</w:t>
            </w:r>
          </w:p>
        </w:tc>
        <w:tc>
          <w:tcPr>
            <w:tcW w:w="2268" w:type="dxa"/>
            <w:shd w:val="clear" w:color="auto" w:fill="auto"/>
          </w:tcPr>
          <w:p w14:paraId="221B55F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Приобретение сушильной машины</w:t>
            </w:r>
          </w:p>
        </w:tc>
        <w:tc>
          <w:tcPr>
            <w:tcW w:w="1369" w:type="dxa"/>
            <w:shd w:val="clear" w:color="auto" w:fill="auto"/>
          </w:tcPr>
          <w:p w14:paraId="0DBE0A6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316,0</w:t>
            </w:r>
          </w:p>
        </w:tc>
        <w:tc>
          <w:tcPr>
            <w:tcW w:w="1849" w:type="dxa"/>
            <w:shd w:val="clear" w:color="auto" w:fill="auto"/>
          </w:tcPr>
          <w:p w14:paraId="4EA1B5D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316,0</w:t>
            </w:r>
          </w:p>
        </w:tc>
        <w:tc>
          <w:tcPr>
            <w:tcW w:w="1411" w:type="dxa"/>
            <w:shd w:val="clear" w:color="auto" w:fill="auto"/>
            <w:noWrap/>
          </w:tcPr>
          <w:p w14:paraId="2CC990D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6D956327" w14:textId="77777777" w:rsidTr="001F4347">
        <w:trPr>
          <w:trHeight w:val="255"/>
        </w:trPr>
        <w:tc>
          <w:tcPr>
            <w:tcW w:w="3134" w:type="dxa"/>
            <w:tcBorders>
              <w:left w:val="nil"/>
              <w:right w:val="nil"/>
            </w:tcBorders>
            <w:shd w:val="clear" w:color="auto" w:fill="D3DFEE"/>
          </w:tcPr>
          <w:p w14:paraId="2EFD0351"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ОГКУСЗН Ульяновской области</w:t>
            </w:r>
          </w:p>
        </w:tc>
        <w:tc>
          <w:tcPr>
            <w:tcW w:w="2268" w:type="dxa"/>
            <w:tcBorders>
              <w:left w:val="nil"/>
              <w:right w:val="nil"/>
            </w:tcBorders>
            <w:shd w:val="clear" w:color="auto" w:fill="D3DFEE"/>
          </w:tcPr>
          <w:p w14:paraId="3B75177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Ремонтные работы в социальной защиты в Заволжском районе</w:t>
            </w:r>
          </w:p>
        </w:tc>
        <w:tc>
          <w:tcPr>
            <w:tcW w:w="1369" w:type="dxa"/>
            <w:tcBorders>
              <w:left w:val="nil"/>
              <w:right w:val="nil"/>
            </w:tcBorders>
            <w:shd w:val="clear" w:color="auto" w:fill="D3DFEE"/>
          </w:tcPr>
          <w:p w14:paraId="1612E0D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1 042,2</w:t>
            </w:r>
          </w:p>
        </w:tc>
        <w:tc>
          <w:tcPr>
            <w:tcW w:w="1849" w:type="dxa"/>
            <w:tcBorders>
              <w:left w:val="nil"/>
              <w:right w:val="nil"/>
            </w:tcBorders>
            <w:shd w:val="clear" w:color="auto" w:fill="D3DFEE"/>
          </w:tcPr>
          <w:p w14:paraId="6D47738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1 042,2</w:t>
            </w:r>
          </w:p>
        </w:tc>
        <w:tc>
          <w:tcPr>
            <w:tcW w:w="1411" w:type="dxa"/>
            <w:tcBorders>
              <w:left w:val="nil"/>
              <w:right w:val="nil"/>
            </w:tcBorders>
            <w:shd w:val="clear" w:color="auto" w:fill="D3DFEE"/>
            <w:noWrap/>
          </w:tcPr>
          <w:p w14:paraId="692939A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0C86822" w14:textId="77777777" w:rsidTr="001F4347">
        <w:trPr>
          <w:trHeight w:val="255"/>
        </w:trPr>
        <w:tc>
          <w:tcPr>
            <w:tcW w:w="3134" w:type="dxa"/>
            <w:shd w:val="clear" w:color="auto" w:fill="auto"/>
          </w:tcPr>
          <w:p w14:paraId="1709C4CF"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ГЦ "Забота" в г. Ульяновске</w:t>
            </w:r>
          </w:p>
        </w:tc>
        <w:tc>
          <w:tcPr>
            <w:tcW w:w="2268" w:type="dxa"/>
            <w:shd w:val="clear" w:color="auto" w:fill="auto"/>
          </w:tcPr>
          <w:p w14:paraId="6CCFF39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Разработка пред проектной документации на капитальное строительство Стационарного отделения в с.Татарское Урайкино, Старомайнского </w:t>
            </w:r>
            <w:r w:rsidRPr="00B921BD">
              <w:rPr>
                <w:rFonts w:ascii="Times New Roman" w:eastAsia="Times New Roman" w:hAnsi="Times New Roman"/>
                <w:sz w:val="24"/>
                <w:szCs w:val="24"/>
                <w:lang w:eastAsia="ru-RU"/>
              </w:rPr>
              <w:lastRenderedPageBreak/>
              <w:t>района, Ульяновской области на 80 мест</w:t>
            </w:r>
          </w:p>
        </w:tc>
        <w:tc>
          <w:tcPr>
            <w:tcW w:w="1369" w:type="dxa"/>
            <w:shd w:val="clear" w:color="auto" w:fill="auto"/>
          </w:tcPr>
          <w:p w14:paraId="00BFEEA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250,0</w:t>
            </w:r>
          </w:p>
        </w:tc>
        <w:tc>
          <w:tcPr>
            <w:tcW w:w="1849" w:type="dxa"/>
            <w:shd w:val="clear" w:color="auto" w:fill="auto"/>
          </w:tcPr>
          <w:p w14:paraId="5E3227C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250,0</w:t>
            </w:r>
          </w:p>
        </w:tc>
        <w:tc>
          <w:tcPr>
            <w:tcW w:w="1411" w:type="dxa"/>
            <w:shd w:val="clear" w:color="auto" w:fill="auto"/>
            <w:noWrap/>
          </w:tcPr>
          <w:p w14:paraId="452D956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554B4066" w14:textId="77777777" w:rsidTr="001F4347">
        <w:trPr>
          <w:trHeight w:val="255"/>
        </w:trPr>
        <w:tc>
          <w:tcPr>
            <w:tcW w:w="3134" w:type="dxa"/>
            <w:tcBorders>
              <w:left w:val="nil"/>
              <w:right w:val="nil"/>
            </w:tcBorders>
            <w:shd w:val="clear" w:color="auto" w:fill="D3DFEE"/>
            <w:noWrap/>
            <w:hideMark/>
          </w:tcPr>
          <w:p w14:paraId="234F952E"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lastRenderedPageBreak/>
              <w:t> </w:t>
            </w:r>
          </w:p>
        </w:tc>
        <w:tc>
          <w:tcPr>
            <w:tcW w:w="2268" w:type="dxa"/>
            <w:tcBorders>
              <w:left w:val="nil"/>
              <w:right w:val="nil"/>
            </w:tcBorders>
            <w:shd w:val="clear" w:color="auto" w:fill="D3DFEE"/>
            <w:noWrap/>
            <w:hideMark/>
          </w:tcPr>
          <w:p w14:paraId="3F1ABB5C"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w:t>
            </w:r>
          </w:p>
        </w:tc>
        <w:tc>
          <w:tcPr>
            <w:tcW w:w="1369" w:type="dxa"/>
            <w:tcBorders>
              <w:left w:val="nil"/>
              <w:right w:val="nil"/>
            </w:tcBorders>
            <w:shd w:val="clear" w:color="auto" w:fill="D3DFEE"/>
            <w:noWrap/>
            <w:hideMark/>
          </w:tcPr>
          <w:p w14:paraId="7F929FDB"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26 807,1</w:t>
            </w:r>
          </w:p>
        </w:tc>
        <w:tc>
          <w:tcPr>
            <w:tcW w:w="1849" w:type="dxa"/>
            <w:tcBorders>
              <w:left w:val="nil"/>
              <w:right w:val="nil"/>
            </w:tcBorders>
            <w:shd w:val="clear" w:color="auto" w:fill="D3DFEE"/>
            <w:noWrap/>
            <w:hideMark/>
          </w:tcPr>
          <w:p w14:paraId="370B9E94"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26 804,0</w:t>
            </w:r>
          </w:p>
        </w:tc>
        <w:tc>
          <w:tcPr>
            <w:tcW w:w="1411" w:type="dxa"/>
            <w:tcBorders>
              <w:left w:val="nil"/>
              <w:right w:val="nil"/>
            </w:tcBorders>
            <w:shd w:val="clear" w:color="auto" w:fill="D3DFEE"/>
            <w:noWrap/>
            <w:hideMark/>
          </w:tcPr>
          <w:p w14:paraId="53CF5DB8"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99,9</w:t>
            </w:r>
          </w:p>
        </w:tc>
      </w:tr>
    </w:tbl>
    <w:p w14:paraId="42F259C1"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p w14:paraId="666A0CA4"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t>На мероприятия по пожарной безопасности</w:t>
      </w:r>
      <w:r w:rsidRPr="00B921BD">
        <w:rPr>
          <w:rFonts w:ascii="Times New Roman" w:hAnsi="Times New Roman"/>
          <w:sz w:val="24"/>
          <w:szCs w:val="24"/>
        </w:rPr>
        <w:t xml:space="preserve"> на 2022 год утверждены бюджетные ассигнования в сумме </w:t>
      </w:r>
      <w:r w:rsidRPr="00B921BD">
        <w:rPr>
          <w:rFonts w:ascii="Times New Roman" w:hAnsi="Times New Roman"/>
          <w:b/>
          <w:sz w:val="24"/>
          <w:szCs w:val="24"/>
        </w:rPr>
        <w:t>4 959,0 тыс. рублей.</w:t>
      </w:r>
      <w:r w:rsidRPr="00B921BD">
        <w:rPr>
          <w:rFonts w:ascii="Times New Roman" w:hAnsi="Times New Roman"/>
          <w:sz w:val="24"/>
          <w:szCs w:val="24"/>
        </w:rPr>
        <w:t xml:space="preserve"> Кассовые расходы за 2022 год составили 4 958,5 тыс. рублей, что 99,9 % годовых бюджетных ассигнований. Средства направлены на реализацию следующих мероприятий:</w:t>
      </w:r>
    </w:p>
    <w:p w14:paraId="0D73CD04"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tbl>
      <w:tblPr>
        <w:tblW w:w="9983" w:type="dxa"/>
        <w:tblBorders>
          <w:top w:val="single" w:sz="8" w:space="0" w:color="4F81BD"/>
          <w:bottom w:val="single" w:sz="8" w:space="0" w:color="4F81BD"/>
        </w:tblBorders>
        <w:tblLook w:val="04A0" w:firstRow="1" w:lastRow="0" w:firstColumn="1" w:lastColumn="0" w:noHBand="0" w:noVBand="1"/>
      </w:tblPr>
      <w:tblGrid>
        <w:gridCol w:w="2802"/>
        <w:gridCol w:w="2268"/>
        <w:gridCol w:w="1559"/>
        <w:gridCol w:w="1849"/>
        <w:gridCol w:w="1505"/>
      </w:tblGrid>
      <w:tr w:rsidR="009C00C7" w:rsidRPr="00B921BD" w14:paraId="0C43AB1D" w14:textId="77777777" w:rsidTr="001F4347">
        <w:trPr>
          <w:trHeight w:val="420"/>
        </w:trPr>
        <w:tc>
          <w:tcPr>
            <w:tcW w:w="2802" w:type="dxa"/>
            <w:tcBorders>
              <w:top w:val="single" w:sz="8" w:space="0" w:color="4F81BD"/>
              <w:left w:val="nil"/>
              <w:bottom w:val="single" w:sz="8" w:space="0" w:color="4F81BD"/>
              <w:right w:val="nil"/>
            </w:tcBorders>
            <w:shd w:val="clear" w:color="auto" w:fill="auto"/>
            <w:hideMark/>
          </w:tcPr>
          <w:p w14:paraId="2E8CD956"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Наименование учреждения</w:t>
            </w:r>
          </w:p>
        </w:tc>
        <w:tc>
          <w:tcPr>
            <w:tcW w:w="2268" w:type="dxa"/>
            <w:tcBorders>
              <w:top w:val="single" w:sz="8" w:space="0" w:color="4F81BD"/>
              <w:left w:val="nil"/>
              <w:bottom w:val="single" w:sz="8" w:space="0" w:color="4F81BD"/>
              <w:right w:val="nil"/>
            </w:tcBorders>
            <w:shd w:val="clear" w:color="auto" w:fill="auto"/>
            <w:hideMark/>
          </w:tcPr>
          <w:p w14:paraId="6C7A8BA3"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Виды работ</w:t>
            </w:r>
          </w:p>
        </w:tc>
        <w:tc>
          <w:tcPr>
            <w:tcW w:w="1559" w:type="dxa"/>
            <w:tcBorders>
              <w:top w:val="single" w:sz="8" w:space="0" w:color="4F81BD"/>
              <w:left w:val="nil"/>
              <w:bottom w:val="single" w:sz="8" w:space="0" w:color="4F81BD"/>
              <w:right w:val="nil"/>
            </w:tcBorders>
            <w:shd w:val="clear" w:color="auto" w:fill="auto"/>
            <w:hideMark/>
          </w:tcPr>
          <w:p w14:paraId="344BCC6C"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Лимиты 2022 год</w:t>
            </w:r>
          </w:p>
        </w:tc>
        <w:tc>
          <w:tcPr>
            <w:tcW w:w="1849" w:type="dxa"/>
            <w:tcBorders>
              <w:top w:val="single" w:sz="8" w:space="0" w:color="4F81BD"/>
              <w:left w:val="nil"/>
              <w:bottom w:val="single" w:sz="8" w:space="0" w:color="4F81BD"/>
              <w:right w:val="nil"/>
            </w:tcBorders>
            <w:shd w:val="clear" w:color="auto" w:fill="auto"/>
            <w:hideMark/>
          </w:tcPr>
          <w:p w14:paraId="5AEE2DC4"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Израсходовано средств</w:t>
            </w:r>
          </w:p>
        </w:tc>
        <w:tc>
          <w:tcPr>
            <w:tcW w:w="1505" w:type="dxa"/>
            <w:tcBorders>
              <w:top w:val="single" w:sz="8" w:space="0" w:color="4F81BD"/>
              <w:left w:val="nil"/>
              <w:bottom w:val="single" w:sz="8" w:space="0" w:color="4F81BD"/>
              <w:right w:val="nil"/>
            </w:tcBorders>
            <w:shd w:val="clear" w:color="auto" w:fill="auto"/>
            <w:noWrap/>
            <w:hideMark/>
          </w:tcPr>
          <w:p w14:paraId="7E5E8C92"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исполнения</w:t>
            </w:r>
          </w:p>
        </w:tc>
      </w:tr>
      <w:tr w:rsidR="009C00C7" w:rsidRPr="00B921BD" w14:paraId="103180D5" w14:textId="77777777" w:rsidTr="001F4347">
        <w:trPr>
          <w:trHeight w:val="450"/>
        </w:trPr>
        <w:tc>
          <w:tcPr>
            <w:tcW w:w="2802" w:type="dxa"/>
            <w:tcBorders>
              <w:left w:val="nil"/>
              <w:right w:val="nil"/>
            </w:tcBorders>
            <w:shd w:val="clear" w:color="auto" w:fill="D3DFEE"/>
            <w:hideMark/>
          </w:tcPr>
          <w:p w14:paraId="1B082492"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"СОСНОВЫЙ БОР" В Р.П.ВЕШКАЙМА</w:t>
            </w:r>
          </w:p>
        </w:tc>
        <w:tc>
          <w:tcPr>
            <w:tcW w:w="2268" w:type="dxa"/>
            <w:tcBorders>
              <w:left w:val="nil"/>
              <w:right w:val="nil"/>
            </w:tcBorders>
            <w:shd w:val="clear" w:color="auto" w:fill="D3DFEE"/>
            <w:hideMark/>
          </w:tcPr>
          <w:p w14:paraId="226FAEE3"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Замена дверей на противопожарные</w:t>
            </w:r>
          </w:p>
        </w:tc>
        <w:tc>
          <w:tcPr>
            <w:tcW w:w="1559" w:type="dxa"/>
            <w:tcBorders>
              <w:left w:val="nil"/>
              <w:right w:val="nil"/>
            </w:tcBorders>
            <w:shd w:val="clear" w:color="auto" w:fill="D3DFEE"/>
            <w:hideMark/>
          </w:tcPr>
          <w:p w14:paraId="3194F6A2"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220,00</w:t>
            </w:r>
          </w:p>
        </w:tc>
        <w:tc>
          <w:tcPr>
            <w:tcW w:w="1849" w:type="dxa"/>
            <w:tcBorders>
              <w:left w:val="nil"/>
              <w:right w:val="nil"/>
            </w:tcBorders>
            <w:shd w:val="clear" w:color="auto" w:fill="D3DFEE"/>
            <w:hideMark/>
          </w:tcPr>
          <w:p w14:paraId="3AC67939"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220,00</w:t>
            </w:r>
          </w:p>
        </w:tc>
        <w:tc>
          <w:tcPr>
            <w:tcW w:w="1505" w:type="dxa"/>
            <w:tcBorders>
              <w:left w:val="nil"/>
              <w:right w:val="nil"/>
            </w:tcBorders>
            <w:shd w:val="clear" w:color="auto" w:fill="D3DFEE"/>
            <w:noWrap/>
            <w:hideMark/>
          </w:tcPr>
          <w:p w14:paraId="6B254769"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100,00</w:t>
            </w:r>
          </w:p>
        </w:tc>
      </w:tr>
      <w:tr w:rsidR="009C00C7" w:rsidRPr="00B921BD" w14:paraId="67D14292" w14:textId="77777777" w:rsidTr="001F4347">
        <w:trPr>
          <w:trHeight w:val="255"/>
        </w:trPr>
        <w:tc>
          <w:tcPr>
            <w:tcW w:w="2802" w:type="dxa"/>
            <w:shd w:val="clear" w:color="auto" w:fill="auto"/>
            <w:hideMark/>
          </w:tcPr>
          <w:p w14:paraId="56281E41"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СДИ В С. АКШУАТ</w:t>
            </w:r>
          </w:p>
        </w:tc>
        <w:tc>
          <w:tcPr>
            <w:tcW w:w="2268" w:type="dxa"/>
            <w:shd w:val="clear" w:color="auto" w:fill="auto"/>
            <w:hideMark/>
          </w:tcPr>
          <w:p w14:paraId="5C1D8A43"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Текущий ремонт здания, замена дверных блоков</w:t>
            </w:r>
          </w:p>
        </w:tc>
        <w:tc>
          <w:tcPr>
            <w:tcW w:w="1559" w:type="dxa"/>
            <w:shd w:val="clear" w:color="auto" w:fill="auto"/>
            <w:hideMark/>
          </w:tcPr>
          <w:p w14:paraId="744E26B2"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1 124,3</w:t>
            </w:r>
          </w:p>
        </w:tc>
        <w:tc>
          <w:tcPr>
            <w:tcW w:w="1849" w:type="dxa"/>
            <w:shd w:val="clear" w:color="auto" w:fill="auto"/>
            <w:hideMark/>
          </w:tcPr>
          <w:p w14:paraId="752F6C41"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1 124,3</w:t>
            </w:r>
          </w:p>
        </w:tc>
        <w:tc>
          <w:tcPr>
            <w:tcW w:w="1505" w:type="dxa"/>
            <w:shd w:val="clear" w:color="auto" w:fill="auto"/>
            <w:noWrap/>
            <w:hideMark/>
          </w:tcPr>
          <w:p w14:paraId="3758E18A"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100,00</w:t>
            </w:r>
          </w:p>
        </w:tc>
      </w:tr>
      <w:tr w:rsidR="009C00C7" w:rsidRPr="00B921BD" w14:paraId="3614EF7E" w14:textId="77777777" w:rsidTr="001F4347">
        <w:trPr>
          <w:trHeight w:val="255"/>
        </w:trPr>
        <w:tc>
          <w:tcPr>
            <w:tcW w:w="2802" w:type="dxa"/>
            <w:tcBorders>
              <w:left w:val="nil"/>
              <w:right w:val="nil"/>
            </w:tcBorders>
            <w:shd w:val="clear" w:color="auto" w:fill="D3DFEE"/>
            <w:hideMark/>
          </w:tcPr>
          <w:p w14:paraId="61F3DA44"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ОГБУСО КЦСОН "Исток"</w:t>
            </w:r>
          </w:p>
        </w:tc>
        <w:tc>
          <w:tcPr>
            <w:tcW w:w="2268" w:type="dxa"/>
            <w:tcBorders>
              <w:left w:val="nil"/>
              <w:right w:val="nil"/>
            </w:tcBorders>
            <w:shd w:val="clear" w:color="auto" w:fill="D3DFEE"/>
            <w:hideMark/>
          </w:tcPr>
          <w:p w14:paraId="63094CE0"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Установка пожарной сигнализации</w:t>
            </w:r>
          </w:p>
        </w:tc>
        <w:tc>
          <w:tcPr>
            <w:tcW w:w="1559" w:type="dxa"/>
            <w:tcBorders>
              <w:left w:val="nil"/>
              <w:right w:val="nil"/>
            </w:tcBorders>
            <w:shd w:val="clear" w:color="auto" w:fill="D3DFEE"/>
            <w:hideMark/>
          </w:tcPr>
          <w:p w14:paraId="76D715F9"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196,9</w:t>
            </w:r>
          </w:p>
        </w:tc>
        <w:tc>
          <w:tcPr>
            <w:tcW w:w="1849" w:type="dxa"/>
            <w:tcBorders>
              <w:left w:val="nil"/>
              <w:right w:val="nil"/>
            </w:tcBorders>
            <w:shd w:val="clear" w:color="auto" w:fill="D3DFEE"/>
            <w:hideMark/>
          </w:tcPr>
          <w:p w14:paraId="3472E12D"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196,9</w:t>
            </w:r>
          </w:p>
        </w:tc>
        <w:tc>
          <w:tcPr>
            <w:tcW w:w="1505" w:type="dxa"/>
            <w:tcBorders>
              <w:left w:val="nil"/>
              <w:right w:val="nil"/>
            </w:tcBorders>
            <w:shd w:val="clear" w:color="auto" w:fill="D3DFEE"/>
            <w:noWrap/>
            <w:hideMark/>
          </w:tcPr>
          <w:p w14:paraId="36354E98"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3C36891C" w14:textId="77777777" w:rsidTr="001F4347">
        <w:trPr>
          <w:trHeight w:val="255"/>
        </w:trPr>
        <w:tc>
          <w:tcPr>
            <w:tcW w:w="2802" w:type="dxa"/>
            <w:shd w:val="clear" w:color="auto" w:fill="auto"/>
            <w:hideMark/>
          </w:tcPr>
          <w:p w14:paraId="5C34792E"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Майнский детский дом "Орбита"</w:t>
            </w:r>
          </w:p>
        </w:tc>
        <w:tc>
          <w:tcPr>
            <w:tcW w:w="2268" w:type="dxa"/>
            <w:shd w:val="clear" w:color="auto" w:fill="auto"/>
            <w:hideMark/>
          </w:tcPr>
          <w:p w14:paraId="6419D3B1"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Техническое обслуживание пожарной сигнализации</w:t>
            </w:r>
          </w:p>
        </w:tc>
        <w:tc>
          <w:tcPr>
            <w:tcW w:w="1559" w:type="dxa"/>
            <w:shd w:val="clear" w:color="auto" w:fill="auto"/>
            <w:hideMark/>
          </w:tcPr>
          <w:p w14:paraId="4DDB226A"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145,8</w:t>
            </w:r>
          </w:p>
        </w:tc>
        <w:tc>
          <w:tcPr>
            <w:tcW w:w="1849" w:type="dxa"/>
            <w:shd w:val="clear" w:color="auto" w:fill="auto"/>
            <w:hideMark/>
          </w:tcPr>
          <w:p w14:paraId="6AC412AC"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145,7</w:t>
            </w:r>
          </w:p>
        </w:tc>
        <w:tc>
          <w:tcPr>
            <w:tcW w:w="1505" w:type="dxa"/>
            <w:shd w:val="clear" w:color="auto" w:fill="auto"/>
            <w:noWrap/>
            <w:hideMark/>
          </w:tcPr>
          <w:p w14:paraId="7F0D4C56"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6860EE4D" w14:textId="77777777" w:rsidTr="001F4347">
        <w:trPr>
          <w:trHeight w:val="255"/>
        </w:trPr>
        <w:tc>
          <w:tcPr>
            <w:tcW w:w="2802" w:type="dxa"/>
            <w:tcBorders>
              <w:left w:val="nil"/>
              <w:right w:val="nil"/>
            </w:tcBorders>
            <w:shd w:val="clear" w:color="auto" w:fill="D3DFEE"/>
            <w:hideMark/>
          </w:tcPr>
          <w:p w14:paraId="1336D968"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ОГКУСЗН Ульяновской области</w:t>
            </w:r>
          </w:p>
        </w:tc>
        <w:tc>
          <w:tcPr>
            <w:tcW w:w="2268" w:type="dxa"/>
            <w:tcBorders>
              <w:left w:val="nil"/>
              <w:right w:val="nil"/>
            </w:tcBorders>
            <w:shd w:val="clear" w:color="auto" w:fill="D3DFEE"/>
            <w:hideMark/>
          </w:tcPr>
          <w:p w14:paraId="3A3F2347"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Приобретение противопожарного оборудования</w:t>
            </w:r>
          </w:p>
        </w:tc>
        <w:tc>
          <w:tcPr>
            <w:tcW w:w="1559" w:type="dxa"/>
            <w:tcBorders>
              <w:left w:val="nil"/>
              <w:right w:val="nil"/>
            </w:tcBorders>
            <w:shd w:val="clear" w:color="auto" w:fill="D3DFEE"/>
            <w:hideMark/>
          </w:tcPr>
          <w:p w14:paraId="233932FC"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741,9</w:t>
            </w:r>
          </w:p>
        </w:tc>
        <w:tc>
          <w:tcPr>
            <w:tcW w:w="1849" w:type="dxa"/>
            <w:tcBorders>
              <w:left w:val="nil"/>
              <w:right w:val="nil"/>
            </w:tcBorders>
            <w:shd w:val="clear" w:color="auto" w:fill="D3DFEE"/>
            <w:hideMark/>
          </w:tcPr>
          <w:p w14:paraId="6465BF5E"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741,8</w:t>
            </w:r>
          </w:p>
        </w:tc>
        <w:tc>
          <w:tcPr>
            <w:tcW w:w="1505" w:type="dxa"/>
            <w:tcBorders>
              <w:left w:val="nil"/>
              <w:right w:val="nil"/>
            </w:tcBorders>
            <w:shd w:val="clear" w:color="auto" w:fill="D3DFEE"/>
            <w:noWrap/>
            <w:hideMark/>
          </w:tcPr>
          <w:p w14:paraId="2E6B607A"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11E56510" w14:textId="77777777" w:rsidTr="001F4347">
        <w:trPr>
          <w:trHeight w:val="675"/>
        </w:trPr>
        <w:tc>
          <w:tcPr>
            <w:tcW w:w="2802" w:type="dxa"/>
            <w:shd w:val="clear" w:color="auto" w:fill="auto"/>
            <w:hideMark/>
          </w:tcPr>
          <w:p w14:paraId="69A2F2D6"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"Детский психоневрологический интернат "Остров детства"</w:t>
            </w:r>
          </w:p>
        </w:tc>
        <w:tc>
          <w:tcPr>
            <w:tcW w:w="2268" w:type="dxa"/>
            <w:shd w:val="clear" w:color="auto" w:fill="auto"/>
            <w:hideMark/>
          </w:tcPr>
          <w:p w14:paraId="2B4AE70B"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Текущий ремонт, обработка чердачных помещений </w:t>
            </w:r>
          </w:p>
        </w:tc>
        <w:tc>
          <w:tcPr>
            <w:tcW w:w="1559" w:type="dxa"/>
            <w:shd w:val="clear" w:color="auto" w:fill="auto"/>
            <w:hideMark/>
          </w:tcPr>
          <w:p w14:paraId="738E48AA"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1 217,3</w:t>
            </w:r>
          </w:p>
        </w:tc>
        <w:tc>
          <w:tcPr>
            <w:tcW w:w="1849" w:type="dxa"/>
            <w:shd w:val="clear" w:color="auto" w:fill="auto"/>
            <w:hideMark/>
          </w:tcPr>
          <w:p w14:paraId="3486A063"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1 217,3</w:t>
            </w:r>
          </w:p>
        </w:tc>
        <w:tc>
          <w:tcPr>
            <w:tcW w:w="1505" w:type="dxa"/>
            <w:shd w:val="clear" w:color="auto" w:fill="auto"/>
            <w:noWrap/>
            <w:hideMark/>
          </w:tcPr>
          <w:p w14:paraId="2BC3CEE8"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2CAB1A1F" w14:textId="77777777" w:rsidTr="001F4347">
        <w:trPr>
          <w:trHeight w:val="450"/>
        </w:trPr>
        <w:tc>
          <w:tcPr>
            <w:tcW w:w="2802" w:type="dxa"/>
            <w:tcBorders>
              <w:left w:val="nil"/>
              <w:right w:val="nil"/>
            </w:tcBorders>
            <w:shd w:val="clear" w:color="auto" w:fill="D3DFEE"/>
            <w:hideMark/>
          </w:tcPr>
          <w:p w14:paraId="2862D4EE"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"Комплексный кризисный центр"</w:t>
            </w:r>
          </w:p>
        </w:tc>
        <w:tc>
          <w:tcPr>
            <w:tcW w:w="2268" w:type="dxa"/>
            <w:tcBorders>
              <w:left w:val="nil"/>
              <w:right w:val="nil"/>
            </w:tcBorders>
            <w:shd w:val="clear" w:color="auto" w:fill="D3DFEE"/>
            <w:hideMark/>
          </w:tcPr>
          <w:p w14:paraId="728F7830"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установок системы оповещения</w:t>
            </w:r>
          </w:p>
        </w:tc>
        <w:tc>
          <w:tcPr>
            <w:tcW w:w="1559" w:type="dxa"/>
            <w:tcBorders>
              <w:left w:val="nil"/>
              <w:right w:val="nil"/>
            </w:tcBorders>
            <w:shd w:val="clear" w:color="auto" w:fill="D3DFEE"/>
            <w:hideMark/>
          </w:tcPr>
          <w:p w14:paraId="0502BF74"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243,5</w:t>
            </w:r>
          </w:p>
        </w:tc>
        <w:tc>
          <w:tcPr>
            <w:tcW w:w="1849" w:type="dxa"/>
            <w:tcBorders>
              <w:left w:val="nil"/>
              <w:right w:val="nil"/>
            </w:tcBorders>
            <w:shd w:val="clear" w:color="auto" w:fill="D3DFEE"/>
            <w:hideMark/>
          </w:tcPr>
          <w:p w14:paraId="55777BEA"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243,4</w:t>
            </w:r>
          </w:p>
        </w:tc>
        <w:tc>
          <w:tcPr>
            <w:tcW w:w="1505" w:type="dxa"/>
            <w:tcBorders>
              <w:left w:val="nil"/>
              <w:right w:val="nil"/>
            </w:tcBorders>
            <w:shd w:val="clear" w:color="auto" w:fill="D3DFEE"/>
            <w:noWrap/>
            <w:hideMark/>
          </w:tcPr>
          <w:p w14:paraId="63D99161"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3CD86EE5" w14:textId="77777777" w:rsidTr="001F4347">
        <w:trPr>
          <w:trHeight w:val="255"/>
        </w:trPr>
        <w:tc>
          <w:tcPr>
            <w:tcW w:w="2802" w:type="dxa"/>
            <w:shd w:val="clear" w:color="auto" w:fill="auto"/>
            <w:hideMark/>
          </w:tcPr>
          <w:p w14:paraId="3B15CF9C"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"Радуга"</w:t>
            </w:r>
          </w:p>
        </w:tc>
        <w:tc>
          <w:tcPr>
            <w:tcW w:w="2268" w:type="dxa"/>
            <w:shd w:val="clear" w:color="auto" w:fill="auto"/>
            <w:hideMark/>
          </w:tcPr>
          <w:p w14:paraId="4ECA5DED"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Текущий ремонт столовой (замена горючего материала на негорючий)</w:t>
            </w:r>
          </w:p>
        </w:tc>
        <w:tc>
          <w:tcPr>
            <w:tcW w:w="1559" w:type="dxa"/>
            <w:shd w:val="clear" w:color="auto" w:fill="auto"/>
            <w:hideMark/>
          </w:tcPr>
          <w:p w14:paraId="44822729"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789,8</w:t>
            </w:r>
          </w:p>
        </w:tc>
        <w:tc>
          <w:tcPr>
            <w:tcW w:w="1849" w:type="dxa"/>
            <w:shd w:val="clear" w:color="auto" w:fill="auto"/>
            <w:hideMark/>
          </w:tcPr>
          <w:p w14:paraId="50253678"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789,6</w:t>
            </w:r>
          </w:p>
        </w:tc>
        <w:tc>
          <w:tcPr>
            <w:tcW w:w="1505" w:type="dxa"/>
            <w:shd w:val="clear" w:color="auto" w:fill="auto"/>
            <w:noWrap/>
            <w:hideMark/>
          </w:tcPr>
          <w:p w14:paraId="3EA78CFC"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24AD3D71" w14:textId="77777777" w:rsidTr="001F4347">
        <w:trPr>
          <w:trHeight w:val="577"/>
        </w:trPr>
        <w:tc>
          <w:tcPr>
            <w:tcW w:w="2802" w:type="dxa"/>
            <w:tcBorders>
              <w:left w:val="nil"/>
              <w:right w:val="nil"/>
            </w:tcBorders>
            <w:shd w:val="clear" w:color="auto" w:fill="D3DFEE"/>
          </w:tcPr>
          <w:p w14:paraId="56232EBE"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"Восхождение" в с. Большие Ключищи"</w:t>
            </w:r>
          </w:p>
        </w:tc>
        <w:tc>
          <w:tcPr>
            <w:tcW w:w="2268" w:type="dxa"/>
            <w:tcBorders>
              <w:left w:val="nil"/>
              <w:right w:val="nil"/>
            </w:tcBorders>
            <w:shd w:val="clear" w:color="auto" w:fill="D3DFEE"/>
          </w:tcPr>
          <w:p w14:paraId="1EC509EA" w14:textId="77777777" w:rsidR="009C00C7" w:rsidRPr="00B921BD" w:rsidRDefault="009C00C7" w:rsidP="001F4347">
            <w:pPr>
              <w:keepNext/>
              <w:keepLines/>
              <w:spacing w:line="240" w:lineRule="auto"/>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На устранение замечаний по пожарной безопасности</w:t>
            </w:r>
          </w:p>
        </w:tc>
        <w:tc>
          <w:tcPr>
            <w:tcW w:w="1559" w:type="dxa"/>
            <w:tcBorders>
              <w:left w:val="nil"/>
              <w:right w:val="nil"/>
            </w:tcBorders>
            <w:shd w:val="clear" w:color="auto" w:fill="D3DFEE"/>
          </w:tcPr>
          <w:p w14:paraId="081A1626"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279,6</w:t>
            </w:r>
          </w:p>
        </w:tc>
        <w:tc>
          <w:tcPr>
            <w:tcW w:w="1849" w:type="dxa"/>
            <w:tcBorders>
              <w:left w:val="nil"/>
              <w:right w:val="nil"/>
            </w:tcBorders>
            <w:shd w:val="clear" w:color="auto" w:fill="D3DFEE"/>
          </w:tcPr>
          <w:p w14:paraId="6BD075DC"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279,6</w:t>
            </w:r>
          </w:p>
        </w:tc>
        <w:tc>
          <w:tcPr>
            <w:tcW w:w="1505" w:type="dxa"/>
            <w:tcBorders>
              <w:left w:val="nil"/>
              <w:right w:val="nil"/>
            </w:tcBorders>
            <w:shd w:val="clear" w:color="auto" w:fill="D3DFEE"/>
            <w:noWrap/>
          </w:tcPr>
          <w:p w14:paraId="374672C2" w14:textId="77777777" w:rsidR="009C00C7" w:rsidRPr="00B921BD" w:rsidRDefault="009C00C7" w:rsidP="001F4347">
            <w:pPr>
              <w:keepNext/>
              <w:keepLines/>
              <w:spacing w:line="240" w:lineRule="auto"/>
              <w:jc w:val="right"/>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5C0E12E0" w14:textId="77777777" w:rsidTr="001F4347">
        <w:trPr>
          <w:trHeight w:val="255"/>
        </w:trPr>
        <w:tc>
          <w:tcPr>
            <w:tcW w:w="2802" w:type="dxa"/>
            <w:shd w:val="clear" w:color="auto" w:fill="auto"/>
            <w:noWrap/>
            <w:hideMark/>
          </w:tcPr>
          <w:p w14:paraId="251ADE09"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w:t>
            </w:r>
          </w:p>
        </w:tc>
        <w:tc>
          <w:tcPr>
            <w:tcW w:w="2268" w:type="dxa"/>
            <w:shd w:val="clear" w:color="auto" w:fill="auto"/>
            <w:noWrap/>
            <w:hideMark/>
          </w:tcPr>
          <w:p w14:paraId="12C4CBC6"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w:t>
            </w:r>
          </w:p>
        </w:tc>
        <w:tc>
          <w:tcPr>
            <w:tcW w:w="1559" w:type="dxa"/>
            <w:shd w:val="clear" w:color="auto" w:fill="auto"/>
            <w:noWrap/>
            <w:hideMark/>
          </w:tcPr>
          <w:p w14:paraId="22CA2FDE" w14:textId="77777777" w:rsidR="009C00C7" w:rsidRPr="00B921BD" w:rsidRDefault="009C00C7" w:rsidP="001F4347">
            <w:pPr>
              <w:keepNext/>
              <w:keepLines/>
              <w:spacing w:line="240" w:lineRule="auto"/>
              <w:jc w:val="right"/>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4 959,0</w:t>
            </w:r>
          </w:p>
        </w:tc>
        <w:tc>
          <w:tcPr>
            <w:tcW w:w="1849" w:type="dxa"/>
            <w:shd w:val="clear" w:color="auto" w:fill="auto"/>
            <w:noWrap/>
            <w:hideMark/>
          </w:tcPr>
          <w:p w14:paraId="419B0F52" w14:textId="77777777" w:rsidR="009C00C7" w:rsidRPr="00B921BD" w:rsidRDefault="009C00C7" w:rsidP="001F4347">
            <w:pPr>
              <w:keepNext/>
              <w:keepLines/>
              <w:spacing w:line="240" w:lineRule="auto"/>
              <w:jc w:val="right"/>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4958,5</w:t>
            </w:r>
          </w:p>
        </w:tc>
        <w:tc>
          <w:tcPr>
            <w:tcW w:w="1505" w:type="dxa"/>
            <w:shd w:val="clear" w:color="auto" w:fill="auto"/>
            <w:noWrap/>
            <w:hideMark/>
          </w:tcPr>
          <w:p w14:paraId="74A7950D" w14:textId="77777777" w:rsidR="009C00C7" w:rsidRPr="00B921BD" w:rsidRDefault="009C00C7" w:rsidP="001F4347">
            <w:pPr>
              <w:keepNext/>
              <w:keepLines/>
              <w:spacing w:line="240" w:lineRule="auto"/>
              <w:jc w:val="right"/>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99,9</w:t>
            </w:r>
          </w:p>
        </w:tc>
      </w:tr>
    </w:tbl>
    <w:p w14:paraId="22F6FEA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7894405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мероприятия по обеспечению </w:t>
      </w:r>
      <w:r w:rsidRPr="00B921BD">
        <w:rPr>
          <w:rFonts w:ascii="Times New Roman" w:hAnsi="Times New Roman"/>
          <w:b/>
          <w:sz w:val="24"/>
          <w:szCs w:val="24"/>
        </w:rPr>
        <w:t>антитеррористической безопасности</w:t>
      </w:r>
      <w:r w:rsidRPr="00B921BD">
        <w:rPr>
          <w:rFonts w:ascii="Times New Roman" w:hAnsi="Times New Roman"/>
          <w:sz w:val="24"/>
          <w:szCs w:val="24"/>
        </w:rPr>
        <w:t xml:space="preserve"> подведомственных организаций в 2022 году предусмотрены средства в сумме </w:t>
      </w:r>
      <w:r w:rsidRPr="00B921BD">
        <w:rPr>
          <w:rFonts w:ascii="Times New Roman" w:hAnsi="Times New Roman"/>
          <w:b/>
          <w:sz w:val="24"/>
          <w:szCs w:val="24"/>
        </w:rPr>
        <w:t>21 853,3 тыс. рублей</w:t>
      </w:r>
      <w:r w:rsidRPr="00B921BD">
        <w:rPr>
          <w:rFonts w:ascii="Times New Roman" w:hAnsi="Times New Roman"/>
          <w:sz w:val="24"/>
          <w:szCs w:val="24"/>
        </w:rPr>
        <w:t>, расходы в  2022 году составили 21 792,3 тыс. рублей, или 99,7% годовых ассигнований. Средства направлены на реализацию следующих мероприятий:</w:t>
      </w:r>
    </w:p>
    <w:p w14:paraId="6A75CE47"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tbl>
      <w:tblPr>
        <w:tblW w:w="10038" w:type="dxa"/>
        <w:tblBorders>
          <w:top w:val="single" w:sz="8" w:space="0" w:color="4F81BD"/>
          <w:bottom w:val="single" w:sz="8" w:space="0" w:color="4F81BD"/>
        </w:tblBorders>
        <w:tblLook w:val="04A0" w:firstRow="1" w:lastRow="0" w:firstColumn="1" w:lastColumn="0" w:noHBand="0" w:noVBand="1"/>
      </w:tblPr>
      <w:tblGrid>
        <w:gridCol w:w="2943"/>
        <w:gridCol w:w="2182"/>
        <w:gridCol w:w="1559"/>
        <w:gridCol w:w="1849"/>
        <w:gridCol w:w="1505"/>
      </w:tblGrid>
      <w:tr w:rsidR="009C00C7" w:rsidRPr="00B921BD" w14:paraId="797FC172" w14:textId="77777777" w:rsidTr="001F4347">
        <w:trPr>
          <w:trHeight w:val="420"/>
        </w:trPr>
        <w:tc>
          <w:tcPr>
            <w:tcW w:w="2943" w:type="dxa"/>
            <w:tcBorders>
              <w:top w:val="single" w:sz="8" w:space="0" w:color="4F81BD"/>
              <w:left w:val="nil"/>
              <w:bottom w:val="single" w:sz="8" w:space="0" w:color="4F81BD"/>
              <w:right w:val="nil"/>
            </w:tcBorders>
            <w:shd w:val="clear" w:color="auto" w:fill="auto"/>
            <w:hideMark/>
          </w:tcPr>
          <w:p w14:paraId="4477774C"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Наименование учреждения</w:t>
            </w:r>
          </w:p>
        </w:tc>
        <w:tc>
          <w:tcPr>
            <w:tcW w:w="2182" w:type="dxa"/>
            <w:tcBorders>
              <w:top w:val="single" w:sz="8" w:space="0" w:color="4F81BD"/>
              <w:left w:val="nil"/>
              <w:bottom w:val="single" w:sz="8" w:space="0" w:color="4F81BD"/>
              <w:right w:val="nil"/>
            </w:tcBorders>
            <w:shd w:val="clear" w:color="auto" w:fill="auto"/>
            <w:hideMark/>
          </w:tcPr>
          <w:p w14:paraId="362881F7"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Виды работ</w:t>
            </w:r>
          </w:p>
        </w:tc>
        <w:tc>
          <w:tcPr>
            <w:tcW w:w="1559" w:type="dxa"/>
            <w:tcBorders>
              <w:top w:val="single" w:sz="8" w:space="0" w:color="4F81BD"/>
              <w:left w:val="nil"/>
              <w:bottom w:val="single" w:sz="8" w:space="0" w:color="4F81BD"/>
              <w:right w:val="nil"/>
            </w:tcBorders>
            <w:shd w:val="clear" w:color="auto" w:fill="auto"/>
            <w:hideMark/>
          </w:tcPr>
          <w:p w14:paraId="4B0EB506"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Лимиты 2022 год</w:t>
            </w:r>
          </w:p>
        </w:tc>
        <w:tc>
          <w:tcPr>
            <w:tcW w:w="1849" w:type="dxa"/>
            <w:tcBorders>
              <w:top w:val="single" w:sz="8" w:space="0" w:color="4F81BD"/>
              <w:left w:val="nil"/>
              <w:bottom w:val="single" w:sz="8" w:space="0" w:color="4F81BD"/>
              <w:right w:val="nil"/>
            </w:tcBorders>
            <w:shd w:val="clear" w:color="auto" w:fill="auto"/>
            <w:hideMark/>
          </w:tcPr>
          <w:p w14:paraId="0E438E49"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Израсходовано средств</w:t>
            </w:r>
          </w:p>
        </w:tc>
        <w:tc>
          <w:tcPr>
            <w:tcW w:w="1505" w:type="dxa"/>
            <w:tcBorders>
              <w:top w:val="single" w:sz="8" w:space="0" w:color="4F81BD"/>
              <w:left w:val="nil"/>
              <w:bottom w:val="single" w:sz="8" w:space="0" w:color="4F81BD"/>
              <w:right w:val="nil"/>
            </w:tcBorders>
            <w:shd w:val="clear" w:color="auto" w:fill="auto"/>
            <w:noWrap/>
            <w:hideMark/>
          </w:tcPr>
          <w:p w14:paraId="50B63799"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исполнения</w:t>
            </w:r>
          </w:p>
        </w:tc>
      </w:tr>
      <w:tr w:rsidR="009C00C7" w:rsidRPr="00B921BD" w14:paraId="2FF3DA4E" w14:textId="77777777" w:rsidTr="001F4347">
        <w:trPr>
          <w:trHeight w:val="450"/>
        </w:trPr>
        <w:tc>
          <w:tcPr>
            <w:tcW w:w="2943" w:type="dxa"/>
            <w:tcBorders>
              <w:left w:val="nil"/>
              <w:right w:val="nil"/>
            </w:tcBorders>
            <w:shd w:val="clear" w:color="auto" w:fill="D3DFEE"/>
            <w:hideMark/>
          </w:tcPr>
          <w:p w14:paraId="352D1C97"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xml:space="preserve">ОГАУСО "СОЦ </w:t>
            </w:r>
            <w:r w:rsidRPr="00B921BD">
              <w:rPr>
                <w:rFonts w:ascii="Times New Roman" w:eastAsia="Times New Roman" w:hAnsi="Times New Roman"/>
                <w:b/>
                <w:bCs/>
                <w:sz w:val="24"/>
                <w:szCs w:val="24"/>
                <w:lang w:eastAsia="ru-RU"/>
              </w:rPr>
              <w:lastRenderedPageBreak/>
              <w:t>"ВОЛЖСКИЕ ПРОСТОРЫ" В Г. НОВОУЛЬЯНОВСКЕ"</w:t>
            </w:r>
          </w:p>
        </w:tc>
        <w:tc>
          <w:tcPr>
            <w:tcW w:w="2182" w:type="dxa"/>
            <w:tcBorders>
              <w:left w:val="nil"/>
              <w:right w:val="nil"/>
            </w:tcBorders>
            <w:shd w:val="clear" w:color="auto" w:fill="D3DFEE"/>
            <w:hideMark/>
          </w:tcPr>
          <w:p w14:paraId="1EAE8F2B"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Установка </w:t>
            </w:r>
            <w:r w:rsidRPr="00B921BD">
              <w:rPr>
                <w:rFonts w:ascii="Times New Roman" w:eastAsia="Times New Roman" w:hAnsi="Times New Roman"/>
                <w:sz w:val="24"/>
                <w:szCs w:val="24"/>
                <w:lang w:eastAsia="ru-RU"/>
              </w:rPr>
              <w:lastRenderedPageBreak/>
              <w:t>видеонаблюдения</w:t>
            </w:r>
          </w:p>
        </w:tc>
        <w:tc>
          <w:tcPr>
            <w:tcW w:w="1559" w:type="dxa"/>
            <w:tcBorders>
              <w:left w:val="nil"/>
              <w:right w:val="nil"/>
            </w:tcBorders>
            <w:shd w:val="clear" w:color="auto" w:fill="D3DFEE"/>
            <w:hideMark/>
          </w:tcPr>
          <w:p w14:paraId="29B734F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359,0</w:t>
            </w:r>
          </w:p>
        </w:tc>
        <w:tc>
          <w:tcPr>
            <w:tcW w:w="1849" w:type="dxa"/>
            <w:tcBorders>
              <w:left w:val="nil"/>
              <w:right w:val="nil"/>
            </w:tcBorders>
            <w:shd w:val="clear" w:color="auto" w:fill="D3DFEE"/>
            <w:hideMark/>
          </w:tcPr>
          <w:p w14:paraId="7476F6F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359,00</w:t>
            </w:r>
          </w:p>
        </w:tc>
        <w:tc>
          <w:tcPr>
            <w:tcW w:w="1505" w:type="dxa"/>
            <w:tcBorders>
              <w:left w:val="nil"/>
              <w:right w:val="nil"/>
            </w:tcBorders>
            <w:shd w:val="clear" w:color="auto" w:fill="D3DFEE"/>
            <w:noWrap/>
            <w:hideMark/>
          </w:tcPr>
          <w:p w14:paraId="12ED2D6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535EF439" w14:textId="77777777" w:rsidTr="001F4347">
        <w:trPr>
          <w:trHeight w:val="255"/>
        </w:trPr>
        <w:tc>
          <w:tcPr>
            <w:tcW w:w="2943" w:type="dxa"/>
            <w:shd w:val="clear" w:color="auto" w:fill="auto"/>
            <w:hideMark/>
          </w:tcPr>
          <w:p w14:paraId="390AAEEA"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lastRenderedPageBreak/>
              <w:t>ОГАУСО ДИ В Г. ДИМИТРОВГРАДЕ</w:t>
            </w:r>
          </w:p>
        </w:tc>
        <w:tc>
          <w:tcPr>
            <w:tcW w:w="2182" w:type="dxa"/>
            <w:shd w:val="clear" w:color="auto" w:fill="auto"/>
            <w:hideMark/>
          </w:tcPr>
          <w:p w14:paraId="69E512E8"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Текущий ремонт ограждения</w:t>
            </w:r>
          </w:p>
        </w:tc>
        <w:tc>
          <w:tcPr>
            <w:tcW w:w="1559" w:type="dxa"/>
            <w:shd w:val="clear" w:color="auto" w:fill="auto"/>
            <w:hideMark/>
          </w:tcPr>
          <w:p w14:paraId="14134E9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1 805,7</w:t>
            </w:r>
          </w:p>
        </w:tc>
        <w:tc>
          <w:tcPr>
            <w:tcW w:w="1849" w:type="dxa"/>
            <w:shd w:val="clear" w:color="auto" w:fill="auto"/>
            <w:hideMark/>
          </w:tcPr>
          <w:p w14:paraId="43B99C9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1 805,7</w:t>
            </w:r>
          </w:p>
        </w:tc>
        <w:tc>
          <w:tcPr>
            <w:tcW w:w="1505" w:type="dxa"/>
            <w:shd w:val="clear" w:color="auto" w:fill="auto"/>
            <w:noWrap/>
            <w:hideMark/>
          </w:tcPr>
          <w:p w14:paraId="42B9222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1A163E6" w14:textId="77777777" w:rsidTr="001F4347">
        <w:trPr>
          <w:trHeight w:val="255"/>
        </w:trPr>
        <w:tc>
          <w:tcPr>
            <w:tcW w:w="2943" w:type="dxa"/>
            <w:tcBorders>
              <w:left w:val="nil"/>
              <w:right w:val="nil"/>
            </w:tcBorders>
            <w:shd w:val="clear" w:color="auto" w:fill="D3DFEE"/>
          </w:tcPr>
          <w:p w14:paraId="7CCC1D4C"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ПНИ В Г. НОВОУЛЬЯНОВСКЕ</w:t>
            </w:r>
          </w:p>
        </w:tc>
        <w:tc>
          <w:tcPr>
            <w:tcW w:w="2182" w:type="dxa"/>
            <w:tcBorders>
              <w:left w:val="nil"/>
              <w:right w:val="nil"/>
            </w:tcBorders>
            <w:shd w:val="clear" w:color="auto" w:fill="D3DFEE"/>
          </w:tcPr>
          <w:p w14:paraId="3D8CF0B5"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системы видеонаблюдения, установка металлического ограждения</w:t>
            </w:r>
          </w:p>
        </w:tc>
        <w:tc>
          <w:tcPr>
            <w:tcW w:w="1559" w:type="dxa"/>
            <w:tcBorders>
              <w:left w:val="nil"/>
              <w:right w:val="nil"/>
            </w:tcBorders>
            <w:shd w:val="clear" w:color="auto" w:fill="D3DFEE"/>
          </w:tcPr>
          <w:p w14:paraId="62FB329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2 949,7</w:t>
            </w:r>
          </w:p>
        </w:tc>
        <w:tc>
          <w:tcPr>
            <w:tcW w:w="1849" w:type="dxa"/>
            <w:tcBorders>
              <w:left w:val="nil"/>
              <w:right w:val="nil"/>
            </w:tcBorders>
            <w:shd w:val="clear" w:color="auto" w:fill="D3DFEE"/>
          </w:tcPr>
          <w:p w14:paraId="59D06E5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2 949,7</w:t>
            </w:r>
          </w:p>
        </w:tc>
        <w:tc>
          <w:tcPr>
            <w:tcW w:w="1505" w:type="dxa"/>
            <w:tcBorders>
              <w:left w:val="nil"/>
              <w:right w:val="nil"/>
            </w:tcBorders>
            <w:shd w:val="clear" w:color="auto" w:fill="D3DFEE"/>
            <w:noWrap/>
          </w:tcPr>
          <w:p w14:paraId="2C27101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4CA49450" w14:textId="77777777" w:rsidTr="001F4347">
        <w:trPr>
          <w:trHeight w:val="255"/>
        </w:trPr>
        <w:tc>
          <w:tcPr>
            <w:tcW w:w="2943" w:type="dxa"/>
            <w:shd w:val="clear" w:color="auto" w:fill="auto"/>
            <w:hideMark/>
          </w:tcPr>
          <w:p w14:paraId="57826012"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ПНИ В П. ДАЛЬНЕЕ ПОЛЕ</w:t>
            </w:r>
          </w:p>
        </w:tc>
        <w:tc>
          <w:tcPr>
            <w:tcW w:w="2182" w:type="dxa"/>
            <w:shd w:val="clear" w:color="auto" w:fill="auto"/>
            <w:hideMark/>
          </w:tcPr>
          <w:p w14:paraId="3FAC7392"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Устройство входных групп и турникета</w:t>
            </w:r>
          </w:p>
        </w:tc>
        <w:tc>
          <w:tcPr>
            <w:tcW w:w="1559" w:type="dxa"/>
            <w:shd w:val="clear" w:color="auto" w:fill="auto"/>
            <w:hideMark/>
          </w:tcPr>
          <w:p w14:paraId="55DA8A7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483,3</w:t>
            </w:r>
          </w:p>
        </w:tc>
        <w:tc>
          <w:tcPr>
            <w:tcW w:w="1849" w:type="dxa"/>
            <w:shd w:val="clear" w:color="auto" w:fill="auto"/>
            <w:hideMark/>
          </w:tcPr>
          <w:p w14:paraId="3BFFF78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483,3</w:t>
            </w:r>
          </w:p>
        </w:tc>
        <w:tc>
          <w:tcPr>
            <w:tcW w:w="1505" w:type="dxa"/>
            <w:shd w:val="clear" w:color="auto" w:fill="auto"/>
            <w:noWrap/>
            <w:hideMark/>
          </w:tcPr>
          <w:p w14:paraId="65C834F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9153237" w14:textId="77777777" w:rsidTr="001F4347">
        <w:trPr>
          <w:trHeight w:val="255"/>
        </w:trPr>
        <w:tc>
          <w:tcPr>
            <w:tcW w:w="2943" w:type="dxa"/>
            <w:tcBorders>
              <w:left w:val="nil"/>
              <w:right w:val="nil"/>
            </w:tcBorders>
            <w:shd w:val="clear" w:color="auto" w:fill="D3DFEE"/>
          </w:tcPr>
          <w:p w14:paraId="60DA9DD2"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ОГБУСО КЦСО "Доверие"</w:t>
            </w:r>
          </w:p>
        </w:tc>
        <w:tc>
          <w:tcPr>
            <w:tcW w:w="2182" w:type="dxa"/>
            <w:tcBorders>
              <w:left w:val="nil"/>
              <w:right w:val="nil"/>
            </w:tcBorders>
            <w:shd w:val="clear" w:color="auto" w:fill="D3DFEE"/>
          </w:tcPr>
          <w:p w14:paraId="3DE57C8C"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забора</w:t>
            </w:r>
          </w:p>
        </w:tc>
        <w:tc>
          <w:tcPr>
            <w:tcW w:w="1559" w:type="dxa"/>
            <w:tcBorders>
              <w:left w:val="nil"/>
              <w:right w:val="nil"/>
            </w:tcBorders>
            <w:shd w:val="clear" w:color="auto" w:fill="D3DFEE"/>
          </w:tcPr>
          <w:p w14:paraId="27E7D8F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275,4</w:t>
            </w:r>
          </w:p>
        </w:tc>
        <w:tc>
          <w:tcPr>
            <w:tcW w:w="1849" w:type="dxa"/>
            <w:tcBorders>
              <w:left w:val="nil"/>
              <w:right w:val="nil"/>
            </w:tcBorders>
            <w:shd w:val="clear" w:color="auto" w:fill="D3DFEE"/>
          </w:tcPr>
          <w:p w14:paraId="047BF20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275,4</w:t>
            </w:r>
          </w:p>
        </w:tc>
        <w:tc>
          <w:tcPr>
            <w:tcW w:w="1505" w:type="dxa"/>
            <w:tcBorders>
              <w:left w:val="nil"/>
              <w:right w:val="nil"/>
            </w:tcBorders>
            <w:shd w:val="clear" w:color="auto" w:fill="D3DFEE"/>
            <w:noWrap/>
          </w:tcPr>
          <w:p w14:paraId="220085A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3430F1C" w14:textId="77777777" w:rsidTr="001F4347">
        <w:trPr>
          <w:trHeight w:val="255"/>
        </w:trPr>
        <w:tc>
          <w:tcPr>
            <w:tcW w:w="2943" w:type="dxa"/>
            <w:shd w:val="clear" w:color="auto" w:fill="auto"/>
          </w:tcPr>
          <w:p w14:paraId="0D341ED5"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Детский дом "ПЛАНЕТА"</w:t>
            </w:r>
          </w:p>
        </w:tc>
        <w:tc>
          <w:tcPr>
            <w:tcW w:w="2182" w:type="dxa"/>
            <w:shd w:val="clear" w:color="auto" w:fill="auto"/>
          </w:tcPr>
          <w:p w14:paraId="238F835C"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забора и входной группы</w:t>
            </w:r>
          </w:p>
        </w:tc>
        <w:tc>
          <w:tcPr>
            <w:tcW w:w="1559" w:type="dxa"/>
            <w:shd w:val="clear" w:color="auto" w:fill="auto"/>
          </w:tcPr>
          <w:p w14:paraId="53AF19D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2 404,7</w:t>
            </w:r>
          </w:p>
        </w:tc>
        <w:tc>
          <w:tcPr>
            <w:tcW w:w="1849" w:type="dxa"/>
            <w:shd w:val="clear" w:color="auto" w:fill="auto"/>
          </w:tcPr>
          <w:p w14:paraId="7F7E460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2 374,0</w:t>
            </w:r>
          </w:p>
        </w:tc>
        <w:tc>
          <w:tcPr>
            <w:tcW w:w="1505" w:type="dxa"/>
            <w:shd w:val="clear" w:color="auto" w:fill="auto"/>
            <w:noWrap/>
          </w:tcPr>
          <w:p w14:paraId="2A50A7D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98,7</w:t>
            </w:r>
          </w:p>
        </w:tc>
      </w:tr>
      <w:tr w:rsidR="009C00C7" w:rsidRPr="00B921BD" w14:paraId="1D2FB47B" w14:textId="77777777" w:rsidTr="001F4347">
        <w:trPr>
          <w:trHeight w:val="255"/>
        </w:trPr>
        <w:tc>
          <w:tcPr>
            <w:tcW w:w="2943" w:type="dxa"/>
            <w:tcBorders>
              <w:left w:val="nil"/>
              <w:right w:val="nil"/>
            </w:tcBorders>
            <w:shd w:val="clear" w:color="auto" w:fill="D3DFEE"/>
            <w:hideMark/>
          </w:tcPr>
          <w:p w14:paraId="6EA78D9F"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Детский дом "Соловьиная роща"</w:t>
            </w:r>
          </w:p>
        </w:tc>
        <w:tc>
          <w:tcPr>
            <w:tcW w:w="2182" w:type="dxa"/>
            <w:tcBorders>
              <w:left w:val="nil"/>
              <w:right w:val="nil"/>
            </w:tcBorders>
            <w:shd w:val="clear" w:color="auto" w:fill="D3DFEE"/>
            <w:hideMark/>
          </w:tcPr>
          <w:p w14:paraId="2CF0EEB2"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системы видеонаблюдения</w:t>
            </w:r>
          </w:p>
        </w:tc>
        <w:tc>
          <w:tcPr>
            <w:tcW w:w="1559" w:type="dxa"/>
            <w:tcBorders>
              <w:left w:val="nil"/>
              <w:right w:val="nil"/>
            </w:tcBorders>
            <w:shd w:val="clear" w:color="auto" w:fill="D3DFEE"/>
            <w:hideMark/>
          </w:tcPr>
          <w:p w14:paraId="3201E5B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305,8</w:t>
            </w:r>
          </w:p>
        </w:tc>
        <w:tc>
          <w:tcPr>
            <w:tcW w:w="1849" w:type="dxa"/>
            <w:tcBorders>
              <w:left w:val="nil"/>
              <w:right w:val="nil"/>
            </w:tcBorders>
            <w:shd w:val="clear" w:color="auto" w:fill="D3DFEE"/>
            <w:hideMark/>
          </w:tcPr>
          <w:p w14:paraId="0DD6D9D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305,8</w:t>
            </w:r>
          </w:p>
        </w:tc>
        <w:tc>
          <w:tcPr>
            <w:tcW w:w="1505" w:type="dxa"/>
            <w:tcBorders>
              <w:left w:val="nil"/>
              <w:right w:val="nil"/>
            </w:tcBorders>
            <w:shd w:val="clear" w:color="auto" w:fill="D3DFEE"/>
            <w:noWrap/>
            <w:hideMark/>
          </w:tcPr>
          <w:p w14:paraId="06704C6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254B6724" w14:textId="77777777" w:rsidTr="001F4347">
        <w:trPr>
          <w:trHeight w:val="255"/>
        </w:trPr>
        <w:tc>
          <w:tcPr>
            <w:tcW w:w="2943" w:type="dxa"/>
            <w:shd w:val="clear" w:color="auto" w:fill="auto"/>
          </w:tcPr>
          <w:p w14:paraId="4A2B9AD7"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Майнский детский дом "Орбита"</w:t>
            </w:r>
          </w:p>
        </w:tc>
        <w:tc>
          <w:tcPr>
            <w:tcW w:w="2182" w:type="dxa"/>
            <w:shd w:val="clear" w:color="auto" w:fill="auto"/>
          </w:tcPr>
          <w:p w14:paraId="05E000E0"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ворот и видеокамер</w:t>
            </w:r>
          </w:p>
        </w:tc>
        <w:tc>
          <w:tcPr>
            <w:tcW w:w="1559" w:type="dxa"/>
            <w:shd w:val="clear" w:color="auto" w:fill="auto"/>
          </w:tcPr>
          <w:p w14:paraId="7D8E51E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303,6</w:t>
            </w:r>
          </w:p>
        </w:tc>
        <w:tc>
          <w:tcPr>
            <w:tcW w:w="1849" w:type="dxa"/>
            <w:shd w:val="clear" w:color="auto" w:fill="auto"/>
          </w:tcPr>
          <w:p w14:paraId="57E85A5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303,5</w:t>
            </w:r>
          </w:p>
        </w:tc>
        <w:tc>
          <w:tcPr>
            <w:tcW w:w="1505" w:type="dxa"/>
            <w:shd w:val="clear" w:color="auto" w:fill="auto"/>
            <w:noWrap/>
          </w:tcPr>
          <w:p w14:paraId="07DF870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6600C7BB" w14:textId="77777777" w:rsidTr="001F4347">
        <w:trPr>
          <w:trHeight w:val="255"/>
        </w:trPr>
        <w:tc>
          <w:tcPr>
            <w:tcW w:w="2943" w:type="dxa"/>
            <w:tcBorders>
              <w:left w:val="nil"/>
              <w:right w:val="nil"/>
            </w:tcBorders>
            <w:shd w:val="clear" w:color="auto" w:fill="D3DFEE"/>
            <w:hideMark/>
          </w:tcPr>
          <w:p w14:paraId="58C09CE1"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СКДД "Дом детства"</w:t>
            </w:r>
          </w:p>
        </w:tc>
        <w:tc>
          <w:tcPr>
            <w:tcW w:w="2182" w:type="dxa"/>
            <w:tcBorders>
              <w:left w:val="nil"/>
              <w:right w:val="nil"/>
            </w:tcBorders>
            <w:shd w:val="clear" w:color="auto" w:fill="D3DFEE"/>
            <w:hideMark/>
          </w:tcPr>
          <w:p w14:paraId="704F448B"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Устройство ограждения</w:t>
            </w:r>
          </w:p>
        </w:tc>
        <w:tc>
          <w:tcPr>
            <w:tcW w:w="1559" w:type="dxa"/>
            <w:tcBorders>
              <w:left w:val="nil"/>
              <w:right w:val="nil"/>
            </w:tcBorders>
            <w:shd w:val="clear" w:color="auto" w:fill="D3DFEE"/>
            <w:hideMark/>
          </w:tcPr>
          <w:p w14:paraId="2C057C6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1 308,9</w:t>
            </w:r>
          </w:p>
        </w:tc>
        <w:tc>
          <w:tcPr>
            <w:tcW w:w="1849" w:type="dxa"/>
            <w:tcBorders>
              <w:left w:val="nil"/>
              <w:right w:val="nil"/>
            </w:tcBorders>
            <w:shd w:val="clear" w:color="auto" w:fill="D3DFEE"/>
            <w:hideMark/>
          </w:tcPr>
          <w:p w14:paraId="6982A1F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1308,7</w:t>
            </w:r>
          </w:p>
        </w:tc>
        <w:tc>
          <w:tcPr>
            <w:tcW w:w="1505" w:type="dxa"/>
            <w:tcBorders>
              <w:left w:val="nil"/>
              <w:right w:val="nil"/>
            </w:tcBorders>
            <w:shd w:val="clear" w:color="auto" w:fill="D3DFEE"/>
            <w:noWrap/>
            <w:hideMark/>
          </w:tcPr>
          <w:p w14:paraId="538D123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567B43E8" w14:textId="77777777" w:rsidTr="001F4347">
        <w:trPr>
          <w:trHeight w:val="255"/>
        </w:trPr>
        <w:tc>
          <w:tcPr>
            <w:tcW w:w="2943" w:type="dxa"/>
            <w:shd w:val="clear" w:color="auto" w:fill="auto"/>
          </w:tcPr>
          <w:p w14:paraId="46FB4586"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СО МЦР "ПОДСОЛНУХ"</w:t>
            </w:r>
          </w:p>
        </w:tc>
        <w:tc>
          <w:tcPr>
            <w:tcW w:w="2182" w:type="dxa"/>
            <w:shd w:val="clear" w:color="auto" w:fill="auto"/>
          </w:tcPr>
          <w:p w14:paraId="30A6F16F"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Видеонаблюдение территории, видеокамеры, сигнализация</w:t>
            </w:r>
          </w:p>
        </w:tc>
        <w:tc>
          <w:tcPr>
            <w:tcW w:w="1559" w:type="dxa"/>
            <w:shd w:val="clear" w:color="auto" w:fill="auto"/>
          </w:tcPr>
          <w:p w14:paraId="0F88FB4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103,1</w:t>
            </w:r>
          </w:p>
        </w:tc>
        <w:tc>
          <w:tcPr>
            <w:tcW w:w="1849" w:type="dxa"/>
            <w:shd w:val="clear" w:color="auto" w:fill="auto"/>
          </w:tcPr>
          <w:p w14:paraId="151D99D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103,1</w:t>
            </w:r>
          </w:p>
        </w:tc>
        <w:tc>
          <w:tcPr>
            <w:tcW w:w="1505" w:type="dxa"/>
            <w:shd w:val="clear" w:color="auto" w:fill="auto"/>
            <w:noWrap/>
          </w:tcPr>
          <w:p w14:paraId="2BA43B1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55EFFA62" w14:textId="77777777" w:rsidTr="001F4347">
        <w:trPr>
          <w:trHeight w:val="255"/>
        </w:trPr>
        <w:tc>
          <w:tcPr>
            <w:tcW w:w="2943" w:type="dxa"/>
            <w:tcBorders>
              <w:left w:val="nil"/>
              <w:right w:val="nil"/>
            </w:tcBorders>
            <w:shd w:val="clear" w:color="auto" w:fill="D3DFEE"/>
          </w:tcPr>
          <w:p w14:paraId="51E90CB9"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ОГКУСЗН Ульяновской области</w:t>
            </w:r>
          </w:p>
        </w:tc>
        <w:tc>
          <w:tcPr>
            <w:tcW w:w="2182" w:type="dxa"/>
            <w:tcBorders>
              <w:left w:val="nil"/>
              <w:right w:val="nil"/>
            </w:tcBorders>
            <w:shd w:val="clear" w:color="auto" w:fill="D3DFEE"/>
          </w:tcPr>
          <w:p w14:paraId="7499EF31"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видеонаблюдения</w:t>
            </w:r>
          </w:p>
        </w:tc>
        <w:tc>
          <w:tcPr>
            <w:tcW w:w="1559" w:type="dxa"/>
            <w:tcBorders>
              <w:left w:val="nil"/>
              <w:right w:val="nil"/>
            </w:tcBorders>
            <w:shd w:val="clear" w:color="auto" w:fill="D3DFEE"/>
          </w:tcPr>
          <w:p w14:paraId="507A30C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219,3</w:t>
            </w:r>
          </w:p>
        </w:tc>
        <w:tc>
          <w:tcPr>
            <w:tcW w:w="1849" w:type="dxa"/>
            <w:tcBorders>
              <w:left w:val="nil"/>
              <w:right w:val="nil"/>
            </w:tcBorders>
            <w:shd w:val="clear" w:color="auto" w:fill="D3DFEE"/>
          </w:tcPr>
          <w:p w14:paraId="7AADED1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219,3</w:t>
            </w:r>
          </w:p>
        </w:tc>
        <w:tc>
          <w:tcPr>
            <w:tcW w:w="1505" w:type="dxa"/>
            <w:tcBorders>
              <w:left w:val="nil"/>
              <w:right w:val="nil"/>
            </w:tcBorders>
            <w:shd w:val="clear" w:color="auto" w:fill="D3DFEE"/>
            <w:noWrap/>
          </w:tcPr>
          <w:p w14:paraId="7D6CE73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645DD077" w14:textId="77777777" w:rsidTr="001F4347">
        <w:trPr>
          <w:trHeight w:val="255"/>
        </w:trPr>
        <w:tc>
          <w:tcPr>
            <w:tcW w:w="2943" w:type="dxa"/>
            <w:shd w:val="clear" w:color="auto" w:fill="auto"/>
          </w:tcPr>
          <w:p w14:paraId="726558BE"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"Детский психоневрологический интернат "Остров детства"</w:t>
            </w:r>
          </w:p>
        </w:tc>
        <w:tc>
          <w:tcPr>
            <w:tcW w:w="2182" w:type="dxa"/>
            <w:shd w:val="clear" w:color="auto" w:fill="auto"/>
          </w:tcPr>
          <w:p w14:paraId="350A5461"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видеокамер, дополнительное освещение</w:t>
            </w:r>
          </w:p>
        </w:tc>
        <w:tc>
          <w:tcPr>
            <w:tcW w:w="1559" w:type="dxa"/>
            <w:shd w:val="clear" w:color="auto" w:fill="auto"/>
          </w:tcPr>
          <w:p w14:paraId="6853E1A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116,8</w:t>
            </w:r>
          </w:p>
        </w:tc>
        <w:tc>
          <w:tcPr>
            <w:tcW w:w="1849" w:type="dxa"/>
            <w:shd w:val="clear" w:color="auto" w:fill="auto"/>
          </w:tcPr>
          <w:p w14:paraId="7505C53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116,8</w:t>
            </w:r>
          </w:p>
        </w:tc>
        <w:tc>
          <w:tcPr>
            <w:tcW w:w="1505" w:type="dxa"/>
            <w:shd w:val="clear" w:color="auto" w:fill="auto"/>
            <w:noWrap/>
          </w:tcPr>
          <w:p w14:paraId="796CF77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4ECF8A59" w14:textId="77777777" w:rsidTr="001F4347">
        <w:trPr>
          <w:trHeight w:val="255"/>
        </w:trPr>
        <w:tc>
          <w:tcPr>
            <w:tcW w:w="2943" w:type="dxa"/>
            <w:tcBorders>
              <w:left w:val="nil"/>
              <w:right w:val="nil"/>
            </w:tcBorders>
            <w:shd w:val="clear" w:color="auto" w:fill="D3DFEE"/>
            <w:hideMark/>
          </w:tcPr>
          <w:p w14:paraId="7E134F67"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ДДИ для УОД "Родник"</w:t>
            </w:r>
          </w:p>
        </w:tc>
        <w:tc>
          <w:tcPr>
            <w:tcW w:w="2182" w:type="dxa"/>
            <w:tcBorders>
              <w:left w:val="nil"/>
              <w:right w:val="nil"/>
            </w:tcBorders>
            <w:shd w:val="clear" w:color="auto" w:fill="D3DFEE"/>
            <w:hideMark/>
          </w:tcPr>
          <w:p w14:paraId="45DA0B05"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контрольно-пропускного пункта, замена дверей, установка забора</w:t>
            </w:r>
          </w:p>
        </w:tc>
        <w:tc>
          <w:tcPr>
            <w:tcW w:w="1559" w:type="dxa"/>
            <w:tcBorders>
              <w:left w:val="nil"/>
              <w:right w:val="nil"/>
            </w:tcBorders>
            <w:shd w:val="clear" w:color="auto" w:fill="D3DFEE"/>
            <w:hideMark/>
          </w:tcPr>
          <w:p w14:paraId="58E5882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2 962,4</w:t>
            </w:r>
          </w:p>
        </w:tc>
        <w:tc>
          <w:tcPr>
            <w:tcW w:w="1849" w:type="dxa"/>
            <w:tcBorders>
              <w:left w:val="nil"/>
              <w:right w:val="nil"/>
            </w:tcBorders>
            <w:shd w:val="clear" w:color="auto" w:fill="D3DFEE"/>
            <w:hideMark/>
          </w:tcPr>
          <w:p w14:paraId="78A5D32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2 962,4</w:t>
            </w:r>
          </w:p>
        </w:tc>
        <w:tc>
          <w:tcPr>
            <w:tcW w:w="1505" w:type="dxa"/>
            <w:tcBorders>
              <w:left w:val="nil"/>
              <w:right w:val="nil"/>
            </w:tcBorders>
            <w:shd w:val="clear" w:color="auto" w:fill="D3DFEE"/>
            <w:noWrap/>
            <w:hideMark/>
          </w:tcPr>
          <w:p w14:paraId="0CA270D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846A646" w14:textId="77777777" w:rsidTr="001F4347">
        <w:trPr>
          <w:trHeight w:val="255"/>
        </w:trPr>
        <w:tc>
          <w:tcPr>
            <w:tcW w:w="2943" w:type="dxa"/>
            <w:shd w:val="clear" w:color="auto" w:fill="auto"/>
          </w:tcPr>
          <w:p w14:paraId="0AFB528D"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РЦ "Восхождение"</w:t>
            </w:r>
          </w:p>
        </w:tc>
        <w:tc>
          <w:tcPr>
            <w:tcW w:w="2182" w:type="dxa"/>
            <w:shd w:val="clear" w:color="auto" w:fill="auto"/>
          </w:tcPr>
          <w:p w14:paraId="669A9302"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Монтаж забора</w:t>
            </w:r>
          </w:p>
        </w:tc>
        <w:tc>
          <w:tcPr>
            <w:tcW w:w="1559" w:type="dxa"/>
            <w:shd w:val="clear" w:color="auto" w:fill="auto"/>
          </w:tcPr>
          <w:p w14:paraId="53069EE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399,2</w:t>
            </w:r>
          </w:p>
        </w:tc>
        <w:tc>
          <w:tcPr>
            <w:tcW w:w="1849" w:type="dxa"/>
            <w:shd w:val="clear" w:color="auto" w:fill="auto"/>
          </w:tcPr>
          <w:p w14:paraId="4009C77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399,2</w:t>
            </w:r>
          </w:p>
        </w:tc>
        <w:tc>
          <w:tcPr>
            <w:tcW w:w="1505" w:type="dxa"/>
            <w:shd w:val="clear" w:color="auto" w:fill="auto"/>
            <w:noWrap/>
          </w:tcPr>
          <w:p w14:paraId="52364D7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02B00E73" w14:textId="77777777" w:rsidTr="001F4347">
        <w:trPr>
          <w:trHeight w:val="255"/>
        </w:trPr>
        <w:tc>
          <w:tcPr>
            <w:tcW w:w="2943" w:type="dxa"/>
            <w:tcBorders>
              <w:left w:val="nil"/>
              <w:right w:val="nil"/>
            </w:tcBorders>
            <w:shd w:val="clear" w:color="auto" w:fill="D3DFEE"/>
          </w:tcPr>
          <w:p w14:paraId="19658F51"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СП "Росток"</w:t>
            </w:r>
          </w:p>
        </w:tc>
        <w:tc>
          <w:tcPr>
            <w:tcW w:w="2182" w:type="dxa"/>
            <w:tcBorders>
              <w:left w:val="nil"/>
              <w:right w:val="nil"/>
            </w:tcBorders>
            <w:shd w:val="clear" w:color="auto" w:fill="D3DFEE"/>
          </w:tcPr>
          <w:p w14:paraId="6837DFA1"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ограждения территории</w:t>
            </w:r>
          </w:p>
        </w:tc>
        <w:tc>
          <w:tcPr>
            <w:tcW w:w="1559" w:type="dxa"/>
            <w:tcBorders>
              <w:left w:val="nil"/>
              <w:right w:val="nil"/>
            </w:tcBorders>
            <w:shd w:val="clear" w:color="auto" w:fill="D3DFEE"/>
          </w:tcPr>
          <w:p w14:paraId="428B0F1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2 346,6</w:t>
            </w:r>
          </w:p>
        </w:tc>
        <w:tc>
          <w:tcPr>
            <w:tcW w:w="1849" w:type="dxa"/>
            <w:tcBorders>
              <w:left w:val="nil"/>
              <w:right w:val="nil"/>
            </w:tcBorders>
            <w:shd w:val="clear" w:color="auto" w:fill="D3DFEE"/>
          </w:tcPr>
          <w:p w14:paraId="6BCE928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2 346,5</w:t>
            </w:r>
          </w:p>
        </w:tc>
        <w:tc>
          <w:tcPr>
            <w:tcW w:w="1505" w:type="dxa"/>
            <w:tcBorders>
              <w:left w:val="nil"/>
              <w:right w:val="nil"/>
            </w:tcBorders>
            <w:shd w:val="clear" w:color="auto" w:fill="D3DFEE"/>
            <w:noWrap/>
          </w:tcPr>
          <w:p w14:paraId="6ED87FE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2D9224D4" w14:textId="77777777" w:rsidTr="001F4347">
        <w:trPr>
          <w:trHeight w:val="255"/>
        </w:trPr>
        <w:tc>
          <w:tcPr>
            <w:tcW w:w="2943" w:type="dxa"/>
            <w:shd w:val="clear" w:color="auto" w:fill="auto"/>
            <w:hideMark/>
          </w:tcPr>
          <w:p w14:paraId="37270E8C"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"Планета детства"</w:t>
            </w:r>
          </w:p>
        </w:tc>
        <w:tc>
          <w:tcPr>
            <w:tcW w:w="2182" w:type="dxa"/>
            <w:shd w:val="clear" w:color="auto" w:fill="auto"/>
            <w:hideMark/>
          </w:tcPr>
          <w:p w14:paraId="7065D040"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ограждения территории, установка видеонаблюдения</w:t>
            </w:r>
          </w:p>
        </w:tc>
        <w:tc>
          <w:tcPr>
            <w:tcW w:w="1559" w:type="dxa"/>
            <w:shd w:val="clear" w:color="auto" w:fill="auto"/>
            <w:hideMark/>
          </w:tcPr>
          <w:p w14:paraId="0CF30B5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2 533,7</w:t>
            </w:r>
          </w:p>
        </w:tc>
        <w:tc>
          <w:tcPr>
            <w:tcW w:w="1849" w:type="dxa"/>
            <w:shd w:val="clear" w:color="auto" w:fill="auto"/>
            <w:hideMark/>
          </w:tcPr>
          <w:p w14:paraId="63076F4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2 533,7</w:t>
            </w:r>
          </w:p>
        </w:tc>
        <w:tc>
          <w:tcPr>
            <w:tcW w:w="1505" w:type="dxa"/>
            <w:shd w:val="clear" w:color="auto" w:fill="auto"/>
            <w:noWrap/>
            <w:hideMark/>
          </w:tcPr>
          <w:p w14:paraId="2F460DF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648F209" w14:textId="77777777" w:rsidTr="001F4347">
        <w:trPr>
          <w:trHeight w:val="255"/>
        </w:trPr>
        <w:tc>
          <w:tcPr>
            <w:tcW w:w="2943" w:type="dxa"/>
            <w:tcBorders>
              <w:left w:val="nil"/>
              <w:right w:val="nil"/>
            </w:tcBorders>
            <w:shd w:val="clear" w:color="auto" w:fill="D3DFEE"/>
          </w:tcPr>
          <w:p w14:paraId="5A9BB507"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"Алые паруса"</w:t>
            </w:r>
          </w:p>
        </w:tc>
        <w:tc>
          <w:tcPr>
            <w:tcW w:w="2182" w:type="dxa"/>
            <w:tcBorders>
              <w:left w:val="nil"/>
              <w:right w:val="nil"/>
            </w:tcBorders>
            <w:shd w:val="clear" w:color="auto" w:fill="D3DFEE"/>
          </w:tcPr>
          <w:p w14:paraId="227CA97B"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забора</w:t>
            </w:r>
          </w:p>
        </w:tc>
        <w:tc>
          <w:tcPr>
            <w:tcW w:w="1559" w:type="dxa"/>
            <w:tcBorders>
              <w:left w:val="nil"/>
              <w:right w:val="nil"/>
            </w:tcBorders>
            <w:shd w:val="clear" w:color="auto" w:fill="D3DFEE"/>
          </w:tcPr>
          <w:p w14:paraId="237EA8A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1 301,8</w:t>
            </w:r>
          </w:p>
        </w:tc>
        <w:tc>
          <w:tcPr>
            <w:tcW w:w="1849" w:type="dxa"/>
            <w:tcBorders>
              <w:left w:val="nil"/>
              <w:right w:val="nil"/>
            </w:tcBorders>
            <w:shd w:val="clear" w:color="auto" w:fill="D3DFEE"/>
          </w:tcPr>
          <w:p w14:paraId="4D18E7C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1 273,2</w:t>
            </w:r>
          </w:p>
        </w:tc>
        <w:tc>
          <w:tcPr>
            <w:tcW w:w="1505" w:type="dxa"/>
            <w:tcBorders>
              <w:left w:val="nil"/>
              <w:right w:val="nil"/>
            </w:tcBorders>
            <w:shd w:val="clear" w:color="auto" w:fill="D3DFEE"/>
            <w:noWrap/>
          </w:tcPr>
          <w:p w14:paraId="4F7FD63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97,8</w:t>
            </w:r>
          </w:p>
        </w:tc>
      </w:tr>
      <w:tr w:rsidR="009C00C7" w:rsidRPr="00B921BD" w14:paraId="1BB562F2" w14:textId="77777777" w:rsidTr="001F4347">
        <w:trPr>
          <w:trHeight w:val="255"/>
        </w:trPr>
        <w:tc>
          <w:tcPr>
            <w:tcW w:w="2943" w:type="dxa"/>
            <w:shd w:val="clear" w:color="auto" w:fill="auto"/>
          </w:tcPr>
          <w:p w14:paraId="677A341C"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"Открытый дом"</w:t>
            </w:r>
          </w:p>
        </w:tc>
        <w:tc>
          <w:tcPr>
            <w:tcW w:w="2182" w:type="dxa"/>
            <w:shd w:val="clear" w:color="auto" w:fill="auto"/>
          </w:tcPr>
          <w:p w14:paraId="562E054A"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видеокамер, ворот</w:t>
            </w:r>
          </w:p>
        </w:tc>
        <w:tc>
          <w:tcPr>
            <w:tcW w:w="1559" w:type="dxa"/>
            <w:shd w:val="clear" w:color="auto" w:fill="auto"/>
          </w:tcPr>
          <w:p w14:paraId="3E8DD00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204,4</w:t>
            </w:r>
          </w:p>
        </w:tc>
        <w:tc>
          <w:tcPr>
            <w:tcW w:w="1849" w:type="dxa"/>
            <w:shd w:val="clear" w:color="auto" w:fill="auto"/>
          </w:tcPr>
          <w:p w14:paraId="6172AF2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203,2</w:t>
            </w:r>
          </w:p>
        </w:tc>
        <w:tc>
          <w:tcPr>
            <w:tcW w:w="1505" w:type="dxa"/>
            <w:shd w:val="clear" w:color="auto" w:fill="auto"/>
            <w:noWrap/>
          </w:tcPr>
          <w:p w14:paraId="07B73D4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99,4</w:t>
            </w:r>
          </w:p>
        </w:tc>
      </w:tr>
      <w:tr w:rsidR="009C00C7" w:rsidRPr="00B921BD" w14:paraId="740C52CF" w14:textId="77777777" w:rsidTr="001F4347">
        <w:trPr>
          <w:trHeight w:val="255"/>
        </w:trPr>
        <w:tc>
          <w:tcPr>
            <w:tcW w:w="2943" w:type="dxa"/>
            <w:tcBorders>
              <w:left w:val="nil"/>
              <w:right w:val="nil"/>
            </w:tcBorders>
            <w:shd w:val="clear" w:color="auto" w:fill="D3DFEE"/>
          </w:tcPr>
          <w:p w14:paraId="18A19537"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"Причал надежды"</w:t>
            </w:r>
          </w:p>
        </w:tc>
        <w:tc>
          <w:tcPr>
            <w:tcW w:w="2182" w:type="dxa"/>
            <w:tcBorders>
              <w:left w:val="nil"/>
              <w:right w:val="nil"/>
            </w:tcBorders>
            <w:shd w:val="clear" w:color="auto" w:fill="D3DFEE"/>
          </w:tcPr>
          <w:p w14:paraId="09E61468"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Замена забора</w:t>
            </w:r>
          </w:p>
        </w:tc>
        <w:tc>
          <w:tcPr>
            <w:tcW w:w="1559" w:type="dxa"/>
            <w:tcBorders>
              <w:left w:val="nil"/>
              <w:right w:val="nil"/>
            </w:tcBorders>
            <w:shd w:val="clear" w:color="auto" w:fill="D3DFEE"/>
          </w:tcPr>
          <w:p w14:paraId="5AA9A0D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971,1</w:t>
            </w:r>
          </w:p>
        </w:tc>
        <w:tc>
          <w:tcPr>
            <w:tcW w:w="1849" w:type="dxa"/>
            <w:tcBorders>
              <w:left w:val="nil"/>
              <w:right w:val="nil"/>
            </w:tcBorders>
            <w:shd w:val="clear" w:color="auto" w:fill="D3DFEE"/>
          </w:tcPr>
          <w:p w14:paraId="388B2CE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971,1</w:t>
            </w:r>
          </w:p>
        </w:tc>
        <w:tc>
          <w:tcPr>
            <w:tcW w:w="1505" w:type="dxa"/>
            <w:tcBorders>
              <w:left w:val="nil"/>
              <w:right w:val="nil"/>
            </w:tcBorders>
            <w:shd w:val="clear" w:color="auto" w:fill="D3DFEE"/>
            <w:noWrap/>
          </w:tcPr>
          <w:p w14:paraId="4E46252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6334F5FC" w14:textId="77777777" w:rsidTr="001F4347">
        <w:trPr>
          <w:trHeight w:val="255"/>
        </w:trPr>
        <w:tc>
          <w:tcPr>
            <w:tcW w:w="2943" w:type="dxa"/>
            <w:shd w:val="clear" w:color="auto" w:fill="auto"/>
          </w:tcPr>
          <w:p w14:paraId="17D1C2E4"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lastRenderedPageBreak/>
              <w:t>ОГКУСО СРЦН "Радуга"</w:t>
            </w:r>
          </w:p>
        </w:tc>
        <w:tc>
          <w:tcPr>
            <w:tcW w:w="2182" w:type="dxa"/>
            <w:shd w:val="clear" w:color="auto" w:fill="auto"/>
          </w:tcPr>
          <w:p w14:paraId="652E69AF"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Монтаж и установка системы видеонаблюдения</w:t>
            </w:r>
          </w:p>
        </w:tc>
        <w:tc>
          <w:tcPr>
            <w:tcW w:w="1559" w:type="dxa"/>
            <w:shd w:val="clear" w:color="auto" w:fill="auto"/>
          </w:tcPr>
          <w:p w14:paraId="40995C0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273,2</w:t>
            </w:r>
          </w:p>
        </w:tc>
        <w:tc>
          <w:tcPr>
            <w:tcW w:w="1849" w:type="dxa"/>
            <w:shd w:val="clear" w:color="auto" w:fill="auto"/>
          </w:tcPr>
          <w:p w14:paraId="566B6EC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273,2</w:t>
            </w:r>
          </w:p>
        </w:tc>
        <w:tc>
          <w:tcPr>
            <w:tcW w:w="1505" w:type="dxa"/>
            <w:shd w:val="clear" w:color="auto" w:fill="auto"/>
            <w:noWrap/>
          </w:tcPr>
          <w:p w14:paraId="7284942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18277599" w14:textId="77777777" w:rsidTr="001F4347">
        <w:trPr>
          <w:trHeight w:val="255"/>
        </w:trPr>
        <w:tc>
          <w:tcPr>
            <w:tcW w:w="2943" w:type="dxa"/>
            <w:tcBorders>
              <w:left w:val="nil"/>
              <w:right w:val="nil"/>
            </w:tcBorders>
            <w:shd w:val="clear" w:color="auto" w:fill="D3DFEE"/>
          </w:tcPr>
          <w:p w14:paraId="01CD9F97" w14:textId="77777777" w:rsidR="009C00C7" w:rsidRPr="00B921BD" w:rsidRDefault="009C00C7" w:rsidP="001F4347">
            <w:pPr>
              <w:keepNext/>
              <w:keepLine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"Рябинка"</w:t>
            </w:r>
          </w:p>
        </w:tc>
        <w:tc>
          <w:tcPr>
            <w:tcW w:w="2182" w:type="dxa"/>
            <w:tcBorders>
              <w:left w:val="nil"/>
              <w:right w:val="nil"/>
            </w:tcBorders>
            <w:shd w:val="clear" w:color="auto" w:fill="D3DFEE"/>
          </w:tcPr>
          <w:p w14:paraId="48700B91" w14:textId="77777777" w:rsidR="009C00C7" w:rsidRPr="00B921BD" w:rsidRDefault="009C00C7" w:rsidP="001F4347">
            <w:pPr>
              <w:keepNext/>
              <w:keepLines/>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Установка видеокамер, ремонт забора</w:t>
            </w:r>
          </w:p>
        </w:tc>
        <w:tc>
          <w:tcPr>
            <w:tcW w:w="1559" w:type="dxa"/>
            <w:tcBorders>
              <w:left w:val="nil"/>
              <w:right w:val="nil"/>
            </w:tcBorders>
            <w:shd w:val="clear" w:color="auto" w:fill="D3DFEE"/>
          </w:tcPr>
          <w:p w14:paraId="0D789DD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225,6</w:t>
            </w:r>
          </w:p>
        </w:tc>
        <w:tc>
          <w:tcPr>
            <w:tcW w:w="1849" w:type="dxa"/>
            <w:tcBorders>
              <w:left w:val="nil"/>
              <w:right w:val="nil"/>
            </w:tcBorders>
            <w:shd w:val="clear" w:color="auto" w:fill="D3DFEE"/>
          </w:tcPr>
          <w:p w14:paraId="674CC5C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225,5</w:t>
            </w:r>
          </w:p>
        </w:tc>
        <w:tc>
          <w:tcPr>
            <w:tcW w:w="1505" w:type="dxa"/>
            <w:tcBorders>
              <w:left w:val="nil"/>
              <w:right w:val="nil"/>
            </w:tcBorders>
            <w:shd w:val="clear" w:color="auto" w:fill="D3DFEE"/>
            <w:noWrap/>
          </w:tcPr>
          <w:p w14:paraId="074C60B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4327698A" w14:textId="77777777" w:rsidTr="001F4347">
        <w:trPr>
          <w:trHeight w:val="255"/>
        </w:trPr>
        <w:tc>
          <w:tcPr>
            <w:tcW w:w="2943" w:type="dxa"/>
            <w:shd w:val="clear" w:color="auto" w:fill="auto"/>
            <w:noWrap/>
            <w:hideMark/>
          </w:tcPr>
          <w:p w14:paraId="3CD720A2"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p>
        </w:tc>
        <w:tc>
          <w:tcPr>
            <w:tcW w:w="2182" w:type="dxa"/>
            <w:shd w:val="clear" w:color="auto" w:fill="auto"/>
            <w:noWrap/>
            <w:hideMark/>
          </w:tcPr>
          <w:p w14:paraId="240BCD95"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p>
        </w:tc>
        <w:tc>
          <w:tcPr>
            <w:tcW w:w="1559" w:type="dxa"/>
            <w:shd w:val="clear" w:color="auto" w:fill="auto"/>
            <w:noWrap/>
            <w:hideMark/>
          </w:tcPr>
          <w:p w14:paraId="73DA81BA"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21 853,3</w:t>
            </w:r>
          </w:p>
        </w:tc>
        <w:tc>
          <w:tcPr>
            <w:tcW w:w="1849" w:type="dxa"/>
            <w:shd w:val="clear" w:color="auto" w:fill="auto"/>
            <w:noWrap/>
            <w:hideMark/>
          </w:tcPr>
          <w:p w14:paraId="20AFAA0B"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21 792,3</w:t>
            </w:r>
          </w:p>
        </w:tc>
        <w:tc>
          <w:tcPr>
            <w:tcW w:w="1505" w:type="dxa"/>
            <w:shd w:val="clear" w:color="auto" w:fill="auto"/>
            <w:noWrap/>
            <w:hideMark/>
          </w:tcPr>
          <w:p w14:paraId="0E1B2A0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99,7</w:t>
            </w:r>
          </w:p>
        </w:tc>
      </w:tr>
    </w:tbl>
    <w:p w14:paraId="5A08B2AA"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1ABB144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Кроме того,</w:t>
      </w:r>
      <w:r w:rsidRPr="00B921BD">
        <w:rPr>
          <w:rFonts w:ascii="Times New Roman" w:hAnsi="Times New Roman"/>
          <w:b/>
          <w:sz w:val="24"/>
          <w:szCs w:val="24"/>
        </w:rPr>
        <w:t xml:space="preserve"> </w:t>
      </w:r>
      <w:r w:rsidRPr="00B921BD">
        <w:rPr>
          <w:rFonts w:ascii="Times New Roman" w:hAnsi="Times New Roman"/>
          <w:sz w:val="24"/>
          <w:szCs w:val="24"/>
        </w:rPr>
        <w:t>министерству предусмотрены средства, реализуемые через</w:t>
      </w:r>
      <w:r w:rsidRPr="00B921BD">
        <w:rPr>
          <w:rFonts w:ascii="Times New Roman" w:hAnsi="Times New Roman"/>
          <w:b/>
          <w:sz w:val="24"/>
          <w:szCs w:val="24"/>
        </w:rPr>
        <w:t xml:space="preserve"> </w:t>
      </w:r>
      <w:r w:rsidRPr="00B921BD">
        <w:rPr>
          <w:rFonts w:ascii="Times New Roman" w:hAnsi="Times New Roman"/>
          <w:sz w:val="24"/>
          <w:szCs w:val="24"/>
        </w:rPr>
        <w:t>Министерство жилищно-коммунального хозяйства и строительства Ульяновской области в сумме 164 744,7 тыс. рублей. Исполнение по итогам 2022 года составило 163 301,9 тыс. рублей, или 99,1% от годовых ассигнований. Средства направлены на реализацию следующих мероприятий:</w:t>
      </w:r>
    </w:p>
    <w:p w14:paraId="1606A112" w14:textId="77777777" w:rsidR="009C00C7" w:rsidRPr="00B921BD" w:rsidRDefault="009C00C7" w:rsidP="009C00C7">
      <w:pPr>
        <w:keepNext/>
        <w:keepLines/>
        <w:widowControl w:val="0"/>
        <w:spacing w:line="240" w:lineRule="auto"/>
        <w:ind w:firstLine="709"/>
        <w:jc w:val="both"/>
        <w:rPr>
          <w:rFonts w:ascii="Times New Roman" w:hAnsi="Times New Roman"/>
          <w:i/>
          <w:sz w:val="24"/>
          <w:szCs w:val="24"/>
        </w:rPr>
      </w:pPr>
    </w:p>
    <w:tbl>
      <w:tblPr>
        <w:tblW w:w="10031" w:type="dxa"/>
        <w:tblBorders>
          <w:top w:val="single" w:sz="8" w:space="0" w:color="4F81BD"/>
          <w:bottom w:val="single" w:sz="8" w:space="0" w:color="4F81BD"/>
        </w:tblBorders>
        <w:tblLayout w:type="fixed"/>
        <w:tblLook w:val="04A0" w:firstRow="1" w:lastRow="0" w:firstColumn="1" w:lastColumn="0" w:noHBand="0" w:noVBand="1"/>
      </w:tblPr>
      <w:tblGrid>
        <w:gridCol w:w="3134"/>
        <w:gridCol w:w="2268"/>
        <w:gridCol w:w="1559"/>
        <w:gridCol w:w="1849"/>
        <w:gridCol w:w="1221"/>
      </w:tblGrid>
      <w:tr w:rsidR="009C00C7" w:rsidRPr="00B921BD" w14:paraId="6496DDA8" w14:textId="77777777" w:rsidTr="001F4347">
        <w:trPr>
          <w:trHeight w:val="435"/>
        </w:trPr>
        <w:tc>
          <w:tcPr>
            <w:tcW w:w="3134" w:type="dxa"/>
            <w:tcBorders>
              <w:top w:val="single" w:sz="8" w:space="0" w:color="4F81BD"/>
              <w:left w:val="nil"/>
              <w:bottom w:val="single" w:sz="8" w:space="0" w:color="4F81BD"/>
              <w:right w:val="nil"/>
            </w:tcBorders>
            <w:shd w:val="clear" w:color="auto" w:fill="auto"/>
            <w:hideMark/>
          </w:tcPr>
          <w:p w14:paraId="175DF3E0"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Наименование учреждения</w:t>
            </w:r>
          </w:p>
        </w:tc>
        <w:tc>
          <w:tcPr>
            <w:tcW w:w="2268" w:type="dxa"/>
            <w:tcBorders>
              <w:top w:val="single" w:sz="8" w:space="0" w:color="4F81BD"/>
              <w:left w:val="nil"/>
              <w:bottom w:val="single" w:sz="8" w:space="0" w:color="4F81BD"/>
              <w:right w:val="nil"/>
            </w:tcBorders>
            <w:shd w:val="clear" w:color="auto" w:fill="auto"/>
            <w:hideMark/>
          </w:tcPr>
          <w:p w14:paraId="0A61A508"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Виды работ</w:t>
            </w:r>
          </w:p>
        </w:tc>
        <w:tc>
          <w:tcPr>
            <w:tcW w:w="1559" w:type="dxa"/>
            <w:tcBorders>
              <w:top w:val="single" w:sz="8" w:space="0" w:color="4F81BD"/>
              <w:left w:val="nil"/>
              <w:bottom w:val="single" w:sz="8" w:space="0" w:color="4F81BD"/>
              <w:right w:val="nil"/>
            </w:tcBorders>
            <w:shd w:val="clear" w:color="auto" w:fill="auto"/>
            <w:hideMark/>
          </w:tcPr>
          <w:p w14:paraId="5F04D069"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Лимиты 2022 год</w:t>
            </w:r>
          </w:p>
        </w:tc>
        <w:tc>
          <w:tcPr>
            <w:tcW w:w="1849" w:type="dxa"/>
            <w:tcBorders>
              <w:top w:val="single" w:sz="8" w:space="0" w:color="4F81BD"/>
              <w:left w:val="nil"/>
              <w:bottom w:val="single" w:sz="8" w:space="0" w:color="4F81BD"/>
              <w:right w:val="nil"/>
            </w:tcBorders>
            <w:shd w:val="clear" w:color="auto" w:fill="auto"/>
            <w:hideMark/>
          </w:tcPr>
          <w:p w14:paraId="56BC484D"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Израсходовано средств</w:t>
            </w:r>
          </w:p>
        </w:tc>
        <w:tc>
          <w:tcPr>
            <w:tcW w:w="1221" w:type="dxa"/>
            <w:tcBorders>
              <w:top w:val="single" w:sz="8" w:space="0" w:color="4F81BD"/>
              <w:left w:val="nil"/>
              <w:bottom w:val="single" w:sz="8" w:space="0" w:color="4F81BD"/>
              <w:right w:val="nil"/>
            </w:tcBorders>
            <w:shd w:val="clear" w:color="auto" w:fill="auto"/>
            <w:noWrap/>
            <w:hideMark/>
          </w:tcPr>
          <w:p w14:paraId="102E8AFE"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исполнения</w:t>
            </w:r>
          </w:p>
        </w:tc>
      </w:tr>
      <w:tr w:rsidR="009C00C7" w:rsidRPr="00B921BD" w14:paraId="093A6751" w14:textId="77777777" w:rsidTr="001F4347">
        <w:trPr>
          <w:trHeight w:val="503"/>
        </w:trPr>
        <w:tc>
          <w:tcPr>
            <w:tcW w:w="3134" w:type="dxa"/>
            <w:vMerge w:val="restart"/>
            <w:tcBorders>
              <w:left w:val="nil"/>
              <w:right w:val="nil"/>
            </w:tcBorders>
            <w:shd w:val="clear" w:color="auto" w:fill="D3DFEE"/>
          </w:tcPr>
          <w:p w14:paraId="0AC25665"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СДИ В С. АКШУАТ</w:t>
            </w:r>
          </w:p>
        </w:tc>
        <w:tc>
          <w:tcPr>
            <w:tcW w:w="2268" w:type="dxa"/>
            <w:tcBorders>
              <w:left w:val="nil"/>
              <w:right w:val="nil"/>
            </w:tcBorders>
            <w:shd w:val="clear" w:color="auto" w:fill="D3DFEE"/>
          </w:tcPr>
          <w:p w14:paraId="5C79046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строительство объекта «Жилой корпус с пищеблоком в с Водорацк ОГАУСО «СДИ в с.Акшуат» (четырёхлетний контракт)</w:t>
            </w:r>
          </w:p>
        </w:tc>
        <w:tc>
          <w:tcPr>
            <w:tcW w:w="1559" w:type="dxa"/>
            <w:tcBorders>
              <w:left w:val="nil"/>
              <w:right w:val="nil"/>
            </w:tcBorders>
            <w:shd w:val="clear" w:color="auto" w:fill="D3DFEE"/>
          </w:tcPr>
          <w:p w14:paraId="29ABE274"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41 921,3</w:t>
            </w:r>
          </w:p>
        </w:tc>
        <w:tc>
          <w:tcPr>
            <w:tcW w:w="1849" w:type="dxa"/>
            <w:tcBorders>
              <w:left w:val="nil"/>
              <w:right w:val="nil"/>
            </w:tcBorders>
            <w:shd w:val="clear" w:color="auto" w:fill="D3DFEE"/>
          </w:tcPr>
          <w:p w14:paraId="421B449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41 921,3</w:t>
            </w:r>
          </w:p>
        </w:tc>
        <w:tc>
          <w:tcPr>
            <w:tcW w:w="1221" w:type="dxa"/>
            <w:tcBorders>
              <w:left w:val="nil"/>
              <w:right w:val="nil"/>
            </w:tcBorders>
            <w:shd w:val="clear" w:color="auto" w:fill="D3DFEE"/>
            <w:noWrap/>
            <w:hideMark/>
          </w:tcPr>
          <w:p w14:paraId="2B236DD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46DA5E2F" w14:textId="77777777" w:rsidTr="001F4347">
        <w:trPr>
          <w:trHeight w:val="255"/>
        </w:trPr>
        <w:tc>
          <w:tcPr>
            <w:tcW w:w="3134" w:type="dxa"/>
            <w:vMerge/>
            <w:shd w:val="clear" w:color="auto" w:fill="auto"/>
          </w:tcPr>
          <w:p w14:paraId="209A5277"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p>
        </w:tc>
        <w:tc>
          <w:tcPr>
            <w:tcW w:w="2268" w:type="dxa"/>
            <w:shd w:val="clear" w:color="auto" w:fill="auto"/>
          </w:tcPr>
          <w:p w14:paraId="5B5A500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авторский надзор и технологическое присоединение для строительства Жилого корпуса с пищеблоком в с. Водорацк Барышского района Ульяновской области (3-х годичный контракт</w:t>
            </w:r>
          </w:p>
        </w:tc>
        <w:tc>
          <w:tcPr>
            <w:tcW w:w="1559" w:type="dxa"/>
            <w:shd w:val="clear" w:color="auto" w:fill="auto"/>
          </w:tcPr>
          <w:p w14:paraId="32BC4015"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3 817,5</w:t>
            </w:r>
          </w:p>
        </w:tc>
        <w:tc>
          <w:tcPr>
            <w:tcW w:w="1849" w:type="dxa"/>
            <w:shd w:val="clear" w:color="auto" w:fill="auto"/>
          </w:tcPr>
          <w:p w14:paraId="7AF339EC"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3 811,8</w:t>
            </w:r>
          </w:p>
        </w:tc>
        <w:tc>
          <w:tcPr>
            <w:tcW w:w="1221" w:type="dxa"/>
            <w:shd w:val="clear" w:color="auto" w:fill="auto"/>
            <w:noWrap/>
            <w:hideMark/>
          </w:tcPr>
          <w:p w14:paraId="6001F9D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99,9</w:t>
            </w:r>
          </w:p>
        </w:tc>
      </w:tr>
      <w:tr w:rsidR="009C00C7" w:rsidRPr="00B921BD" w14:paraId="5FF6265C" w14:textId="77777777" w:rsidTr="001F4347">
        <w:trPr>
          <w:trHeight w:val="255"/>
        </w:trPr>
        <w:tc>
          <w:tcPr>
            <w:tcW w:w="10031" w:type="dxa"/>
            <w:gridSpan w:val="5"/>
            <w:tcBorders>
              <w:left w:val="nil"/>
              <w:right w:val="nil"/>
            </w:tcBorders>
            <w:shd w:val="clear" w:color="auto" w:fill="D3DFEE"/>
          </w:tcPr>
          <w:p w14:paraId="425C09F0"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Укрепление материально технической базы</w:t>
            </w:r>
          </w:p>
        </w:tc>
      </w:tr>
      <w:tr w:rsidR="009C00C7" w:rsidRPr="00B921BD" w14:paraId="3A24C9DF" w14:textId="77777777" w:rsidTr="001F4347">
        <w:trPr>
          <w:trHeight w:val="450"/>
        </w:trPr>
        <w:tc>
          <w:tcPr>
            <w:tcW w:w="3134" w:type="dxa"/>
            <w:shd w:val="clear" w:color="auto" w:fill="auto"/>
          </w:tcPr>
          <w:p w14:paraId="012A8007"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СРЦ ИМ. ЧУЧКАЛОВА</w:t>
            </w:r>
          </w:p>
        </w:tc>
        <w:tc>
          <w:tcPr>
            <w:tcW w:w="2268" w:type="dxa"/>
            <w:shd w:val="clear" w:color="auto" w:fill="auto"/>
          </w:tcPr>
          <w:p w14:paraId="567E2F8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капитальный ремонт здания бывшего профилактория ОАО УАЗ (3-х годичный контракт))</w:t>
            </w:r>
          </w:p>
        </w:tc>
        <w:tc>
          <w:tcPr>
            <w:tcW w:w="1559" w:type="dxa"/>
            <w:shd w:val="clear" w:color="auto" w:fill="auto"/>
          </w:tcPr>
          <w:p w14:paraId="41F26DF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77 414,6</w:t>
            </w:r>
          </w:p>
        </w:tc>
        <w:tc>
          <w:tcPr>
            <w:tcW w:w="1849" w:type="dxa"/>
            <w:shd w:val="clear" w:color="auto" w:fill="auto"/>
          </w:tcPr>
          <w:p w14:paraId="0C708D5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76 533,4</w:t>
            </w:r>
          </w:p>
        </w:tc>
        <w:tc>
          <w:tcPr>
            <w:tcW w:w="1221" w:type="dxa"/>
            <w:shd w:val="clear" w:color="auto" w:fill="auto"/>
            <w:noWrap/>
            <w:hideMark/>
          </w:tcPr>
          <w:p w14:paraId="54EA434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98,9</w:t>
            </w:r>
          </w:p>
        </w:tc>
      </w:tr>
      <w:tr w:rsidR="009C00C7" w:rsidRPr="00B921BD" w14:paraId="228D259B" w14:textId="77777777" w:rsidTr="001F4347">
        <w:trPr>
          <w:trHeight w:val="255"/>
        </w:trPr>
        <w:tc>
          <w:tcPr>
            <w:tcW w:w="3134" w:type="dxa"/>
            <w:tcBorders>
              <w:left w:val="nil"/>
              <w:right w:val="nil"/>
            </w:tcBorders>
            <w:shd w:val="clear" w:color="auto" w:fill="D3DFEE"/>
          </w:tcPr>
          <w:p w14:paraId="3061553E"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ОГБУСО КЦСО «Доверие»</w:t>
            </w:r>
          </w:p>
        </w:tc>
        <w:tc>
          <w:tcPr>
            <w:tcW w:w="2268" w:type="dxa"/>
            <w:tcBorders>
              <w:left w:val="nil"/>
              <w:right w:val="nil"/>
            </w:tcBorders>
            <w:shd w:val="clear" w:color="auto" w:fill="D3DFEE"/>
          </w:tcPr>
          <w:p w14:paraId="210FEE3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Капитальный ремонт 1 этажа здания (2-х годичный контракт</w:t>
            </w:r>
          </w:p>
        </w:tc>
        <w:tc>
          <w:tcPr>
            <w:tcW w:w="1559" w:type="dxa"/>
            <w:tcBorders>
              <w:left w:val="nil"/>
              <w:right w:val="nil"/>
            </w:tcBorders>
            <w:shd w:val="clear" w:color="auto" w:fill="D3DFEE"/>
          </w:tcPr>
          <w:p w14:paraId="7B325A6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11 003,7</w:t>
            </w:r>
          </w:p>
        </w:tc>
        <w:tc>
          <w:tcPr>
            <w:tcW w:w="1849" w:type="dxa"/>
            <w:tcBorders>
              <w:left w:val="nil"/>
              <w:right w:val="nil"/>
            </w:tcBorders>
            <w:shd w:val="clear" w:color="auto" w:fill="D3DFEE"/>
          </w:tcPr>
          <w:p w14:paraId="55C39BAD"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11 003,7</w:t>
            </w:r>
          </w:p>
        </w:tc>
        <w:tc>
          <w:tcPr>
            <w:tcW w:w="1221" w:type="dxa"/>
            <w:tcBorders>
              <w:left w:val="nil"/>
              <w:right w:val="nil"/>
            </w:tcBorders>
            <w:shd w:val="clear" w:color="auto" w:fill="D3DFEE"/>
            <w:noWrap/>
            <w:hideMark/>
          </w:tcPr>
          <w:p w14:paraId="4C382FC3"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7A9015E5" w14:textId="77777777" w:rsidTr="001F4347">
        <w:trPr>
          <w:trHeight w:val="255"/>
        </w:trPr>
        <w:tc>
          <w:tcPr>
            <w:tcW w:w="3134" w:type="dxa"/>
            <w:shd w:val="clear" w:color="auto" w:fill="auto"/>
          </w:tcPr>
          <w:p w14:paraId="1BE87604"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ОГАУСО  "Сосновый бор"</w:t>
            </w:r>
          </w:p>
        </w:tc>
        <w:tc>
          <w:tcPr>
            <w:tcW w:w="2268" w:type="dxa"/>
            <w:shd w:val="clear" w:color="auto" w:fill="auto"/>
          </w:tcPr>
          <w:p w14:paraId="40042E9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замена водонапорной башни Рожновского</w:t>
            </w:r>
          </w:p>
        </w:tc>
        <w:tc>
          <w:tcPr>
            <w:tcW w:w="1559" w:type="dxa"/>
            <w:shd w:val="clear" w:color="auto" w:fill="auto"/>
          </w:tcPr>
          <w:p w14:paraId="7B7C97C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3 316,4</w:t>
            </w:r>
          </w:p>
        </w:tc>
        <w:tc>
          <w:tcPr>
            <w:tcW w:w="1849" w:type="dxa"/>
            <w:shd w:val="clear" w:color="auto" w:fill="auto"/>
          </w:tcPr>
          <w:p w14:paraId="75D83C61"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3 316,4</w:t>
            </w:r>
          </w:p>
        </w:tc>
        <w:tc>
          <w:tcPr>
            <w:tcW w:w="1221" w:type="dxa"/>
            <w:shd w:val="clear" w:color="auto" w:fill="auto"/>
            <w:noWrap/>
            <w:hideMark/>
          </w:tcPr>
          <w:p w14:paraId="03915C57"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51B2A27E" w14:textId="77777777" w:rsidTr="001F4347">
        <w:trPr>
          <w:trHeight w:val="255"/>
        </w:trPr>
        <w:tc>
          <w:tcPr>
            <w:tcW w:w="3134" w:type="dxa"/>
            <w:tcBorders>
              <w:left w:val="nil"/>
              <w:right w:val="nil"/>
            </w:tcBorders>
            <w:shd w:val="clear" w:color="auto" w:fill="D3DFEE"/>
          </w:tcPr>
          <w:p w14:paraId="04A4FD6A"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Итого</w:t>
            </w:r>
          </w:p>
        </w:tc>
        <w:tc>
          <w:tcPr>
            <w:tcW w:w="2268" w:type="dxa"/>
            <w:tcBorders>
              <w:left w:val="nil"/>
              <w:right w:val="nil"/>
            </w:tcBorders>
            <w:shd w:val="clear" w:color="auto" w:fill="D3DFEE"/>
          </w:tcPr>
          <w:p w14:paraId="489A6B81"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p>
        </w:tc>
        <w:tc>
          <w:tcPr>
            <w:tcW w:w="1559" w:type="dxa"/>
            <w:tcBorders>
              <w:left w:val="nil"/>
              <w:right w:val="nil"/>
            </w:tcBorders>
            <w:shd w:val="clear" w:color="auto" w:fill="D3DFEE"/>
          </w:tcPr>
          <w:p w14:paraId="671AFCD7"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91 734,7</w:t>
            </w:r>
          </w:p>
        </w:tc>
        <w:tc>
          <w:tcPr>
            <w:tcW w:w="1849" w:type="dxa"/>
            <w:tcBorders>
              <w:left w:val="nil"/>
              <w:right w:val="nil"/>
            </w:tcBorders>
            <w:shd w:val="clear" w:color="auto" w:fill="D3DFEE"/>
          </w:tcPr>
          <w:p w14:paraId="1162C12A"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90 853,4</w:t>
            </w:r>
          </w:p>
        </w:tc>
        <w:tc>
          <w:tcPr>
            <w:tcW w:w="1221" w:type="dxa"/>
            <w:tcBorders>
              <w:left w:val="nil"/>
              <w:right w:val="nil"/>
            </w:tcBorders>
            <w:shd w:val="clear" w:color="auto" w:fill="D3DFEE"/>
            <w:noWrap/>
          </w:tcPr>
          <w:p w14:paraId="149921CE"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99,0</w:t>
            </w:r>
          </w:p>
        </w:tc>
      </w:tr>
      <w:tr w:rsidR="009C00C7" w:rsidRPr="00B921BD" w14:paraId="11EF06B3" w14:textId="77777777" w:rsidTr="001F4347">
        <w:trPr>
          <w:trHeight w:val="255"/>
        </w:trPr>
        <w:tc>
          <w:tcPr>
            <w:tcW w:w="10031" w:type="dxa"/>
            <w:gridSpan w:val="5"/>
            <w:shd w:val="clear" w:color="auto" w:fill="auto"/>
          </w:tcPr>
          <w:p w14:paraId="4D10A0A0"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Мероприятия по энергосбережению и повышению энергетической эффективности</w:t>
            </w:r>
          </w:p>
        </w:tc>
      </w:tr>
      <w:tr w:rsidR="009C00C7" w:rsidRPr="00B921BD" w14:paraId="67A24871" w14:textId="77777777" w:rsidTr="001F4347">
        <w:trPr>
          <w:trHeight w:val="817"/>
        </w:trPr>
        <w:tc>
          <w:tcPr>
            <w:tcW w:w="3134" w:type="dxa"/>
            <w:tcBorders>
              <w:left w:val="nil"/>
              <w:right w:val="nil"/>
            </w:tcBorders>
            <w:shd w:val="clear" w:color="auto" w:fill="D3DFEE"/>
          </w:tcPr>
          <w:p w14:paraId="19E0BC13"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lastRenderedPageBreak/>
              <w:t>ОГАУСО СДИ В С. РЕПЬЁВКА КОЛХОЗНАЯ</w:t>
            </w:r>
          </w:p>
        </w:tc>
        <w:tc>
          <w:tcPr>
            <w:tcW w:w="2268" w:type="dxa"/>
            <w:tcBorders>
              <w:left w:val="nil"/>
              <w:right w:val="nil"/>
            </w:tcBorders>
            <w:shd w:val="clear" w:color="auto" w:fill="D3DFEE"/>
          </w:tcPr>
          <w:p w14:paraId="5D9BDD7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Замена трубопроводов</w:t>
            </w:r>
          </w:p>
          <w:p w14:paraId="3F8C4A1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наружной воздушной теплотрассы</w:t>
            </w:r>
          </w:p>
        </w:tc>
        <w:tc>
          <w:tcPr>
            <w:tcW w:w="1559" w:type="dxa"/>
            <w:tcBorders>
              <w:left w:val="nil"/>
              <w:right w:val="nil"/>
            </w:tcBorders>
            <w:shd w:val="clear" w:color="auto" w:fill="D3DFEE"/>
          </w:tcPr>
          <w:p w14:paraId="04042E9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4 540,6</w:t>
            </w:r>
          </w:p>
        </w:tc>
        <w:tc>
          <w:tcPr>
            <w:tcW w:w="1849" w:type="dxa"/>
            <w:tcBorders>
              <w:left w:val="nil"/>
              <w:right w:val="nil"/>
            </w:tcBorders>
            <w:shd w:val="clear" w:color="auto" w:fill="D3DFEE"/>
          </w:tcPr>
          <w:p w14:paraId="2F7C8B4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3 984,6</w:t>
            </w:r>
          </w:p>
        </w:tc>
        <w:tc>
          <w:tcPr>
            <w:tcW w:w="1221" w:type="dxa"/>
            <w:tcBorders>
              <w:left w:val="nil"/>
              <w:right w:val="nil"/>
            </w:tcBorders>
            <w:shd w:val="clear" w:color="auto" w:fill="D3DFEE"/>
            <w:noWrap/>
            <w:hideMark/>
          </w:tcPr>
          <w:p w14:paraId="57F831FB"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87,8</w:t>
            </w:r>
          </w:p>
        </w:tc>
      </w:tr>
      <w:tr w:rsidR="009C00C7" w:rsidRPr="00B921BD" w14:paraId="1ED6D5F2" w14:textId="77777777" w:rsidTr="001F4347">
        <w:trPr>
          <w:trHeight w:val="450"/>
        </w:trPr>
        <w:tc>
          <w:tcPr>
            <w:tcW w:w="3134" w:type="dxa"/>
            <w:shd w:val="clear" w:color="auto" w:fill="auto"/>
          </w:tcPr>
          <w:p w14:paraId="57C20438"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 Детский дом "ПЛАНЕТА"</w:t>
            </w:r>
          </w:p>
        </w:tc>
        <w:tc>
          <w:tcPr>
            <w:tcW w:w="2268" w:type="dxa"/>
            <w:shd w:val="clear" w:color="auto" w:fill="auto"/>
          </w:tcPr>
          <w:p w14:paraId="4928CB22"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ремонт системы отопления</w:t>
            </w:r>
          </w:p>
        </w:tc>
        <w:tc>
          <w:tcPr>
            <w:tcW w:w="1559" w:type="dxa"/>
            <w:shd w:val="clear" w:color="auto" w:fill="auto"/>
          </w:tcPr>
          <w:p w14:paraId="3D05BBAE"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3 562,0</w:t>
            </w:r>
          </w:p>
        </w:tc>
        <w:tc>
          <w:tcPr>
            <w:tcW w:w="1849" w:type="dxa"/>
            <w:shd w:val="clear" w:color="auto" w:fill="auto"/>
          </w:tcPr>
          <w:p w14:paraId="1FFDE45F"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3 562,0</w:t>
            </w:r>
          </w:p>
        </w:tc>
        <w:tc>
          <w:tcPr>
            <w:tcW w:w="1221" w:type="dxa"/>
            <w:shd w:val="clear" w:color="auto" w:fill="auto"/>
            <w:noWrap/>
            <w:hideMark/>
          </w:tcPr>
          <w:p w14:paraId="6A2EC209"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659C3C74" w14:textId="77777777" w:rsidTr="001F4347">
        <w:trPr>
          <w:trHeight w:val="450"/>
        </w:trPr>
        <w:tc>
          <w:tcPr>
            <w:tcW w:w="3134" w:type="dxa"/>
            <w:tcBorders>
              <w:left w:val="nil"/>
              <w:right w:val="nil"/>
            </w:tcBorders>
            <w:shd w:val="clear" w:color="auto" w:fill="D3DFEE"/>
          </w:tcPr>
          <w:p w14:paraId="32DA765D"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ОГКУСО СРЦН "Причал надежды"</w:t>
            </w:r>
          </w:p>
        </w:tc>
        <w:tc>
          <w:tcPr>
            <w:tcW w:w="2268" w:type="dxa"/>
            <w:tcBorders>
              <w:left w:val="nil"/>
              <w:right w:val="nil"/>
            </w:tcBorders>
            <w:shd w:val="clear" w:color="auto" w:fill="D3DFEE"/>
          </w:tcPr>
          <w:p w14:paraId="01FB9246"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(капитальный ремонт фасада здания)</w:t>
            </w:r>
          </w:p>
        </w:tc>
        <w:tc>
          <w:tcPr>
            <w:tcW w:w="1559" w:type="dxa"/>
            <w:tcBorders>
              <w:left w:val="nil"/>
              <w:right w:val="nil"/>
            </w:tcBorders>
            <w:shd w:val="clear" w:color="auto" w:fill="D3DFEE"/>
          </w:tcPr>
          <w:p w14:paraId="2B273BA8"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19 168,8</w:t>
            </w:r>
          </w:p>
        </w:tc>
        <w:tc>
          <w:tcPr>
            <w:tcW w:w="1849" w:type="dxa"/>
            <w:tcBorders>
              <w:left w:val="nil"/>
              <w:right w:val="nil"/>
            </w:tcBorders>
            <w:shd w:val="clear" w:color="auto" w:fill="D3DFEE"/>
          </w:tcPr>
          <w:p w14:paraId="1B2866AA"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19 168,8</w:t>
            </w:r>
          </w:p>
        </w:tc>
        <w:tc>
          <w:tcPr>
            <w:tcW w:w="1221" w:type="dxa"/>
            <w:tcBorders>
              <w:left w:val="nil"/>
              <w:right w:val="nil"/>
            </w:tcBorders>
            <w:shd w:val="clear" w:color="auto" w:fill="D3DFEE"/>
            <w:noWrap/>
            <w:hideMark/>
          </w:tcPr>
          <w:p w14:paraId="77F74EF0" w14:textId="77777777" w:rsidR="009C00C7" w:rsidRPr="00B921BD" w:rsidRDefault="009C00C7" w:rsidP="001F4347">
            <w:pPr>
              <w:keepNext/>
              <w:keepLines/>
              <w:spacing w:line="240" w:lineRule="auto"/>
              <w:jc w:val="center"/>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100</w:t>
            </w:r>
          </w:p>
        </w:tc>
      </w:tr>
      <w:tr w:rsidR="009C00C7" w:rsidRPr="00B921BD" w14:paraId="1C0636C1" w14:textId="77777777" w:rsidTr="001F4347">
        <w:trPr>
          <w:trHeight w:val="271"/>
        </w:trPr>
        <w:tc>
          <w:tcPr>
            <w:tcW w:w="3134" w:type="dxa"/>
            <w:shd w:val="clear" w:color="auto" w:fill="auto"/>
          </w:tcPr>
          <w:p w14:paraId="35C8244E"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Итого</w:t>
            </w:r>
          </w:p>
        </w:tc>
        <w:tc>
          <w:tcPr>
            <w:tcW w:w="2268" w:type="dxa"/>
            <w:shd w:val="clear" w:color="auto" w:fill="auto"/>
          </w:tcPr>
          <w:p w14:paraId="5A2588F8"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p>
        </w:tc>
        <w:tc>
          <w:tcPr>
            <w:tcW w:w="1559" w:type="dxa"/>
            <w:shd w:val="clear" w:color="auto" w:fill="auto"/>
          </w:tcPr>
          <w:p w14:paraId="6D047A9E"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27 271,3</w:t>
            </w:r>
          </w:p>
        </w:tc>
        <w:tc>
          <w:tcPr>
            <w:tcW w:w="1849" w:type="dxa"/>
            <w:shd w:val="clear" w:color="auto" w:fill="auto"/>
          </w:tcPr>
          <w:p w14:paraId="5FE0E826"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26 715,3</w:t>
            </w:r>
          </w:p>
        </w:tc>
        <w:tc>
          <w:tcPr>
            <w:tcW w:w="1221" w:type="dxa"/>
            <w:shd w:val="clear" w:color="auto" w:fill="auto"/>
            <w:noWrap/>
          </w:tcPr>
          <w:p w14:paraId="5236D13F"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98,0</w:t>
            </w:r>
          </w:p>
        </w:tc>
      </w:tr>
      <w:tr w:rsidR="009C00C7" w:rsidRPr="00B921BD" w14:paraId="6149D77A" w14:textId="77777777" w:rsidTr="001F4347">
        <w:trPr>
          <w:trHeight w:val="255"/>
        </w:trPr>
        <w:tc>
          <w:tcPr>
            <w:tcW w:w="3134" w:type="dxa"/>
            <w:tcBorders>
              <w:left w:val="nil"/>
              <w:right w:val="nil"/>
            </w:tcBorders>
            <w:shd w:val="clear" w:color="auto" w:fill="D3DFEE"/>
            <w:noWrap/>
            <w:hideMark/>
          </w:tcPr>
          <w:p w14:paraId="356F4DED" w14:textId="77777777" w:rsidR="009C00C7" w:rsidRPr="00B921BD" w:rsidRDefault="009C00C7" w:rsidP="001F4347">
            <w:pPr>
              <w:keepNext/>
              <w:keepLines/>
              <w:spacing w:line="240" w:lineRule="auto"/>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ВСЕГО </w:t>
            </w:r>
          </w:p>
        </w:tc>
        <w:tc>
          <w:tcPr>
            <w:tcW w:w="2268" w:type="dxa"/>
            <w:tcBorders>
              <w:left w:val="nil"/>
              <w:right w:val="nil"/>
            </w:tcBorders>
            <w:shd w:val="clear" w:color="auto" w:fill="D3DFEE"/>
            <w:noWrap/>
            <w:hideMark/>
          </w:tcPr>
          <w:p w14:paraId="0A0D3F56"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w:t>
            </w:r>
          </w:p>
        </w:tc>
        <w:tc>
          <w:tcPr>
            <w:tcW w:w="1559" w:type="dxa"/>
            <w:tcBorders>
              <w:left w:val="nil"/>
              <w:right w:val="nil"/>
            </w:tcBorders>
            <w:shd w:val="clear" w:color="auto" w:fill="D3DFEE"/>
            <w:noWrap/>
          </w:tcPr>
          <w:p w14:paraId="39438F99"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164 744,7</w:t>
            </w:r>
          </w:p>
        </w:tc>
        <w:tc>
          <w:tcPr>
            <w:tcW w:w="1849" w:type="dxa"/>
            <w:tcBorders>
              <w:left w:val="nil"/>
              <w:right w:val="nil"/>
            </w:tcBorders>
            <w:shd w:val="clear" w:color="auto" w:fill="D3DFEE"/>
            <w:noWrap/>
          </w:tcPr>
          <w:p w14:paraId="6FE8B3C0"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163 301,9</w:t>
            </w:r>
          </w:p>
        </w:tc>
        <w:tc>
          <w:tcPr>
            <w:tcW w:w="1221" w:type="dxa"/>
            <w:tcBorders>
              <w:left w:val="nil"/>
              <w:right w:val="nil"/>
            </w:tcBorders>
            <w:shd w:val="clear" w:color="auto" w:fill="D3DFEE"/>
            <w:noWrap/>
            <w:hideMark/>
          </w:tcPr>
          <w:p w14:paraId="4D44BE6A"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99,1</w:t>
            </w:r>
          </w:p>
        </w:tc>
      </w:tr>
    </w:tbl>
    <w:p w14:paraId="68DC3D8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64317EE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w:t>
      </w:r>
      <w:r w:rsidRPr="00B921BD">
        <w:rPr>
          <w:rFonts w:ascii="Times New Roman" w:hAnsi="Times New Roman"/>
          <w:b/>
          <w:sz w:val="24"/>
          <w:szCs w:val="24"/>
        </w:rPr>
        <w:t>внедрение современных технологий</w:t>
      </w:r>
      <w:r w:rsidRPr="00B921BD">
        <w:rPr>
          <w:rFonts w:ascii="Times New Roman" w:hAnsi="Times New Roman"/>
          <w:sz w:val="24"/>
          <w:szCs w:val="24"/>
        </w:rPr>
        <w:t xml:space="preserve"> в деятельность учреждений  в 2022 году утверждены бюджетные ассигнования в сумме </w:t>
      </w:r>
      <w:r w:rsidRPr="00B921BD">
        <w:rPr>
          <w:rFonts w:ascii="Times New Roman" w:hAnsi="Times New Roman"/>
          <w:b/>
          <w:sz w:val="24"/>
          <w:szCs w:val="24"/>
        </w:rPr>
        <w:t>22 405,8 тыс. рублей.</w:t>
      </w:r>
      <w:r w:rsidRPr="00B921BD">
        <w:rPr>
          <w:rFonts w:ascii="Times New Roman" w:hAnsi="Times New Roman"/>
          <w:sz w:val="24"/>
          <w:szCs w:val="24"/>
        </w:rPr>
        <w:t xml:space="preserve"> Кассовые расходы за 2022 год составили 22 405,5 тыс. рублей, или 100% годовых ассигнований.</w:t>
      </w:r>
    </w:p>
    <w:p w14:paraId="59DEE884"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На </w:t>
      </w:r>
      <w:r w:rsidRPr="00B921BD">
        <w:rPr>
          <w:rFonts w:ascii="Times New Roman" w:hAnsi="Times New Roman"/>
          <w:b/>
          <w:sz w:val="24"/>
          <w:szCs w:val="24"/>
        </w:rPr>
        <w:t>внедрение системы долговременного ухода</w:t>
      </w:r>
      <w:r w:rsidRPr="00B921BD">
        <w:rPr>
          <w:rFonts w:ascii="Times New Roman" w:hAnsi="Times New Roman"/>
          <w:sz w:val="24"/>
          <w:szCs w:val="24"/>
        </w:rPr>
        <w:t xml:space="preserve"> за гражданами пожилого возраста и инвалидами на территории Ульяновской области предусмотрены средства областного бюджета в сумме </w:t>
      </w:r>
      <w:r w:rsidRPr="00B921BD">
        <w:rPr>
          <w:rFonts w:ascii="Times New Roman" w:hAnsi="Times New Roman"/>
          <w:b/>
          <w:sz w:val="24"/>
          <w:szCs w:val="24"/>
        </w:rPr>
        <w:t>3 280,8 тыс. рублей.</w:t>
      </w:r>
      <w:r w:rsidRPr="00B921BD">
        <w:rPr>
          <w:rFonts w:ascii="Times New Roman" w:hAnsi="Times New Roman"/>
          <w:sz w:val="24"/>
          <w:szCs w:val="24"/>
        </w:rPr>
        <w:t xml:space="preserve"> Исполнение по итогам 2022 года составило 3 280,8 тыс. рублей или 100% годовых бюджетных ассигнований.</w:t>
      </w:r>
    </w:p>
    <w:p w14:paraId="578B066A"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На </w:t>
      </w:r>
      <w:r w:rsidRPr="00B921BD">
        <w:rPr>
          <w:rFonts w:ascii="Times New Roman" w:hAnsi="Times New Roman"/>
          <w:b/>
          <w:sz w:val="24"/>
          <w:szCs w:val="24"/>
        </w:rPr>
        <w:t>финансовое обеспечение мер по развёртыванию и устойчивому</w:t>
      </w:r>
      <w:r w:rsidRPr="00B921BD">
        <w:rPr>
          <w:rFonts w:ascii="Times New Roman" w:hAnsi="Times New Roman"/>
          <w:sz w:val="24"/>
          <w:szCs w:val="24"/>
        </w:rPr>
        <w:t xml:space="preserve"> функционированию пунктов временного размещения и питания лиц, прибывающих на территорию Ульяновской области с 22 февраля 2022 года с территорий, граничащих с Российской Федерацией предусмотрены средства в сумме </w:t>
      </w:r>
      <w:r w:rsidRPr="00B921BD">
        <w:rPr>
          <w:rFonts w:ascii="Times New Roman" w:hAnsi="Times New Roman"/>
          <w:b/>
          <w:sz w:val="24"/>
          <w:szCs w:val="24"/>
        </w:rPr>
        <w:t>151 664,2 тыс. рублей</w:t>
      </w:r>
      <w:r w:rsidRPr="00B921BD">
        <w:rPr>
          <w:rFonts w:ascii="Times New Roman" w:hAnsi="Times New Roman"/>
          <w:sz w:val="24"/>
          <w:szCs w:val="24"/>
        </w:rPr>
        <w:t>, исполнение за 2022 год составило 149 446,1 тыс. рублей, или 98,5% годовых ассигнований.</w:t>
      </w:r>
    </w:p>
    <w:p w14:paraId="0B81F105"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u w:val="single"/>
        </w:rPr>
        <w:t>На софинансирование</w:t>
      </w:r>
      <w:r w:rsidRPr="00B921BD">
        <w:rPr>
          <w:rFonts w:ascii="Times New Roman" w:hAnsi="Times New Roman"/>
          <w:sz w:val="24"/>
          <w:szCs w:val="24"/>
        </w:rPr>
        <w:t xml:space="preserve"> мероприятий подпрограммы "</w:t>
      </w:r>
      <w:r w:rsidRPr="00B921BD">
        <w:rPr>
          <w:rFonts w:ascii="Times New Roman" w:hAnsi="Times New Roman"/>
          <w:b/>
          <w:sz w:val="24"/>
          <w:szCs w:val="24"/>
        </w:rPr>
        <w:t>Формирование системы комплексной реабилитации и абилитации инвалидов</w:t>
      </w:r>
      <w:r w:rsidRPr="00B921BD">
        <w:rPr>
          <w:rFonts w:ascii="Times New Roman" w:hAnsi="Times New Roman"/>
          <w:sz w:val="24"/>
          <w:szCs w:val="24"/>
        </w:rPr>
        <w:t xml:space="preserve">, в том числе детей-инвалидов" </w:t>
      </w:r>
      <w:r w:rsidRPr="00B921BD">
        <w:rPr>
          <w:rFonts w:ascii="Times New Roman" w:hAnsi="Times New Roman"/>
          <w:b/>
          <w:sz w:val="24"/>
          <w:szCs w:val="24"/>
        </w:rPr>
        <w:t xml:space="preserve">2 295,2 тыс. рублей. </w:t>
      </w:r>
      <w:r w:rsidRPr="00B921BD">
        <w:rPr>
          <w:rFonts w:ascii="Times New Roman" w:hAnsi="Times New Roman"/>
          <w:sz w:val="24"/>
          <w:szCs w:val="24"/>
        </w:rPr>
        <w:t>Исполнение по итогам 2022 года 2 258,8 тыс. рублей, или 98,4% годовых ассигнований.</w:t>
      </w:r>
    </w:p>
    <w:p w14:paraId="1307FE7F"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u w:val="single"/>
        </w:rPr>
        <w:t>На софинансирование</w:t>
      </w:r>
      <w:r w:rsidRPr="00B921BD">
        <w:rPr>
          <w:rFonts w:ascii="Times New Roman" w:hAnsi="Times New Roman"/>
          <w:sz w:val="24"/>
          <w:szCs w:val="24"/>
        </w:rPr>
        <w:t xml:space="preserve"> мероприятий в </w:t>
      </w:r>
      <w:r w:rsidRPr="00B921BD">
        <w:rPr>
          <w:rFonts w:ascii="Times New Roman" w:hAnsi="Times New Roman"/>
          <w:b/>
          <w:sz w:val="24"/>
          <w:szCs w:val="24"/>
        </w:rPr>
        <w:t>рамах создания системы долговременного ухода</w:t>
      </w:r>
      <w:r w:rsidRPr="00B921BD">
        <w:rPr>
          <w:rFonts w:ascii="Times New Roman" w:hAnsi="Times New Roman"/>
          <w:sz w:val="24"/>
          <w:szCs w:val="24"/>
        </w:rPr>
        <w:t xml:space="preserve"> в 2022 году предусмотрены региональные средства в сумме 1 813,1 тыс. рублей, по итогам 2022 года израсходованы средства в сумме 1 813,1 тыс. рублей, или 100% годовых ассигнований.</w:t>
      </w:r>
    </w:p>
    <w:p w14:paraId="34BB1206"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07AF396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На содержание исполнительных органов государственной власти  на 2022 год выделены бюджетные ассигнования в сумме </w:t>
      </w:r>
      <w:r w:rsidRPr="00B921BD">
        <w:rPr>
          <w:rStyle w:val="af4"/>
          <w:rFonts w:ascii="Times New Roman" w:hAnsi="Times New Roman"/>
          <w:bCs w:val="0"/>
          <w:sz w:val="24"/>
          <w:szCs w:val="24"/>
        </w:rPr>
        <w:t>126 511,6 тыс. рублей</w:t>
      </w:r>
      <w:r w:rsidRPr="00B921BD">
        <w:rPr>
          <w:rFonts w:ascii="Times New Roman" w:hAnsi="Times New Roman"/>
          <w:sz w:val="24"/>
          <w:szCs w:val="24"/>
        </w:rPr>
        <w:t>, в том числе:</w:t>
      </w:r>
    </w:p>
    <w:p w14:paraId="6839503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аппарата Министерства </w:t>
      </w:r>
      <w:r w:rsidRPr="00B921BD">
        <w:rPr>
          <w:rFonts w:ascii="Times New Roman" w:hAnsi="Times New Roman"/>
          <w:sz w:val="24"/>
          <w:szCs w:val="24"/>
          <w:lang w:eastAsia="ru-RU"/>
        </w:rPr>
        <w:t>семейной, демографической политики  и  социального благополучия</w:t>
      </w:r>
      <w:r w:rsidRPr="00B921BD">
        <w:rPr>
          <w:rFonts w:ascii="Times New Roman" w:hAnsi="Times New Roman"/>
          <w:sz w:val="24"/>
          <w:szCs w:val="24"/>
        </w:rPr>
        <w:t xml:space="preserve"> Ульяновской области  – 57 604,6 тыс. рублей;</w:t>
      </w:r>
    </w:p>
    <w:p w14:paraId="79C6881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территориального департамента Министерства </w:t>
      </w:r>
      <w:r w:rsidRPr="00B921BD">
        <w:rPr>
          <w:rFonts w:ascii="Times New Roman" w:hAnsi="Times New Roman"/>
          <w:sz w:val="24"/>
          <w:szCs w:val="24"/>
          <w:lang w:eastAsia="ru-RU"/>
        </w:rPr>
        <w:t>семейной, демографической политики и социального благополучия</w:t>
      </w:r>
      <w:r w:rsidRPr="00B921BD">
        <w:rPr>
          <w:rFonts w:ascii="Times New Roman" w:hAnsi="Times New Roman"/>
          <w:sz w:val="24"/>
          <w:szCs w:val="24"/>
        </w:rPr>
        <w:t xml:space="preserve"> Ульяновской области – 68 907,0 тыс. рублей. </w:t>
      </w:r>
    </w:p>
    <w:p w14:paraId="505F08A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По итогам 2022 года кассовые расходы на содержание аппарата Министерства и территориальных органов составили</w:t>
      </w:r>
      <w:r w:rsidRPr="00B921BD">
        <w:rPr>
          <w:rStyle w:val="apple-converted-space"/>
          <w:rFonts w:ascii="Times New Roman" w:hAnsi="Times New Roman"/>
          <w:b/>
          <w:sz w:val="24"/>
          <w:szCs w:val="24"/>
        </w:rPr>
        <w:t xml:space="preserve"> 115 175,3 </w:t>
      </w:r>
      <w:r w:rsidRPr="00B921BD">
        <w:rPr>
          <w:rStyle w:val="af4"/>
          <w:rFonts w:ascii="Times New Roman" w:hAnsi="Times New Roman"/>
          <w:bCs w:val="0"/>
          <w:sz w:val="24"/>
          <w:szCs w:val="24"/>
        </w:rPr>
        <w:t>тыс. рублей</w:t>
      </w:r>
      <w:r w:rsidRPr="00B921BD">
        <w:rPr>
          <w:rFonts w:ascii="Times New Roman" w:hAnsi="Times New Roman"/>
          <w:sz w:val="24"/>
          <w:szCs w:val="24"/>
        </w:rPr>
        <w:t>, что составляет</w:t>
      </w:r>
      <w:r w:rsidRPr="00B921BD">
        <w:rPr>
          <w:rStyle w:val="apple-converted-space"/>
          <w:rFonts w:ascii="Times New Roman" w:hAnsi="Times New Roman"/>
          <w:sz w:val="24"/>
          <w:szCs w:val="24"/>
        </w:rPr>
        <w:t xml:space="preserve"> 91,0 </w:t>
      </w:r>
      <w:r w:rsidRPr="00B921BD">
        <w:rPr>
          <w:rStyle w:val="af4"/>
          <w:rFonts w:ascii="Times New Roman" w:hAnsi="Times New Roman"/>
          <w:bCs w:val="0"/>
          <w:sz w:val="24"/>
          <w:szCs w:val="24"/>
        </w:rPr>
        <w:t>%</w:t>
      </w:r>
      <w:r w:rsidRPr="00B921BD">
        <w:rPr>
          <w:rStyle w:val="apple-converted-space"/>
          <w:rFonts w:ascii="Times New Roman" w:hAnsi="Times New Roman"/>
          <w:sz w:val="24"/>
          <w:szCs w:val="24"/>
        </w:rPr>
        <w:t> </w:t>
      </w:r>
      <w:r w:rsidRPr="00B921BD">
        <w:rPr>
          <w:rFonts w:ascii="Times New Roman" w:hAnsi="Times New Roman"/>
          <w:sz w:val="24"/>
          <w:szCs w:val="24"/>
        </w:rPr>
        <w:t>годовых бюджетных ассигнований.</w:t>
      </w:r>
    </w:p>
    <w:p w14:paraId="68DCFC03"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00BCE226" w14:textId="77777777" w:rsidR="009C00C7" w:rsidRPr="00B921BD" w:rsidRDefault="009C00C7" w:rsidP="009C00C7">
      <w:pPr>
        <w:keepNext/>
        <w:keepLines/>
        <w:spacing w:line="240" w:lineRule="auto"/>
        <w:ind w:firstLine="709"/>
        <w:rPr>
          <w:rFonts w:ascii="Times New Roman" w:hAnsi="Times New Roman"/>
          <w:b/>
          <w:color w:val="002060"/>
          <w:sz w:val="24"/>
          <w:szCs w:val="24"/>
        </w:rPr>
      </w:pPr>
      <w:r w:rsidRPr="00B921BD">
        <w:rPr>
          <w:rFonts w:ascii="Times New Roman" w:hAnsi="Times New Roman"/>
          <w:b/>
          <w:color w:val="002060"/>
          <w:sz w:val="24"/>
          <w:szCs w:val="24"/>
        </w:rPr>
        <w:t>1.2.4. Финансирование некоммерческих организаций</w:t>
      </w:r>
    </w:p>
    <w:p w14:paraId="693C8439" w14:textId="77777777" w:rsidR="009C00C7" w:rsidRPr="00B921BD" w:rsidRDefault="009C00C7" w:rsidP="009C00C7">
      <w:pPr>
        <w:keepNext/>
        <w:keepLines/>
        <w:tabs>
          <w:tab w:val="left" w:pos="0"/>
          <w:tab w:val="left" w:pos="993"/>
          <w:tab w:val="left" w:pos="1276"/>
        </w:tabs>
        <w:spacing w:line="240" w:lineRule="auto"/>
        <w:ind w:firstLine="709"/>
        <w:jc w:val="both"/>
        <w:rPr>
          <w:rFonts w:ascii="Times New Roman" w:hAnsi="Times New Roman"/>
          <w:sz w:val="24"/>
          <w:szCs w:val="24"/>
        </w:rPr>
      </w:pPr>
    </w:p>
    <w:p w14:paraId="51A9764B"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На предоставление субсидий Ульяновской областной организации Общероссийской общественной организации инвалидов "Всероссийское ордена Трудового Красного Знамени общество слепых" (Сосны) предусмотрены средства в сумме 15 000,0 тыс. рублей. По итогам 2022 года средства в израсходованы в полном объёме.</w:t>
      </w:r>
    </w:p>
    <w:p w14:paraId="6D2BFCA7"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Для предоставления субсидии юридическим лицам, индивидуальным предпринимателям, оказывающим социальные услуги в форме социального обслуживания граждан на дому и полустационаре в текущем году выделены бюджетные ассигнования в объёме 120 300,0 рублей. По итогам 2022 года кассовые расходы составили 120 300,0 тыс. рублей или 100,0% от утвержденных годовых ассигнований.</w:t>
      </w:r>
    </w:p>
    <w:p w14:paraId="4B88719A"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lastRenderedPageBreak/>
        <w:t xml:space="preserve">На организацию социальной реабилитации и ресоциализации лиц, потребляющих наркотические средства и психотропные вещества </w:t>
      </w:r>
      <w:r w:rsidRPr="00B921BD">
        <w:rPr>
          <w:rFonts w:ascii="Times New Roman" w:hAnsi="Times New Roman"/>
          <w:sz w:val="24"/>
          <w:szCs w:val="24"/>
        </w:rPr>
        <w:br/>
        <w:t>в немедицинских целях, на территории Ульяновской области предусмотрены средства в сумме 1 200,0 тыс. рублей. За 2022 год исполнение составило 1 191,9 тыс. рублей  или 99,3% от утвержденных годовых ассигнований.</w:t>
      </w:r>
    </w:p>
    <w:p w14:paraId="4C7B002E" w14:textId="77777777" w:rsidR="009C00C7" w:rsidRPr="00B921BD" w:rsidRDefault="009C00C7" w:rsidP="009C00C7">
      <w:pPr>
        <w:pStyle w:val="a3"/>
        <w:keepNext/>
        <w:keepLines/>
        <w:spacing w:line="240" w:lineRule="auto"/>
        <w:ind w:left="0" w:firstLine="709"/>
        <w:contextualSpacing w:val="0"/>
        <w:jc w:val="both"/>
        <w:rPr>
          <w:rFonts w:ascii="Times New Roman" w:hAnsi="Times New Roman"/>
          <w:sz w:val="24"/>
          <w:szCs w:val="24"/>
        </w:rPr>
      </w:pPr>
      <w:r w:rsidRPr="00B921BD">
        <w:rPr>
          <w:rFonts w:ascii="Times New Roman" w:hAnsi="Times New Roman"/>
          <w:sz w:val="24"/>
          <w:szCs w:val="24"/>
        </w:rPr>
        <w:t>На реализацию гранта в форме субсидии в целях реализации отдельных мероприятий комплекса мер Ульяновской области, направленного на оказание помощи детям, пострадавшим от жестокого обращения, обеспечение безопасности детей, предоставляемый Министерству социального развития Ульяновской области, за счёт средств Фонда поддержки детей, находящихся в т рудной жизненной ситуации (АНО «Родные люди» и АНО «Профицентр») предусмотрены средства в сумме 518,1 тыс. рублей. За 2022 год исполнение не осуществлялось.</w:t>
      </w:r>
    </w:p>
    <w:p w14:paraId="25C2B962" w14:textId="77777777" w:rsidR="009C00C7" w:rsidRPr="00B921BD" w:rsidRDefault="009C00C7" w:rsidP="009C00C7">
      <w:pPr>
        <w:pStyle w:val="a3"/>
        <w:keepNext/>
        <w:keepLines/>
        <w:spacing w:line="240" w:lineRule="auto"/>
        <w:ind w:left="0" w:firstLine="709"/>
        <w:contextualSpacing w:val="0"/>
        <w:jc w:val="both"/>
        <w:rPr>
          <w:rFonts w:ascii="Times New Roman" w:hAnsi="Times New Roman"/>
          <w:sz w:val="24"/>
          <w:szCs w:val="24"/>
        </w:rPr>
      </w:pPr>
    </w:p>
    <w:p w14:paraId="3A4EA1D2" w14:textId="77777777" w:rsidR="009C00C7" w:rsidRPr="00B921BD" w:rsidRDefault="009C00C7" w:rsidP="009C00C7">
      <w:pPr>
        <w:pStyle w:val="a3"/>
        <w:keepNext/>
        <w:keepLines/>
        <w:spacing w:line="240" w:lineRule="auto"/>
        <w:ind w:left="0" w:firstLine="709"/>
        <w:contextualSpacing w:val="0"/>
        <w:rPr>
          <w:rFonts w:ascii="Times New Roman" w:hAnsi="Times New Roman"/>
          <w:b/>
          <w:color w:val="002060"/>
          <w:sz w:val="24"/>
          <w:szCs w:val="24"/>
        </w:rPr>
      </w:pPr>
      <w:r w:rsidRPr="00B921BD">
        <w:rPr>
          <w:rFonts w:ascii="Times New Roman" w:hAnsi="Times New Roman"/>
          <w:b/>
          <w:color w:val="002060"/>
          <w:sz w:val="24"/>
          <w:szCs w:val="24"/>
        </w:rPr>
        <w:t>1.2.5. Предоставление иных межбюджетных трансфертов</w:t>
      </w:r>
    </w:p>
    <w:p w14:paraId="75A2B81F" w14:textId="77777777" w:rsidR="009C00C7" w:rsidRPr="00B921BD" w:rsidRDefault="009C00C7" w:rsidP="009C00C7">
      <w:pPr>
        <w:pStyle w:val="a3"/>
        <w:keepNext/>
        <w:keepLines/>
        <w:spacing w:line="240" w:lineRule="auto"/>
        <w:ind w:left="0" w:firstLine="709"/>
        <w:contextualSpacing w:val="0"/>
        <w:jc w:val="center"/>
        <w:rPr>
          <w:rFonts w:ascii="Times New Roman" w:hAnsi="Times New Roman"/>
          <w:b/>
          <w:sz w:val="24"/>
          <w:szCs w:val="24"/>
        </w:rPr>
      </w:pPr>
    </w:p>
    <w:p w14:paraId="7E7E7E5C"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Для предоставления иных межбюджетных трансфертов из областного бюджета бюджетам муниципальных образований в целях финансового обеспечения расходных обязательств, связанных с </w:t>
      </w:r>
      <w:r w:rsidRPr="00B921BD">
        <w:rPr>
          <w:rFonts w:ascii="Times New Roman" w:hAnsi="Times New Roman"/>
          <w:b/>
          <w:sz w:val="24"/>
          <w:szCs w:val="24"/>
        </w:rPr>
        <w:t>приобретением автомобилей</w:t>
      </w:r>
      <w:r w:rsidRPr="00B921BD">
        <w:rPr>
          <w:rFonts w:ascii="Times New Roman" w:hAnsi="Times New Roman"/>
          <w:sz w:val="24"/>
          <w:szCs w:val="24"/>
        </w:rPr>
        <w:t xml:space="preserve"> для организации и осуществления мероприятий по работе с семьями, имеющими детей предусмотрены средства в сумме 6 000,0 тыс. рублей, средства направлены в муниципальные образования в полном объёме.</w:t>
      </w:r>
    </w:p>
    <w:p w14:paraId="55C28E6D" w14:textId="77777777" w:rsidR="009C00C7" w:rsidRPr="00B921BD" w:rsidRDefault="009C00C7" w:rsidP="009C00C7">
      <w:pPr>
        <w:pStyle w:val="a3"/>
        <w:keepNext/>
        <w:keepLines/>
        <w:widowControl w:val="0"/>
        <w:spacing w:line="240" w:lineRule="auto"/>
        <w:ind w:left="0" w:firstLine="709"/>
        <w:jc w:val="both"/>
        <w:rPr>
          <w:rFonts w:ascii="Times New Roman" w:hAnsi="Times New Roman"/>
          <w:sz w:val="24"/>
          <w:szCs w:val="24"/>
        </w:rPr>
      </w:pPr>
      <w:r w:rsidRPr="00B921BD">
        <w:rPr>
          <w:rFonts w:ascii="Times New Roman" w:hAnsi="Times New Roman"/>
          <w:sz w:val="24"/>
          <w:szCs w:val="24"/>
        </w:rPr>
        <w:t xml:space="preserve">На предоставление иного межбюджетного трансферта из областного бюджета Ульяновской области бюджету </w:t>
      </w:r>
      <w:r w:rsidRPr="00B921BD">
        <w:rPr>
          <w:rFonts w:ascii="Times New Roman" w:hAnsi="Times New Roman"/>
          <w:b/>
          <w:sz w:val="24"/>
          <w:szCs w:val="24"/>
        </w:rPr>
        <w:t>муниципального образования «Барышский район»</w:t>
      </w:r>
      <w:r w:rsidRPr="00B921BD">
        <w:rPr>
          <w:rFonts w:ascii="Times New Roman" w:hAnsi="Times New Roman"/>
          <w:sz w:val="24"/>
          <w:szCs w:val="24"/>
        </w:rPr>
        <w:t xml:space="preserve"> для обеспечения функционирования </w:t>
      </w:r>
      <w:r w:rsidRPr="00B921BD">
        <w:rPr>
          <w:rFonts w:ascii="Times New Roman" w:hAnsi="Times New Roman"/>
          <w:b/>
          <w:sz w:val="24"/>
          <w:szCs w:val="24"/>
        </w:rPr>
        <w:t>Центра активного долголетия</w:t>
      </w:r>
      <w:r w:rsidRPr="00B921BD">
        <w:rPr>
          <w:rFonts w:ascii="Times New Roman" w:hAnsi="Times New Roman"/>
          <w:sz w:val="24"/>
          <w:szCs w:val="24"/>
        </w:rPr>
        <w:t xml:space="preserve"> предусмотрены средства в сумме 1 000,0 тыс. рублей. По итогам года средства реализованы в полном объёме.</w:t>
      </w:r>
    </w:p>
    <w:p w14:paraId="23DEC0F1"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В рамках поступивших средств гранта фонда поддержки детей в трудной жизненной ситуации на поддержку семей воспитывающих детей с инвалидностью на реализацию отдельных мероприятий </w:t>
      </w:r>
      <w:r w:rsidRPr="00B921BD">
        <w:rPr>
          <w:rFonts w:ascii="Times New Roman" w:hAnsi="Times New Roman"/>
          <w:b/>
          <w:sz w:val="24"/>
          <w:szCs w:val="24"/>
        </w:rPr>
        <w:t>Комплекса мер Ульяновской области по поддержке жизненного потенциала семей, воспитывающих детей с инвалидностью</w:t>
      </w:r>
      <w:r w:rsidRPr="00B921BD">
        <w:rPr>
          <w:rFonts w:ascii="Times New Roman" w:hAnsi="Times New Roman"/>
          <w:sz w:val="24"/>
          <w:szCs w:val="24"/>
        </w:rPr>
        <w:t xml:space="preserve"> предусмотрены средства </w:t>
      </w:r>
      <w:r w:rsidRPr="00B921BD">
        <w:rPr>
          <w:rFonts w:ascii="Times New Roman" w:hAnsi="Times New Roman"/>
          <w:b/>
          <w:sz w:val="24"/>
          <w:szCs w:val="24"/>
        </w:rPr>
        <w:t>муниципальному образованию «город Ульяновск»</w:t>
      </w:r>
      <w:r w:rsidRPr="00B921BD">
        <w:rPr>
          <w:rFonts w:ascii="Times New Roman" w:hAnsi="Times New Roman"/>
          <w:sz w:val="24"/>
          <w:szCs w:val="24"/>
        </w:rPr>
        <w:t xml:space="preserve"> (для МБУ ДО г. Ульяновск Детско - юношеский центр "Планета" на приобретение реабилитационного и специализированного оборудования) в сумме 2 171,2 тыс. рублей, исполнение по данному полномочию не осуществлялось.</w:t>
      </w:r>
    </w:p>
    <w:p w14:paraId="339CB31F" w14:textId="77777777" w:rsidR="009C00C7" w:rsidRPr="00B921BD" w:rsidRDefault="009C00C7" w:rsidP="009C00C7">
      <w:pPr>
        <w:keepNext/>
        <w:keepLines/>
        <w:spacing w:line="240" w:lineRule="auto"/>
        <w:ind w:firstLine="708"/>
        <w:jc w:val="both"/>
        <w:rPr>
          <w:rFonts w:ascii="Times New Roman" w:hAnsi="Times New Roman"/>
          <w:b/>
          <w:i/>
          <w:sz w:val="24"/>
          <w:szCs w:val="24"/>
        </w:rPr>
      </w:pPr>
    </w:p>
    <w:p w14:paraId="1D907060" w14:textId="77777777" w:rsidR="009C00C7" w:rsidRPr="00B921BD" w:rsidRDefault="009C00C7" w:rsidP="009C00C7">
      <w:pPr>
        <w:pStyle w:val="a3"/>
        <w:keepNext/>
        <w:keepLines/>
        <w:spacing w:line="240" w:lineRule="auto"/>
        <w:ind w:left="709"/>
        <w:contextualSpacing w:val="0"/>
        <w:rPr>
          <w:rFonts w:ascii="Times New Roman" w:hAnsi="Times New Roman"/>
          <w:color w:val="002060"/>
          <w:sz w:val="24"/>
          <w:szCs w:val="24"/>
        </w:rPr>
      </w:pPr>
      <w:r w:rsidRPr="00B921BD">
        <w:rPr>
          <w:rFonts w:ascii="Times New Roman" w:hAnsi="Times New Roman"/>
          <w:b/>
          <w:color w:val="002060"/>
          <w:sz w:val="24"/>
          <w:szCs w:val="24"/>
        </w:rPr>
        <w:t>1.3. Средства Федерального бюджета</w:t>
      </w:r>
    </w:p>
    <w:p w14:paraId="4933CA9F" w14:textId="77777777" w:rsidR="009C00C7" w:rsidRPr="00B921BD" w:rsidRDefault="009C00C7" w:rsidP="009C00C7">
      <w:pPr>
        <w:pStyle w:val="a3"/>
        <w:keepNext/>
        <w:keepLines/>
        <w:spacing w:line="240" w:lineRule="auto"/>
        <w:ind w:left="709" w:firstLine="709"/>
        <w:contextualSpacing w:val="0"/>
        <w:jc w:val="both"/>
        <w:rPr>
          <w:rFonts w:ascii="Times New Roman" w:hAnsi="Times New Roman"/>
          <w:sz w:val="24"/>
          <w:szCs w:val="24"/>
        </w:rPr>
      </w:pPr>
    </w:p>
    <w:p w14:paraId="62F114FE"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2022 году министерству предусмотрены средства</w:t>
      </w:r>
      <w:r w:rsidRPr="00B921BD">
        <w:rPr>
          <w:rFonts w:ascii="Times New Roman" w:hAnsi="Times New Roman"/>
          <w:sz w:val="24"/>
          <w:szCs w:val="24"/>
        </w:rPr>
        <w:br/>
        <w:t xml:space="preserve">на реализацию трёх государственных программ Российской Федерации, а также внепрограммных мероприятий на территории Ульяновской области с общим объёмом финансирования </w:t>
      </w:r>
      <w:r w:rsidRPr="00B921BD">
        <w:rPr>
          <w:rFonts w:ascii="Times New Roman" w:hAnsi="Times New Roman"/>
          <w:b/>
          <w:sz w:val="24"/>
          <w:szCs w:val="24"/>
        </w:rPr>
        <w:t xml:space="preserve">5 828 418,4 тыс. рублей. </w:t>
      </w:r>
      <w:r w:rsidRPr="00B921BD">
        <w:rPr>
          <w:rFonts w:ascii="Times New Roman" w:hAnsi="Times New Roman"/>
          <w:sz w:val="24"/>
          <w:szCs w:val="24"/>
        </w:rPr>
        <w:t xml:space="preserve">За 2022 год исполнение по средствам федерального бюджета составило </w:t>
      </w:r>
      <w:r w:rsidRPr="00B921BD">
        <w:rPr>
          <w:rFonts w:ascii="Times New Roman" w:hAnsi="Times New Roman"/>
          <w:b/>
          <w:sz w:val="24"/>
          <w:szCs w:val="24"/>
        </w:rPr>
        <w:t>5 813 892,3 тыс. рублей,</w:t>
      </w:r>
      <w:r w:rsidRPr="00B921BD">
        <w:rPr>
          <w:rFonts w:ascii="Times New Roman" w:hAnsi="Times New Roman"/>
          <w:sz w:val="24"/>
          <w:szCs w:val="24"/>
        </w:rPr>
        <w:t xml:space="preserve"> или 99,8% годовых ассигнований. Расходы произведены последующим направлениям.</w:t>
      </w:r>
    </w:p>
    <w:p w14:paraId="55BF4F4E"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275246EB"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1.3.1. Мероприятия в рамках государственных программ Российской Федерации</w:t>
      </w:r>
    </w:p>
    <w:p w14:paraId="1A776836"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71E593FD" w14:textId="77777777" w:rsidR="009C00C7" w:rsidRPr="00B921BD" w:rsidRDefault="009C00C7" w:rsidP="009C00C7">
      <w:pPr>
        <w:keepNext/>
        <w:keepLines/>
        <w:spacing w:line="240" w:lineRule="auto"/>
        <w:ind w:firstLine="709"/>
        <w:jc w:val="both"/>
        <w:rPr>
          <w:rFonts w:ascii="Times New Roman" w:hAnsi="Times New Roman"/>
          <w:b/>
          <w:i/>
          <w:sz w:val="24"/>
          <w:szCs w:val="24"/>
        </w:rPr>
      </w:pPr>
      <w:r w:rsidRPr="00B921BD">
        <w:rPr>
          <w:rFonts w:ascii="Times New Roman" w:hAnsi="Times New Roman"/>
          <w:b/>
          <w:i/>
          <w:sz w:val="24"/>
          <w:szCs w:val="24"/>
        </w:rPr>
        <w:t>Государственная программа Российской Федерации "Обеспечение доступным и комфортным жильём и коммунальными услугами граждан Российской Федерации" в сумме 37 009,4 тыс. рублей.</w:t>
      </w:r>
      <w:r w:rsidRPr="00B921BD">
        <w:rPr>
          <w:rFonts w:ascii="Times New Roman" w:hAnsi="Times New Roman"/>
          <w:sz w:val="24"/>
          <w:szCs w:val="24"/>
        </w:rPr>
        <w:t xml:space="preserve"> По итогам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составили </w:t>
      </w:r>
      <w:r w:rsidRPr="00B921BD">
        <w:rPr>
          <w:rFonts w:ascii="Times New Roman" w:hAnsi="Times New Roman"/>
          <w:b/>
          <w:sz w:val="24"/>
          <w:szCs w:val="24"/>
        </w:rPr>
        <w:t>37 009,4 тыс. рублей</w:t>
      </w:r>
      <w:r w:rsidRPr="00B921BD">
        <w:rPr>
          <w:rFonts w:ascii="Times New Roman" w:hAnsi="Times New Roman"/>
          <w:sz w:val="24"/>
          <w:szCs w:val="24"/>
        </w:rPr>
        <w:t>, или 100% годовых ассигнований.</w:t>
      </w:r>
    </w:p>
    <w:p w14:paraId="0F6B4FD8" w14:textId="77777777" w:rsidR="009C00C7" w:rsidRPr="00B921BD" w:rsidRDefault="009C00C7" w:rsidP="009C00C7">
      <w:pPr>
        <w:keepNext/>
        <w:keepLines/>
        <w:tabs>
          <w:tab w:val="left" w:pos="567"/>
        </w:tabs>
        <w:spacing w:line="240" w:lineRule="auto"/>
        <w:ind w:firstLine="709"/>
        <w:jc w:val="both"/>
        <w:rPr>
          <w:rFonts w:ascii="Times New Roman" w:hAnsi="Times New Roman"/>
          <w:sz w:val="24"/>
          <w:szCs w:val="24"/>
        </w:rPr>
      </w:pPr>
      <w:r w:rsidRPr="00B921BD">
        <w:rPr>
          <w:rFonts w:ascii="Times New Roman" w:hAnsi="Times New Roman"/>
          <w:sz w:val="24"/>
          <w:szCs w:val="24"/>
        </w:rPr>
        <w:t>В рамках подпрограммы «Создание условий для обеспечения доступным и комфортным жильём граждан России» предусмотрены средства:</w:t>
      </w:r>
    </w:p>
    <w:p w14:paraId="22E2B98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на </w:t>
      </w:r>
      <w:r w:rsidRPr="00B921BD">
        <w:rPr>
          <w:rFonts w:ascii="Times New Roman" w:hAnsi="Times New Roman"/>
          <w:b/>
          <w:sz w:val="24"/>
          <w:szCs w:val="24"/>
        </w:rPr>
        <w:t>обеспечение</w:t>
      </w:r>
      <w:r w:rsidRPr="00B921BD">
        <w:rPr>
          <w:rFonts w:ascii="Times New Roman" w:hAnsi="Times New Roman"/>
          <w:sz w:val="24"/>
          <w:szCs w:val="24"/>
        </w:rPr>
        <w:t xml:space="preserve"> </w:t>
      </w:r>
      <w:r w:rsidRPr="00B921BD">
        <w:rPr>
          <w:rFonts w:ascii="Times New Roman" w:hAnsi="Times New Roman"/>
          <w:b/>
          <w:sz w:val="24"/>
          <w:szCs w:val="24"/>
        </w:rPr>
        <w:t xml:space="preserve">жильём ветеранов </w:t>
      </w:r>
      <w:r w:rsidRPr="00B921BD">
        <w:rPr>
          <w:rFonts w:ascii="Times New Roman" w:hAnsi="Times New Roman"/>
          <w:sz w:val="24"/>
          <w:szCs w:val="24"/>
        </w:rPr>
        <w:t xml:space="preserve">региону выделена субвенция  федерального бюджета в сумме </w:t>
      </w:r>
      <w:r w:rsidRPr="00B921BD">
        <w:rPr>
          <w:rFonts w:ascii="Times New Roman" w:hAnsi="Times New Roman"/>
          <w:b/>
          <w:sz w:val="24"/>
          <w:szCs w:val="24"/>
        </w:rPr>
        <w:t xml:space="preserve">2 908,9 тыс. рублей, </w:t>
      </w:r>
      <w:r w:rsidRPr="00B921BD">
        <w:rPr>
          <w:rFonts w:ascii="Times New Roman" w:hAnsi="Times New Roman"/>
          <w:sz w:val="24"/>
          <w:szCs w:val="24"/>
        </w:rPr>
        <w:t>расходы составили 2 908,9 тыс. рублей, или 100% годовых ассигнований</w:t>
      </w:r>
      <w:r w:rsidRPr="00B921BD">
        <w:rPr>
          <w:rFonts w:ascii="Times New Roman" w:hAnsi="Times New Roman"/>
          <w:b/>
          <w:sz w:val="24"/>
          <w:szCs w:val="24"/>
        </w:rPr>
        <w:t xml:space="preserve">; </w:t>
      </w:r>
    </w:p>
    <w:p w14:paraId="6EF55D3E"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 на обеспечение </w:t>
      </w:r>
      <w:r w:rsidRPr="00B921BD">
        <w:rPr>
          <w:rFonts w:ascii="Times New Roman" w:hAnsi="Times New Roman"/>
          <w:b/>
          <w:sz w:val="24"/>
          <w:szCs w:val="24"/>
        </w:rPr>
        <w:t>жильем инвалидов</w:t>
      </w:r>
      <w:r w:rsidRPr="00B921BD">
        <w:rPr>
          <w:rFonts w:ascii="Times New Roman" w:hAnsi="Times New Roman"/>
          <w:sz w:val="24"/>
          <w:szCs w:val="24"/>
        </w:rPr>
        <w:t xml:space="preserve">  в 2022 году объём субвенции федерального бюджета составляет </w:t>
      </w:r>
      <w:r w:rsidRPr="00B921BD">
        <w:rPr>
          <w:rFonts w:ascii="Times New Roman" w:hAnsi="Times New Roman"/>
          <w:b/>
          <w:sz w:val="24"/>
          <w:szCs w:val="24"/>
        </w:rPr>
        <w:t xml:space="preserve">24 866,6 тыс. рублей. </w:t>
      </w:r>
      <w:r w:rsidRPr="00B921BD">
        <w:rPr>
          <w:rFonts w:ascii="Times New Roman" w:hAnsi="Times New Roman"/>
          <w:sz w:val="24"/>
          <w:szCs w:val="24"/>
        </w:rPr>
        <w:t>Исполнение по итогам 2022 года составило 24 866,6 тыс. рублей, или 100 % годовых ассигнований;</w:t>
      </w:r>
    </w:p>
    <w:p w14:paraId="5606F980"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на </w:t>
      </w:r>
      <w:r w:rsidRPr="00B921BD">
        <w:rPr>
          <w:rFonts w:ascii="Times New Roman" w:hAnsi="Times New Roman"/>
          <w:b/>
          <w:sz w:val="24"/>
          <w:szCs w:val="24"/>
        </w:rPr>
        <w:t xml:space="preserve">компенсацию </w:t>
      </w:r>
      <w:r w:rsidRPr="00B921BD">
        <w:rPr>
          <w:rFonts w:ascii="Times New Roman" w:hAnsi="Times New Roman"/>
          <w:sz w:val="24"/>
          <w:szCs w:val="24"/>
        </w:rPr>
        <w:t xml:space="preserve">отдельным категориям граждан оплаты взноса </w:t>
      </w:r>
      <w:r w:rsidRPr="00B921BD">
        <w:rPr>
          <w:rFonts w:ascii="Times New Roman" w:hAnsi="Times New Roman"/>
          <w:b/>
          <w:sz w:val="24"/>
          <w:szCs w:val="24"/>
        </w:rPr>
        <w:t>на капитальный ремонт</w:t>
      </w:r>
      <w:r w:rsidRPr="00B921BD">
        <w:rPr>
          <w:rFonts w:ascii="Times New Roman" w:hAnsi="Times New Roman"/>
          <w:sz w:val="24"/>
          <w:szCs w:val="24"/>
        </w:rPr>
        <w:t xml:space="preserve"> общего имущества в многоквартирном доме – </w:t>
      </w:r>
      <w:r w:rsidRPr="00B921BD">
        <w:rPr>
          <w:rFonts w:ascii="Times New Roman" w:hAnsi="Times New Roman"/>
          <w:sz w:val="24"/>
          <w:szCs w:val="24"/>
        </w:rPr>
        <w:br/>
      </w:r>
      <w:r w:rsidRPr="00B921BD">
        <w:rPr>
          <w:rFonts w:ascii="Times New Roman" w:hAnsi="Times New Roman"/>
          <w:b/>
          <w:sz w:val="24"/>
          <w:szCs w:val="24"/>
        </w:rPr>
        <w:t>6 727,4 тыс. рублей.</w:t>
      </w:r>
      <w:r w:rsidRPr="00B921BD">
        <w:rPr>
          <w:rFonts w:ascii="Times New Roman" w:hAnsi="Times New Roman"/>
          <w:sz w:val="24"/>
          <w:szCs w:val="24"/>
        </w:rPr>
        <w:t xml:space="preserve"> Исполнение по итогам отчетного периода составило  6 727,4 тыс. рублей, или 100 % годовых ассигнований</w:t>
      </w:r>
      <w:r w:rsidRPr="00B921BD">
        <w:rPr>
          <w:rFonts w:ascii="Times New Roman" w:hAnsi="Times New Roman"/>
          <w:b/>
          <w:sz w:val="24"/>
          <w:szCs w:val="24"/>
        </w:rPr>
        <w:t>;</w:t>
      </w:r>
    </w:p>
    <w:p w14:paraId="649E8594" w14:textId="77777777" w:rsidR="009C00C7" w:rsidRPr="00B921BD" w:rsidRDefault="009C00C7" w:rsidP="009C00C7">
      <w:pPr>
        <w:keepNext/>
        <w:keepLines/>
        <w:widowControl w:val="0"/>
        <w:spacing w:line="240" w:lineRule="auto"/>
        <w:ind w:firstLine="709"/>
        <w:jc w:val="both"/>
        <w:rPr>
          <w:rFonts w:ascii="Times New Roman" w:hAnsi="Times New Roman"/>
          <w:i/>
          <w:sz w:val="24"/>
          <w:szCs w:val="24"/>
        </w:rPr>
      </w:pPr>
      <w:r w:rsidRPr="00B921BD">
        <w:rPr>
          <w:rFonts w:ascii="Times New Roman" w:hAnsi="Times New Roman"/>
          <w:b/>
          <w:sz w:val="24"/>
          <w:szCs w:val="24"/>
        </w:rPr>
        <w:t xml:space="preserve">- </w:t>
      </w:r>
      <w:r w:rsidRPr="00B921BD">
        <w:rPr>
          <w:rFonts w:ascii="Times New Roman" w:hAnsi="Times New Roman"/>
          <w:sz w:val="24"/>
          <w:szCs w:val="24"/>
        </w:rPr>
        <w:t>на</w:t>
      </w:r>
      <w:r w:rsidRPr="00B921BD">
        <w:rPr>
          <w:rFonts w:ascii="Times New Roman" w:hAnsi="Times New Roman"/>
          <w:b/>
          <w:sz w:val="24"/>
          <w:szCs w:val="24"/>
        </w:rPr>
        <w:t xml:space="preserve"> </w:t>
      </w:r>
      <w:r w:rsidRPr="00B921BD">
        <w:rPr>
          <w:rFonts w:ascii="Times New Roman" w:hAnsi="Times New Roman"/>
          <w:sz w:val="24"/>
          <w:szCs w:val="24"/>
        </w:rPr>
        <w:t xml:space="preserve">осуществление полномочий </w:t>
      </w:r>
      <w:r w:rsidRPr="00B921BD">
        <w:rPr>
          <w:rFonts w:ascii="Times New Roman" w:hAnsi="Times New Roman"/>
          <w:b/>
          <w:sz w:val="24"/>
          <w:szCs w:val="24"/>
        </w:rPr>
        <w:t>по обеспечению жильём отдельных категорий граждан,</w:t>
      </w:r>
      <w:r w:rsidRPr="00B921BD">
        <w:rPr>
          <w:rFonts w:ascii="Times New Roman" w:hAnsi="Times New Roman"/>
          <w:sz w:val="24"/>
          <w:szCs w:val="24"/>
        </w:rPr>
        <w:t xml:space="preserve">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жильём ветеранов Великой Отечественной войны 1941-1945 годов" </w:t>
      </w:r>
      <w:r w:rsidRPr="00B921BD">
        <w:rPr>
          <w:rFonts w:ascii="Times New Roman" w:hAnsi="Times New Roman"/>
          <w:b/>
          <w:sz w:val="24"/>
          <w:szCs w:val="24"/>
        </w:rPr>
        <w:t xml:space="preserve">в сумме 2 506,5 тыс. рублей, </w:t>
      </w:r>
      <w:r w:rsidRPr="00B921BD">
        <w:rPr>
          <w:rFonts w:ascii="Times New Roman" w:hAnsi="Times New Roman"/>
          <w:sz w:val="24"/>
          <w:szCs w:val="24"/>
        </w:rPr>
        <w:t>по итогам года средства</w:t>
      </w:r>
      <w:r w:rsidRPr="00B921BD">
        <w:rPr>
          <w:rFonts w:ascii="Times New Roman" w:hAnsi="Times New Roman"/>
          <w:b/>
          <w:sz w:val="24"/>
          <w:szCs w:val="24"/>
        </w:rPr>
        <w:t xml:space="preserve"> </w:t>
      </w:r>
      <w:r w:rsidRPr="00B921BD">
        <w:rPr>
          <w:rFonts w:ascii="Times New Roman" w:hAnsi="Times New Roman"/>
          <w:sz w:val="24"/>
          <w:szCs w:val="24"/>
        </w:rPr>
        <w:t>реализованы в полном объёме.</w:t>
      </w:r>
    </w:p>
    <w:p w14:paraId="3077760E" w14:textId="77777777" w:rsidR="009C00C7" w:rsidRPr="00B921BD" w:rsidRDefault="009C00C7" w:rsidP="009C00C7">
      <w:pPr>
        <w:keepNext/>
        <w:keepLines/>
        <w:spacing w:line="240" w:lineRule="auto"/>
        <w:ind w:firstLine="709"/>
        <w:jc w:val="both"/>
        <w:rPr>
          <w:rFonts w:ascii="Times New Roman" w:hAnsi="Times New Roman"/>
          <w:b/>
          <w:i/>
          <w:sz w:val="24"/>
          <w:szCs w:val="24"/>
        </w:rPr>
      </w:pPr>
    </w:p>
    <w:p w14:paraId="71F8B12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
          <w:i/>
          <w:sz w:val="24"/>
          <w:szCs w:val="24"/>
        </w:rPr>
        <w:t>Государственная программа Российской Федерации "Социальная поддержка граждан" в сумме 5 756 485,2 тыс. рублей.</w:t>
      </w:r>
    </w:p>
    <w:p w14:paraId="6CB11C9A" w14:textId="77777777" w:rsidR="009C00C7" w:rsidRPr="00B921BD" w:rsidRDefault="009C00C7" w:rsidP="009C00C7">
      <w:pPr>
        <w:keepNext/>
        <w:keepLines/>
        <w:spacing w:line="240" w:lineRule="auto"/>
        <w:ind w:firstLine="709"/>
        <w:jc w:val="both"/>
        <w:rPr>
          <w:rFonts w:ascii="Times New Roman" w:hAnsi="Times New Roman"/>
          <w:b/>
          <w:i/>
          <w:sz w:val="24"/>
          <w:szCs w:val="24"/>
        </w:rPr>
      </w:pPr>
      <w:r w:rsidRPr="00B921BD">
        <w:rPr>
          <w:rFonts w:ascii="Times New Roman" w:hAnsi="Times New Roman"/>
          <w:sz w:val="24"/>
          <w:szCs w:val="24"/>
        </w:rPr>
        <w:t xml:space="preserve">По итогам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составили 5 743 070,9 тыс. рублей, или 99,8 % годовых ассигнований, в том числе:</w:t>
      </w:r>
    </w:p>
    <w:p w14:paraId="61A32E76"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на оказание государственной социальной помощи на основании </w:t>
      </w:r>
      <w:r w:rsidRPr="00B921BD">
        <w:rPr>
          <w:rFonts w:ascii="Times New Roman" w:hAnsi="Times New Roman"/>
          <w:b/>
          <w:sz w:val="24"/>
          <w:szCs w:val="24"/>
        </w:rPr>
        <w:t>социального контракта</w:t>
      </w:r>
      <w:r w:rsidRPr="00B921BD">
        <w:rPr>
          <w:rFonts w:ascii="Times New Roman" w:hAnsi="Times New Roman"/>
          <w:sz w:val="24"/>
          <w:szCs w:val="24"/>
        </w:rPr>
        <w:t xml:space="preserve"> отдельным категориям граждан </w:t>
      </w:r>
      <w:r w:rsidRPr="00B921BD">
        <w:rPr>
          <w:rFonts w:ascii="Times New Roman" w:hAnsi="Times New Roman"/>
          <w:b/>
          <w:sz w:val="24"/>
          <w:szCs w:val="24"/>
        </w:rPr>
        <w:t xml:space="preserve">– 398 093,5 тыс. рублей </w:t>
      </w:r>
      <w:r w:rsidRPr="00B921BD">
        <w:rPr>
          <w:rFonts w:ascii="Times New Roman" w:hAnsi="Times New Roman"/>
          <w:sz w:val="24"/>
          <w:szCs w:val="24"/>
        </w:rPr>
        <w:t>исполнение по итогам 2022 года 398 004,9 тыс. рублей, или 100,0% годовых ассигнований</w:t>
      </w:r>
      <w:r w:rsidRPr="00B921BD">
        <w:rPr>
          <w:rFonts w:ascii="Times New Roman" w:hAnsi="Times New Roman"/>
          <w:b/>
          <w:sz w:val="24"/>
          <w:szCs w:val="24"/>
        </w:rPr>
        <w:t>;</w:t>
      </w:r>
    </w:p>
    <w:p w14:paraId="4C3A6212"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на обеспечение мер социальной поддержки лицам награждённым знаком «</w:t>
      </w:r>
      <w:r w:rsidRPr="00B921BD">
        <w:rPr>
          <w:rFonts w:ascii="Times New Roman" w:hAnsi="Times New Roman"/>
          <w:b/>
          <w:sz w:val="24"/>
          <w:szCs w:val="24"/>
        </w:rPr>
        <w:t>Почётный донор</w:t>
      </w:r>
      <w:r w:rsidRPr="00B921BD">
        <w:rPr>
          <w:rFonts w:ascii="Times New Roman" w:hAnsi="Times New Roman"/>
          <w:sz w:val="24"/>
          <w:szCs w:val="24"/>
        </w:rPr>
        <w:t xml:space="preserve"> СССР» и «Почётный донор России» </w:t>
      </w:r>
      <w:r w:rsidRPr="00B921BD">
        <w:rPr>
          <w:rFonts w:ascii="Times New Roman" w:hAnsi="Times New Roman"/>
          <w:b/>
          <w:sz w:val="24"/>
          <w:szCs w:val="24"/>
        </w:rPr>
        <w:t xml:space="preserve">- 126 960,7 тыс. рублей </w:t>
      </w:r>
      <w:r w:rsidRPr="00B921BD">
        <w:rPr>
          <w:rFonts w:ascii="Times New Roman" w:hAnsi="Times New Roman"/>
          <w:sz w:val="24"/>
          <w:szCs w:val="24"/>
        </w:rPr>
        <w:t>исполнение по итогам 2022 года 119 676,2 тыс. рублей, или 94,3% годовых ассигнований</w:t>
      </w:r>
      <w:r w:rsidRPr="00B921BD">
        <w:rPr>
          <w:rFonts w:ascii="Times New Roman" w:hAnsi="Times New Roman"/>
          <w:b/>
          <w:sz w:val="24"/>
          <w:szCs w:val="24"/>
        </w:rPr>
        <w:t>;</w:t>
      </w:r>
    </w:p>
    <w:p w14:paraId="76D13A62"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на выплаты гражданам при возникновении </w:t>
      </w:r>
      <w:r w:rsidRPr="00B921BD">
        <w:rPr>
          <w:rFonts w:ascii="Times New Roman" w:hAnsi="Times New Roman"/>
          <w:b/>
          <w:sz w:val="24"/>
          <w:szCs w:val="24"/>
        </w:rPr>
        <w:t>поствакцинальных осложнений</w:t>
      </w:r>
      <w:r w:rsidRPr="00B921BD">
        <w:rPr>
          <w:rFonts w:ascii="Times New Roman" w:hAnsi="Times New Roman"/>
          <w:sz w:val="24"/>
          <w:szCs w:val="24"/>
        </w:rPr>
        <w:t xml:space="preserve"> в 2022 году выделено </w:t>
      </w:r>
      <w:r w:rsidRPr="00B921BD">
        <w:rPr>
          <w:rFonts w:ascii="Times New Roman" w:hAnsi="Times New Roman"/>
          <w:b/>
          <w:sz w:val="24"/>
          <w:szCs w:val="24"/>
        </w:rPr>
        <w:t>237,3 тыс. рублей,</w:t>
      </w:r>
      <w:r w:rsidRPr="00B921BD">
        <w:rPr>
          <w:rFonts w:ascii="Times New Roman" w:hAnsi="Times New Roman"/>
          <w:sz w:val="24"/>
          <w:szCs w:val="24"/>
        </w:rPr>
        <w:t xml:space="preserve"> исполнение по итогам 2022 года 179,6 тыс. рублей, или 75,7 % годовых ассигнований</w:t>
      </w:r>
      <w:r w:rsidRPr="00B921BD">
        <w:rPr>
          <w:rFonts w:ascii="Times New Roman" w:hAnsi="Times New Roman"/>
          <w:b/>
          <w:sz w:val="24"/>
          <w:szCs w:val="24"/>
        </w:rPr>
        <w:t>;</w:t>
      </w:r>
    </w:p>
    <w:p w14:paraId="53B9A66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-на </w:t>
      </w:r>
      <w:r w:rsidRPr="00B921BD">
        <w:rPr>
          <w:rFonts w:ascii="Times New Roman" w:hAnsi="Times New Roman"/>
          <w:b/>
          <w:sz w:val="24"/>
          <w:szCs w:val="24"/>
        </w:rPr>
        <w:t>оплату жилищно-коммунальных услуг</w:t>
      </w:r>
      <w:r w:rsidRPr="00B921BD">
        <w:rPr>
          <w:rFonts w:ascii="Times New Roman" w:hAnsi="Times New Roman"/>
          <w:sz w:val="24"/>
          <w:szCs w:val="24"/>
        </w:rPr>
        <w:t xml:space="preserve"> отдельным категориям граждан в 2022 году утверждено ассигнований в сумме </w:t>
      </w:r>
      <w:r w:rsidRPr="00B921BD">
        <w:rPr>
          <w:rFonts w:ascii="Times New Roman" w:hAnsi="Times New Roman"/>
          <w:b/>
          <w:sz w:val="24"/>
          <w:szCs w:val="24"/>
        </w:rPr>
        <w:t xml:space="preserve">887 948,5 тыс. рублей, </w:t>
      </w:r>
      <w:r w:rsidRPr="00B921BD">
        <w:rPr>
          <w:rFonts w:ascii="Times New Roman" w:hAnsi="Times New Roman"/>
          <w:sz w:val="24"/>
          <w:szCs w:val="24"/>
        </w:rPr>
        <w:t>исполнение по итогам 2022 года 882 043,0 тыс. рублей, или 99,3% годовых ассигнований</w:t>
      </w:r>
      <w:r w:rsidRPr="00B921BD">
        <w:rPr>
          <w:rFonts w:ascii="Times New Roman" w:hAnsi="Times New Roman"/>
          <w:b/>
          <w:sz w:val="24"/>
          <w:szCs w:val="24"/>
        </w:rPr>
        <w:t>;</w:t>
      </w:r>
    </w:p>
    <w:p w14:paraId="1430BCE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по осуществлению ежемесячной денежной выплаты, назначаемой </w:t>
      </w:r>
      <w:r w:rsidRPr="00B921BD">
        <w:rPr>
          <w:rFonts w:ascii="Times New Roman" w:hAnsi="Times New Roman"/>
          <w:b/>
          <w:sz w:val="24"/>
          <w:szCs w:val="24"/>
        </w:rPr>
        <w:t xml:space="preserve">в случае рождения третьего ребенка или последующих детей </w:t>
      </w:r>
      <w:r w:rsidRPr="00B921BD">
        <w:rPr>
          <w:rFonts w:ascii="Times New Roman" w:hAnsi="Times New Roman"/>
          <w:sz w:val="24"/>
          <w:szCs w:val="24"/>
        </w:rPr>
        <w:t xml:space="preserve">до достижения ребенком возраста трех лет предусмотрено </w:t>
      </w:r>
      <w:r w:rsidRPr="00B921BD">
        <w:rPr>
          <w:rFonts w:ascii="Times New Roman" w:hAnsi="Times New Roman"/>
          <w:b/>
          <w:sz w:val="24"/>
          <w:szCs w:val="24"/>
        </w:rPr>
        <w:t>741 105,0 тыс. рублей,</w:t>
      </w:r>
      <w:r w:rsidRPr="00B921BD">
        <w:rPr>
          <w:rFonts w:ascii="Times New Roman" w:hAnsi="Times New Roman"/>
          <w:sz w:val="24"/>
          <w:szCs w:val="24"/>
        </w:rPr>
        <w:t xml:space="preserve"> исполнение по итогам 2022 года 741 047,7 тыс. рублей, или 100% годовых ассигнований;</w:t>
      </w:r>
    </w:p>
    <w:p w14:paraId="2CCC4981"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по осуществлению </w:t>
      </w:r>
      <w:r w:rsidRPr="00B921BD">
        <w:rPr>
          <w:rFonts w:ascii="Times New Roman" w:hAnsi="Times New Roman"/>
          <w:b/>
          <w:sz w:val="24"/>
          <w:szCs w:val="24"/>
        </w:rPr>
        <w:t>ежемесячной выплаты в связи с рождением (усыновлением) первого ре</w:t>
      </w:r>
      <w:r w:rsidRPr="00B921BD">
        <w:rPr>
          <w:rFonts w:ascii="Times New Roman" w:hAnsi="Times New Roman"/>
          <w:sz w:val="24"/>
          <w:szCs w:val="24"/>
        </w:rPr>
        <w:t>бёнка -</w:t>
      </w:r>
      <w:r w:rsidRPr="00B921BD">
        <w:rPr>
          <w:rFonts w:ascii="Times New Roman" w:hAnsi="Times New Roman"/>
          <w:b/>
          <w:sz w:val="24"/>
          <w:szCs w:val="24"/>
        </w:rPr>
        <w:t>1 052 418,4 тыс. рублей,</w:t>
      </w:r>
      <w:r w:rsidRPr="00B921BD">
        <w:rPr>
          <w:rFonts w:ascii="Times New Roman" w:hAnsi="Times New Roman"/>
          <w:sz w:val="24"/>
          <w:szCs w:val="24"/>
        </w:rPr>
        <w:t xml:space="preserve"> исполнение по итогам 2022 года 1 052 400,4 тыс. рублей, или 100% годовых ассигнований</w:t>
      </w:r>
      <w:r w:rsidRPr="00B921BD">
        <w:rPr>
          <w:rFonts w:ascii="Times New Roman" w:hAnsi="Times New Roman"/>
          <w:b/>
          <w:sz w:val="24"/>
          <w:szCs w:val="24"/>
        </w:rPr>
        <w:t>;</w:t>
      </w:r>
    </w:p>
    <w:p w14:paraId="342CB44E"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по осуществлению </w:t>
      </w:r>
      <w:r w:rsidRPr="00B921BD">
        <w:rPr>
          <w:rFonts w:ascii="Times New Roman" w:hAnsi="Times New Roman"/>
          <w:b/>
          <w:sz w:val="24"/>
          <w:szCs w:val="24"/>
        </w:rPr>
        <w:t>ежемесячной выплаты на детей в возрасте от 3 до 7 лет включительно</w:t>
      </w:r>
      <w:r w:rsidRPr="00B921BD">
        <w:rPr>
          <w:rFonts w:ascii="Times New Roman" w:hAnsi="Times New Roman"/>
          <w:sz w:val="24"/>
          <w:szCs w:val="24"/>
        </w:rPr>
        <w:t xml:space="preserve"> -</w:t>
      </w:r>
      <w:r w:rsidRPr="00B921BD">
        <w:rPr>
          <w:rFonts w:ascii="Times New Roman" w:hAnsi="Times New Roman"/>
          <w:b/>
          <w:sz w:val="24"/>
          <w:szCs w:val="24"/>
        </w:rPr>
        <w:t>2 484 667,5 тыс. рублей.</w:t>
      </w:r>
      <w:r w:rsidRPr="00B921BD">
        <w:rPr>
          <w:rFonts w:ascii="Times New Roman" w:hAnsi="Times New Roman"/>
          <w:sz w:val="24"/>
          <w:szCs w:val="24"/>
        </w:rPr>
        <w:t xml:space="preserve"> Исполнение по итогам 2022 года 2 484 664,8 тыс. рублей, или 100% годовых ассигнований</w:t>
      </w:r>
      <w:r w:rsidRPr="00B921BD">
        <w:rPr>
          <w:rFonts w:ascii="Times New Roman" w:hAnsi="Times New Roman"/>
          <w:b/>
          <w:sz w:val="24"/>
          <w:szCs w:val="24"/>
        </w:rPr>
        <w:t>;</w:t>
      </w:r>
    </w:p>
    <w:p w14:paraId="320DD107"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 на создание системы долговременного ухода за гражданами пожилого возраста и инвалидами предусмотрены средства в сумме </w:t>
      </w:r>
      <w:r w:rsidRPr="00B921BD">
        <w:rPr>
          <w:rFonts w:ascii="Times New Roman" w:hAnsi="Times New Roman"/>
          <w:b/>
          <w:sz w:val="24"/>
          <w:szCs w:val="24"/>
        </w:rPr>
        <w:t xml:space="preserve">58 624,8 тыс. рублей. </w:t>
      </w:r>
      <w:r w:rsidRPr="00B921BD">
        <w:rPr>
          <w:rFonts w:ascii="Times New Roman" w:hAnsi="Times New Roman"/>
          <w:sz w:val="24"/>
          <w:szCs w:val="24"/>
        </w:rPr>
        <w:t>Исполнение по итогам 2022 года 58 624,8 тыс. рублей, или 100% годовых ассигнований</w:t>
      </w:r>
      <w:r w:rsidRPr="00B921BD">
        <w:rPr>
          <w:rFonts w:ascii="Times New Roman" w:hAnsi="Times New Roman"/>
          <w:b/>
          <w:sz w:val="24"/>
          <w:szCs w:val="24"/>
        </w:rPr>
        <w:t>;</w:t>
      </w:r>
    </w:p>
    <w:p w14:paraId="5718D854"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hAnsi="Times New Roman"/>
          <w:b/>
          <w:sz w:val="24"/>
          <w:szCs w:val="24"/>
        </w:rPr>
        <w:t xml:space="preserve">- </w:t>
      </w:r>
      <w:r w:rsidRPr="00B921BD">
        <w:rPr>
          <w:rFonts w:ascii="Times New Roman" w:hAnsi="Times New Roman"/>
          <w:sz w:val="24"/>
          <w:szCs w:val="24"/>
        </w:rPr>
        <w:t xml:space="preserve">на </w:t>
      </w:r>
      <w:r w:rsidRPr="00B921BD">
        <w:rPr>
          <w:rFonts w:ascii="Times New Roman" w:eastAsia="Times New Roman" w:hAnsi="Times New Roman"/>
          <w:sz w:val="24"/>
          <w:szCs w:val="24"/>
          <w:lang w:eastAsia="ru-RU"/>
        </w:rPr>
        <w:t xml:space="preserve">реализацию пилотного проекта по вовлечению частных медицинских организаций в оказание медико-социальных услуг лицам в возрасте 65 лет и старше предусмотрены средства в сумме </w:t>
      </w:r>
      <w:r w:rsidRPr="00B921BD">
        <w:rPr>
          <w:rFonts w:ascii="Times New Roman" w:eastAsia="Times New Roman" w:hAnsi="Times New Roman"/>
          <w:b/>
          <w:sz w:val="24"/>
          <w:szCs w:val="24"/>
          <w:lang w:eastAsia="ru-RU"/>
        </w:rPr>
        <w:t xml:space="preserve">2 593,0 тыс. </w:t>
      </w:r>
      <w:r w:rsidRPr="00B921BD">
        <w:rPr>
          <w:rFonts w:ascii="Times New Roman" w:eastAsia="Times New Roman" w:hAnsi="Times New Roman"/>
          <w:sz w:val="24"/>
          <w:szCs w:val="24"/>
          <w:lang w:eastAsia="ru-RU"/>
        </w:rPr>
        <w:t>исполнение по итогам 2022 года составили 2 593,0 тыс. рулей, или 100% годовых ассигнований;</w:t>
      </w:r>
    </w:p>
    <w:p w14:paraId="6F2FDFBC"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предоставление мер социальной поддержки </w:t>
      </w:r>
      <w:r w:rsidRPr="00B921BD">
        <w:rPr>
          <w:rFonts w:ascii="Times New Roman" w:eastAsia="Times New Roman" w:hAnsi="Times New Roman"/>
          <w:b/>
          <w:sz w:val="24"/>
          <w:szCs w:val="24"/>
          <w:lang w:eastAsia="ru-RU"/>
        </w:rPr>
        <w:t>Героям Социалистического Труда, Героям Труда Российской Федерации и полным кавалерам ордена Трудовой Славы</w:t>
      </w:r>
      <w:r w:rsidRPr="00B921BD">
        <w:rPr>
          <w:rFonts w:ascii="Times New Roman" w:eastAsia="Times New Roman" w:hAnsi="Times New Roman"/>
          <w:sz w:val="24"/>
          <w:szCs w:val="24"/>
          <w:lang w:eastAsia="ru-RU"/>
        </w:rPr>
        <w:t xml:space="preserve"> предусмотрены средства в </w:t>
      </w:r>
      <w:r w:rsidRPr="00B921BD">
        <w:rPr>
          <w:rFonts w:ascii="Times New Roman" w:eastAsia="Times New Roman" w:hAnsi="Times New Roman"/>
          <w:b/>
          <w:sz w:val="24"/>
          <w:szCs w:val="24"/>
          <w:lang w:eastAsia="ru-RU"/>
        </w:rPr>
        <w:t>сумме 3 836,5</w:t>
      </w:r>
      <w:r w:rsidRPr="00B921BD">
        <w:rPr>
          <w:rFonts w:ascii="Times New Roman" w:eastAsia="Times New Roman" w:hAnsi="Times New Roman"/>
          <w:sz w:val="24"/>
          <w:szCs w:val="24"/>
          <w:lang w:eastAsia="ru-RU"/>
        </w:rPr>
        <w:t xml:space="preserve"> тыс. рублей. По итогам 2022 года средства реализованы в полном объёме.</w:t>
      </w:r>
    </w:p>
    <w:p w14:paraId="1AA72B9B" w14:textId="77777777" w:rsidR="009C00C7" w:rsidRPr="00B921BD" w:rsidRDefault="009C00C7" w:rsidP="009C00C7">
      <w:pPr>
        <w:keepNext/>
        <w:keepLines/>
        <w:spacing w:line="240" w:lineRule="auto"/>
        <w:ind w:firstLine="709"/>
        <w:contextualSpacing/>
        <w:jc w:val="both"/>
        <w:rPr>
          <w:rFonts w:ascii="Times New Roman" w:hAnsi="Times New Roman"/>
          <w:b/>
          <w:i/>
          <w:sz w:val="24"/>
          <w:szCs w:val="24"/>
          <w:lang w:eastAsia="ru-RU"/>
        </w:rPr>
      </w:pPr>
    </w:p>
    <w:p w14:paraId="1A4099F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
          <w:i/>
          <w:sz w:val="24"/>
          <w:szCs w:val="24"/>
        </w:rPr>
        <w:lastRenderedPageBreak/>
        <w:t xml:space="preserve">В рамках Государственной программы Российской Федерации «Доступная среда» предусмотрены средства в сумме </w:t>
      </w:r>
      <w:r w:rsidRPr="00B921BD">
        <w:rPr>
          <w:rFonts w:ascii="Times New Roman" w:hAnsi="Times New Roman"/>
          <w:b/>
          <w:sz w:val="24"/>
          <w:szCs w:val="24"/>
        </w:rPr>
        <w:t xml:space="preserve">9 180,7 </w:t>
      </w:r>
      <w:r w:rsidRPr="00B921BD">
        <w:rPr>
          <w:rFonts w:ascii="Times New Roman" w:hAnsi="Times New Roman"/>
          <w:b/>
          <w:i/>
          <w:sz w:val="24"/>
          <w:szCs w:val="24"/>
        </w:rPr>
        <w:t xml:space="preserve">тыс. рулей </w:t>
      </w:r>
      <w:r w:rsidRPr="00B921BD">
        <w:rPr>
          <w:rFonts w:ascii="Times New Roman" w:hAnsi="Times New Roman"/>
          <w:sz w:val="24"/>
          <w:szCs w:val="24"/>
        </w:rPr>
        <w:t>на реализацию подпрограммы «</w:t>
      </w:r>
      <w:r w:rsidRPr="00B921BD">
        <w:rPr>
          <w:rFonts w:ascii="Times New Roman" w:hAnsi="Times New Roman"/>
          <w:b/>
          <w:sz w:val="24"/>
          <w:szCs w:val="24"/>
        </w:rPr>
        <w:t>Формирование системы комплексной реабилитации и абилитации инвалидов</w:t>
      </w:r>
      <w:r w:rsidRPr="00B921BD">
        <w:rPr>
          <w:rFonts w:ascii="Times New Roman" w:hAnsi="Times New Roman"/>
          <w:sz w:val="24"/>
          <w:szCs w:val="24"/>
        </w:rPr>
        <w:t xml:space="preserve">, в том числе детей-инвалидов». По итогам отчетного периода  2022 года </w:t>
      </w:r>
      <w:r w:rsidRPr="00B921BD">
        <w:rPr>
          <w:rFonts w:ascii="Times New Roman" w:hAnsi="Times New Roman"/>
          <w:sz w:val="24"/>
          <w:szCs w:val="24"/>
          <w:u w:val="single"/>
        </w:rPr>
        <w:t>кассовые расходы</w:t>
      </w:r>
      <w:r w:rsidRPr="00B921BD">
        <w:rPr>
          <w:rFonts w:ascii="Times New Roman" w:hAnsi="Times New Roman"/>
          <w:sz w:val="24"/>
          <w:szCs w:val="24"/>
        </w:rPr>
        <w:t xml:space="preserve"> составили 9 035,3 тыс. рублей, или 98,4 % годовых ассигнований. </w:t>
      </w:r>
      <w:r w:rsidRPr="00B921BD">
        <w:rPr>
          <w:rFonts w:ascii="Times New Roman" w:hAnsi="Times New Roman"/>
          <w:i/>
          <w:sz w:val="24"/>
          <w:szCs w:val="24"/>
        </w:rPr>
        <w:t xml:space="preserve"> </w:t>
      </w:r>
    </w:p>
    <w:p w14:paraId="3B5FB5EE" w14:textId="77777777" w:rsidR="009C00C7" w:rsidRPr="00B921BD" w:rsidRDefault="009C00C7" w:rsidP="009C00C7">
      <w:pPr>
        <w:keepNext/>
        <w:keepLines/>
        <w:spacing w:line="240" w:lineRule="auto"/>
        <w:ind w:firstLine="709"/>
        <w:contextualSpacing/>
        <w:jc w:val="center"/>
        <w:rPr>
          <w:rFonts w:ascii="Times New Roman" w:hAnsi="Times New Roman"/>
          <w:i/>
          <w:sz w:val="24"/>
          <w:szCs w:val="24"/>
          <w:lang w:eastAsia="ru-RU"/>
        </w:rPr>
      </w:pPr>
    </w:p>
    <w:p w14:paraId="61D3487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Кроме того, </w:t>
      </w:r>
      <w:r w:rsidRPr="00B921BD">
        <w:rPr>
          <w:rFonts w:ascii="Times New Roman" w:hAnsi="Times New Roman"/>
          <w:b/>
          <w:i/>
          <w:sz w:val="24"/>
          <w:szCs w:val="24"/>
        </w:rPr>
        <w:t xml:space="preserve">в государственной программе Российской Федерации "Социальная поддержка граждан" </w:t>
      </w:r>
      <w:r w:rsidRPr="00B921BD">
        <w:rPr>
          <w:rFonts w:ascii="Times New Roman" w:hAnsi="Times New Roman"/>
          <w:sz w:val="24"/>
          <w:szCs w:val="24"/>
        </w:rPr>
        <w:t xml:space="preserve">в 2022 году предусмотрены средства на строительство жилого корпуса в с. Водорацк Барышского района, в сумме </w:t>
      </w:r>
      <w:r w:rsidRPr="00B921BD">
        <w:rPr>
          <w:rFonts w:ascii="Times New Roman" w:hAnsi="Times New Roman"/>
          <w:b/>
          <w:sz w:val="24"/>
          <w:szCs w:val="24"/>
        </w:rPr>
        <w:t>243 313,9</w:t>
      </w:r>
      <w:r w:rsidRPr="00B921BD">
        <w:rPr>
          <w:rFonts w:ascii="Times New Roman" w:hAnsi="Times New Roman"/>
          <w:sz w:val="24"/>
          <w:szCs w:val="24"/>
        </w:rPr>
        <w:t xml:space="preserve"> </w:t>
      </w:r>
      <w:r w:rsidRPr="00B921BD">
        <w:rPr>
          <w:rFonts w:ascii="Times New Roman" w:hAnsi="Times New Roman"/>
          <w:b/>
          <w:sz w:val="24"/>
          <w:szCs w:val="24"/>
        </w:rPr>
        <w:t xml:space="preserve">тыс. рублей. </w:t>
      </w:r>
      <w:r w:rsidRPr="00B921BD">
        <w:rPr>
          <w:rFonts w:ascii="Times New Roman" w:hAnsi="Times New Roman"/>
          <w:sz w:val="24"/>
          <w:szCs w:val="24"/>
        </w:rPr>
        <w:t xml:space="preserve">Расходы по итогам отчетного периода составили 243 313,9 тыс. рублей, или 100%. А также предусмотрены средства на строительство данного объекта за счёт </w:t>
      </w:r>
      <w:r w:rsidRPr="00B921BD">
        <w:rPr>
          <w:rFonts w:ascii="Times New Roman" w:hAnsi="Times New Roman"/>
          <w:b/>
          <w:sz w:val="24"/>
          <w:szCs w:val="24"/>
        </w:rPr>
        <w:t>резервного фонда Правительства Российской Федерации</w:t>
      </w:r>
      <w:r w:rsidRPr="00B921BD">
        <w:rPr>
          <w:rFonts w:ascii="Times New Roman" w:hAnsi="Times New Roman"/>
          <w:sz w:val="24"/>
          <w:szCs w:val="24"/>
        </w:rPr>
        <w:t xml:space="preserve"> в сумме </w:t>
      </w:r>
      <w:r w:rsidRPr="00B921BD">
        <w:rPr>
          <w:rFonts w:ascii="Times New Roman" w:hAnsi="Times New Roman"/>
          <w:b/>
          <w:sz w:val="24"/>
          <w:szCs w:val="24"/>
        </w:rPr>
        <w:t>140 374,7 тыс. рублей,</w:t>
      </w:r>
      <w:r w:rsidRPr="00B921BD">
        <w:rPr>
          <w:rFonts w:ascii="Times New Roman" w:hAnsi="Times New Roman"/>
          <w:sz w:val="24"/>
          <w:szCs w:val="24"/>
        </w:rPr>
        <w:t xml:space="preserve"> расходы за 2022 год составили 140 374,7 тыс. рублей или 100%. Ответственным исполнителем является Министерство жилищно-коммунального хозяйства и строительства Ульяновской области.</w:t>
      </w:r>
    </w:p>
    <w:p w14:paraId="018F2738"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6BE02EBD"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hAnsi="Times New Roman"/>
          <w:sz w:val="24"/>
          <w:szCs w:val="24"/>
        </w:rPr>
        <w:t xml:space="preserve">В рамках </w:t>
      </w:r>
      <w:r w:rsidRPr="00B921BD">
        <w:rPr>
          <w:rFonts w:ascii="Times New Roman" w:eastAsia="Times New Roman" w:hAnsi="Times New Roman"/>
          <w:b/>
          <w:bCs/>
          <w:sz w:val="24"/>
          <w:szCs w:val="24"/>
          <w:lang w:eastAsia="ru-RU"/>
        </w:rPr>
        <w:t>ведомственной целевой программы «Оказание государственной</w:t>
      </w:r>
      <w:r w:rsidRPr="00B921BD">
        <w:rPr>
          <w:rFonts w:ascii="Times New Roman" w:eastAsia="Times New Roman" w:hAnsi="Times New Roman"/>
          <w:sz w:val="24"/>
          <w:szCs w:val="24"/>
          <w:lang w:eastAsia="ru-RU"/>
        </w:rPr>
        <w:t xml:space="preserve"> </w:t>
      </w:r>
      <w:r w:rsidRPr="00B921BD">
        <w:rPr>
          <w:rFonts w:ascii="Times New Roman" w:eastAsia="Times New Roman" w:hAnsi="Times New Roman"/>
          <w:b/>
          <w:bCs/>
          <w:sz w:val="24"/>
          <w:szCs w:val="24"/>
          <w:lang w:eastAsia="ru-RU"/>
        </w:rPr>
        <w:t>поддержки гражданам в обеспечении жильем и оплате</w:t>
      </w:r>
      <w:r w:rsidRPr="00B921BD">
        <w:rPr>
          <w:rFonts w:ascii="Times New Roman" w:eastAsia="Times New Roman" w:hAnsi="Times New Roman"/>
          <w:sz w:val="24"/>
          <w:szCs w:val="24"/>
          <w:lang w:eastAsia="ru-RU"/>
        </w:rPr>
        <w:t xml:space="preserve"> </w:t>
      </w:r>
    </w:p>
    <w:p w14:paraId="126DE6A0" w14:textId="77777777" w:rsidR="009C00C7" w:rsidRPr="00B921BD" w:rsidRDefault="009C00C7" w:rsidP="009C00C7">
      <w:pPr>
        <w:keepNext/>
        <w:keepLines/>
        <w:spacing w:line="240" w:lineRule="auto"/>
        <w:jc w:val="both"/>
        <w:rPr>
          <w:rFonts w:ascii="Times New Roman" w:hAnsi="Times New Roman"/>
          <w:sz w:val="24"/>
          <w:szCs w:val="24"/>
        </w:rPr>
      </w:pPr>
      <w:r w:rsidRPr="00B921BD">
        <w:rPr>
          <w:rFonts w:ascii="Times New Roman" w:eastAsia="Times New Roman" w:hAnsi="Times New Roman"/>
          <w:b/>
          <w:bCs/>
          <w:sz w:val="24"/>
          <w:szCs w:val="24"/>
          <w:lang w:eastAsia="ru-RU"/>
        </w:rPr>
        <w:t xml:space="preserve">жилищно-коммунальных услуг» </w:t>
      </w:r>
      <w:r w:rsidRPr="00B921BD">
        <w:rPr>
          <w:rFonts w:ascii="Times New Roman" w:hAnsi="Times New Roman"/>
          <w:sz w:val="24"/>
          <w:szCs w:val="24"/>
        </w:rPr>
        <w:t>предусмотрены средства:</w:t>
      </w:r>
    </w:p>
    <w:p w14:paraId="1D353E9A" w14:textId="77777777" w:rsidR="009C00C7" w:rsidRPr="00B921BD" w:rsidRDefault="009C00C7" w:rsidP="009C00C7">
      <w:pPr>
        <w:keepNext/>
        <w:keepLines/>
        <w:spacing w:line="240" w:lineRule="auto"/>
        <w:ind w:firstLine="709"/>
        <w:jc w:val="both"/>
        <w:rPr>
          <w:rFonts w:ascii="Times New Roman" w:hAnsi="Times New Roman"/>
          <w:b/>
          <w:color w:val="000000"/>
          <w:sz w:val="24"/>
          <w:szCs w:val="24"/>
        </w:rPr>
      </w:pPr>
      <w:r w:rsidRPr="00B921BD">
        <w:rPr>
          <w:rFonts w:ascii="Times New Roman" w:hAnsi="Times New Roman"/>
          <w:b/>
          <w:color w:val="000000"/>
          <w:sz w:val="24"/>
          <w:szCs w:val="24"/>
        </w:rPr>
        <w:t xml:space="preserve">- </w:t>
      </w:r>
      <w:r w:rsidRPr="00B921BD">
        <w:rPr>
          <w:rFonts w:ascii="Times New Roman" w:hAnsi="Times New Roman"/>
          <w:color w:val="000000"/>
          <w:sz w:val="24"/>
          <w:szCs w:val="24"/>
        </w:rPr>
        <w:t xml:space="preserve">на обеспечение </w:t>
      </w:r>
      <w:r w:rsidRPr="00B921BD">
        <w:rPr>
          <w:rFonts w:ascii="Times New Roman" w:hAnsi="Times New Roman"/>
          <w:b/>
          <w:color w:val="000000"/>
          <w:sz w:val="24"/>
          <w:szCs w:val="24"/>
        </w:rPr>
        <w:t>жильем</w:t>
      </w:r>
      <w:r w:rsidRPr="00B921BD">
        <w:rPr>
          <w:rFonts w:ascii="Times New Roman" w:hAnsi="Times New Roman"/>
          <w:sz w:val="24"/>
          <w:szCs w:val="24"/>
        </w:rPr>
        <w:t xml:space="preserve"> ветеранов Великой Отечественной войны  в сумме 2506,5 тыс. рублей,</w:t>
      </w:r>
      <w:r w:rsidRPr="00B921BD">
        <w:rPr>
          <w:rFonts w:ascii="Times New Roman" w:hAnsi="Times New Roman"/>
          <w:b/>
          <w:sz w:val="24"/>
          <w:szCs w:val="24"/>
        </w:rPr>
        <w:t xml:space="preserve"> израсходовано 2469,492 тыс. рублей </w:t>
      </w:r>
      <w:r w:rsidRPr="00B921BD">
        <w:rPr>
          <w:rFonts w:ascii="Times New Roman" w:hAnsi="Times New Roman"/>
          <w:color w:val="000000"/>
          <w:sz w:val="24"/>
          <w:szCs w:val="24"/>
        </w:rPr>
        <w:t>(1 человек) или 99% годовых ассигнований</w:t>
      </w:r>
      <w:r w:rsidRPr="00B921BD">
        <w:rPr>
          <w:rFonts w:ascii="Times New Roman" w:hAnsi="Times New Roman"/>
          <w:b/>
          <w:color w:val="000000"/>
          <w:sz w:val="24"/>
          <w:szCs w:val="24"/>
        </w:rPr>
        <w:t xml:space="preserve">; </w:t>
      </w:r>
    </w:p>
    <w:p w14:paraId="1EAF4F72" w14:textId="77777777" w:rsidR="009C00C7" w:rsidRPr="00B921BD" w:rsidRDefault="009C00C7" w:rsidP="009C00C7">
      <w:pPr>
        <w:keepNext/>
        <w:keepLines/>
        <w:spacing w:line="240" w:lineRule="auto"/>
        <w:ind w:firstLine="709"/>
        <w:jc w:val="both"/>
        <w:rPr>
          <w:rFonts w:ascii="Times New Roman" w:hAnsi="Times New Roman"/>
          <w:b/>
          <w:color w:val="000000"/>
          <w:sz w:val="24"/>
          <w:szCs w:val="24"/>
        </w:rPr>
      </w:pPr>
      <w:r w:rsidRPr="00B921BD">
        <w:rPr>
          <w:rFonts w:ascii="Times New Roman" w:hAnsi="Times New Roman"/>
          <w:color w:val="000000"/>
          <w:sz w:val="24"/>
          <w:szCs w:val="24"/>
        </w:rPr>
        <w:t xml:space="preserve">- на обеспечение </w:t>
      </w:r>
      <w:r w:rsidRPr="00B921BD">
        <w:rPr>
          <w:rFonts w:ascii="Times New Roman" w:hAnsi="Times New Roman"/>
          <w:b/>
          <w:color w:val="000000"/>
          <w:sz w:val="24"/>
          <w:szCs w:val="24"/>
        </w:rPr>
        <w:t>жильём ветеранов боевых действий региону</w:t>
      </w:r>
      <w:r w:rsidRPr="00B921BD">
        <w:rPr>
          <w:rFonts w:ascii="Times New Roman" w:hAnsi="Times New Roman"/>
          <w:color w:val="000000"/>
          <w:sz w:val="24"/>
          <w:szCs w:val="24"/>
        </w:rPr>
        <w:t xml:space="preserve"> выделена субвенция  федерального бюджета в сумме 2 908,9тыс. рублей, расходы составили  </w:t>
      </w:r>
      <w:r w:rsidRPr="00B921BD">
        <w:rPr>
          <w:rFonts w:ascii="Times New Roman" w:hAnsi="Times New Roman"/>
          <w:b/>
          <w:color w:val="000000"/>
          <w:sz w:val="24"/>
          <w:szCs w:val="24"/>
        </w:rPr>
        <w:t>2131,056 тыс. рублей (2 человека)</w:t>
      </w:r>
      <w:r w:rsidRPr="00B921BD">
        <w:rPr>
          <w:rFonts w:ascii="Times New Roman" w:hAnsi="Times New Roman"/>
          <w:color w:val="000000"/>
          <w:sz w:val="24"/>
          <w:szCs w:val="24"/>
        </w:rPr>
        <w:t>, или 73% годовых ассигнований</w:t>
      </w:r>
      <w:r w:rsidRPr="00B921BD">
        <w:rPr>
          <w:rFonts w:ascii="Times New Roman" w:hAnsi="Times New Roman"/>
          <w:b/>
          <w:color w:val="000000"/>
          <w:sz w:val="24"/>
          <w:szCs w:val="24"/>
        </w:rPr>
        <w:t xml:space="preserve">; </w:t>
      </w:r>
    </w:p>
    <w:p w14:paraId="4687966A"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color w:val="000000"/>
          <w:sz w:val="24"/>
          <w:szCs w:val="24"/>
        </w:rPr>
        <w:t xml:space="preserve">- на обеспечение </w:t>
      </w:r>
      <w:r w:rsidRPr="00B921BD">
        <w:rPr>
          <w:rFonts w:ascii="Times New Roman" w:hAnsi="Times New Roman"/>
          <w:b/>
          <w:color w:val="000000"/>
          <w:sz w:val="24"/>
          <w:szCs w:val="24"/>
        </w:rPr>
        <w:t>жильём инвалидов</w:t>
      </w:r>
      <w:r w:rsidRPr="00B921BD">
        <w:rPr>
          <w:rFonts w:ascii="Times New Roman" w:hAnsi="Times New Roman"/>
          <w:color w:val="000000"/>
          <w:sz w:val="24"/>
          <w:szCs w:val="24"/>
        </w:rPr>
        <w:t xml:space="preserve"> в 2022 году субвенция федерального бюджета составила 24 866,6 тыс. рублей, обеспечено жильем 5 инвалидов на сумму </w:t>
      </w:r>
      <w:r w:rsidRPr="00B921BD">
        <w:rPr>
          <w:rFonts w:ascii="Times New Roman" w:hAnsi="Times New Roman"/>
          <w:b/>
          <w:color w:val="000000"/>
          <w:sz w:val="24"/>
          <w:szCs w:val="24"/>
        </w:rPr>
        <w:t>6807,744</w:t>
      </w:r>
      <w:r w:rsidRPr="00B921BD">
        <w:rPr>
          <w:rFonts w:ascii="Times New Roman" w:hAnsi="Times New Roman"/>
          <w:b/>
          <w:sz w:val="24"/>
          <w:szCs w:val="24"/>
        </w:rPr>
        <w:t xml:space="preserve"> тыс. рублей</w:t>
      </w:r>
      <w:r w:rsidRPr="00B921BD">
        <w:rPr>
          <w:rFonts w:ascii="Times New Roman" w:hAnsi="Times New Roman"/>
          <w:sz w:val="24"/>
          <w:szCs w:val="24"/>
        </w:rPr>
        <w:t xml:space="preserve">, или 19% </w:t>
      </w:r>
      <w:r w:rsidRPr="00B921BD">
        <w:rPr>
          <w:rFonts w:ascii="Times New Roman" w:hAnsi="Times New Roman"/>
          <w:color w:val="000000"/>
          <w:sz w:val="24"/>
          <w:szCs w:val="24"/>
        </w:rPr>
        <w:t>годовых ассигнований</w:t>
      </w:r>
      <w:r w:rsidRPr="00B921BD">
        <w:rPr>
          <w:rFonts w:ascii="Times New Roman" w:hAnsi="Times New Roman"/>
          <w:sz w:val="24"/>
          <w:szCs w:val="24"/>
        </w:rPr>
        <w:t>;</w:t>
      </w:r>
    </w:p>
    <w:p w14:paraId="5AA23DB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в рамках реализации ведомственной целевой программы </w:t>
      </w:r>
      <w:r w:rsidRPr="00B921BD">
        <w:rPr>
          <w:rFonts w:ascii="Times New Roman" w:hAnsi="Times New Roman"/>
          <w:i/>
          <w:sz w:val="24"/>
          <w:szCs w:val="24"/>
        </w:rPr>
        <w:t>«Выполнение государственных обязательств по обеспечению жильём категорий граждан, установленных федеральным законодательством»</w:t>
      </w:r>
      <w:r w:rsidRPr="00B921BD">
        <w:rPr>
          <w:rFonts w:ascii="Times New Roman" w:hAnsi="Times New Roman"/>
          <w:sz w:val="24"/>
          <w:szCs w:val="24"/>
        </w:rPr>
        <w:t xml:space="preserve">. За 2022 год выдано 5 сертификатов на общую сумму 10702,763 тыс. рублей, из них выдано 3 сертификата гражданам, подвергшимся воздействию радиации, 2 сертификат гражданам, выехавшим из районов Крайнего Севера. </w:t>
      </w:r>
    </w:p>
    <w:p w14:paraId="1D269430"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6C0FAED5"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1.3.2. Внепрограммные мероприятия</w:t>
      </w:r>
    </w:p>
    <w:p w14:paraId="30B30077"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p>
    <w:p w14:paraId="5E259C0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Реализация в Ульяновской области мероприятий по переселению жителей г. Херсона и </w:t>
      </w:r>
      <w:r w:rsidRPr="00B921BD">
        <w:rPr>
          <w:rFonts w:ascii="Times New Roman" w:hAnsi="Times New Roman"/>
          <w:spacing w:val="1"/>
          <w:sz w:val="24"/>
          <w:szCs w:val="24"/>
        </w:rPr>
        <w:t xml:space="preserve">части </w:t>
      </w:r>
      <w:r w:rsidRPr="00B921BD">
        <w:rPr>
          <w:rFonts w:ascii="Times New Roman" w:hAnsi="Times New Roman"/>
          <w:sz w:val="24"/>
          <w:szCs w:val="24"/>
        </w:rPr>
        <w:t>Херсонской области, вынужденно покинувших</w:t>
      </w:r>
      <w:r w:rsidRPr="00B921BD">
        <w:rPr>
          <w:rFonts w:ascii="Times New Roman" w:hAnsi="Times New Roman"/>
          <w:spacing w:val="24"/>
          <w:sz w:val="24"/>
          <w:szCs w:val="24"/>
        </w:rPr>
        <w:t xml:space="preserve"> </w:t>
      </w:r>
      <w:r w:rsidRPr="00B921BD">
        <w:rPr>
          <w:rFonts w:ascii="Times New Roman" w:hAnsi="Times New Roman"/>
          <w:sz w:val="24"/>
          <w:szCs w:val="24"/>
        </w:rPr>
        <w:t>место</w:t>
      </w:r>
      <w:r w:rsidRPr="00B921BD">
        <w:rPr>
          <w:rFonts w:ascii="Times New Roman" w:hAnsi="Times New Roman"/>
          <w:spacing w:val="2"/>
          <w:sz w:val="24"/>
          <w:szCs w:val="24"/>
        </w:rPr>
        <w:t xml:space="preserve"> </w:t>
      </w:r>
      <w:r w:rsidRPr="00B921BD">
        <w:rPr>
          <w:rFonts w:ascii="Times New Roman" w:hAnsi="Times New Roman"/>
          <w:sz w:val="24"/>
          <w:szCs w:val="24"/>
        </w:rPr>
        <w:t>постоянного</w:t>
      </w:r>
      <w:r w:rsidRPr="00B921BD">
        <w:rPr>
          <w:rFonts w:ascii="Times New Roman" w:hAnsi="Times New Roman"/>
          <w:spacing w:val="23"/>
          <w:sz w:val="24"/>
          <w:szCs w:val="24"/>
        </w:rPr>
        <w:t xml:space="preserve"> </w:t>
      </w:r>
      <w:r w:rsidRPr="00B921BD">
        <w:rPr>
          <w:rFonts w:ascii="Times New Roman" w:hAnsi="Times New Roman"/>
          <w:sz w:val="24"/>
          <w:szCs w:val="24"/>
        </w:rPr>
        <w:t>проживания</w:t>
      </w:r>
      <w:r w:rsidRPr="00B921BD">
        <w:rPr>
          <w:rFonts w:ascii="Times New Roman" w:hAnsi="Times New Roman"/>
          <w:spacing w:val="7"/>
          <w:sz w:val="24"/>
          <w:szCs w:val="24"/>
        </w:rPr>
        <w:t xml:space="preserve"> </w:t>
      </w:r>
      <w:r w:rsidRPr="00B921BD">
        <w:rPr>
          <w:rFonts w:ascii="Times New Roman" w:hAnsi="Times New Roman"/>
          <w:sz w:val="24"/>
          <w:szCs w:val="24"/>
        </w:rPr>
        <w:t>и</w:t>
      </w:r>
      <w:r w:rsidRPr="00B921BD">
        <w:rPr>
          <w:rFonts w:ascii="Times New Roman" w:hAnsi="Times New Roman"/>
          <w:spacing w:val="-12"/>
          <w:sz w:val="24"/>
          <w:szCs w:val="24"/>
        </w:rPr>
        <w:t xml:space="preserve"> </w:t>
      </w:r>
      <w:r w:rsidRPr="00B921BD">
        <w:rPr>
          <w:rFonts w:ascii="Times New Roman" w:hAnsi="Times New Roman"/>
          <w:sz w:val="24"/>
          <w:szCs w:val="24"/>
        </w:rPr>
        <w:t>прибывших в</w:t>
      </w:r>
      <w:r w:rsidRPr="00B921BD">
        <w:rPr>
          <w:rFonts w:ascii="Times New Roman" w:hAnsi="Times New Roman"/>
          <w:spacing w:val="-17"/>
          <w:sz w:val="24"/>
          <w:szCs w:val="24"/>
        </w:rPr>
        <w:t xml:space="preserve"> </w:t>
      </w:r>
      <w:r w:rsidRPr="00B921BD">
        <w:rPr>
          <w:rFonts w:ascii="Times New Roman" w:hAnsi="Times New Roman"/>
          <w:sz w:val="24"/>
          <w:szCs w:val="24"/>
        </w:rPr>
        <w:t>экстренном</w:t>
      </w:r>
      <w:r w:rsidRPr="00B921BD">
        <w:rPr>
          <w:rFonts w:ascii="Times New Roman" w:hAnsi="Times New Roman"/>
          <w:spacing w:val="2"/>
          <w:sz w:val="24"/>
          <w:szCs w:val="24"/>
        </w:rPr>
        <w:t xml:space="preserve"> </w:t>
      </w:r>
      <w:r w:rsidRPr="00B921BD">
        <w:rPr>
          <w:rFonts w:ascii="Times New Roman" w:hAnsi="Times New Roman"/>
          <w:sz w:val="24"/>
          <w:szCs w:val="24"/>
        </w:rPr>
        <w:t>массовом</w:t>
      </w:r>
      <w:r w:rsidRPr="00B921BD">
        <w:rPr>
          <w:rFonts w:ascii="Times New Roman" w:hAnsi="Times New Roman"/>
          <w:spacing w:val="-8"/>
          <w:sz w:val="24"/>
          <w:szCs w:val="24"/>
        </w:rPr>
        <w:t xml:space="preserve"> </w:t>
      </w:r>
      <w:r w:rsidRPr="00B921BD">
        <w:rPr>
          <w:rFonts w:ascii="Times New Roman" w:hAnsi="Times New Roman"/>
          <w:sz w:val="24"/>
          <w:szCs w:val="24"/>
        </w:rPr>
        <w:t>порядке</w:t>
      </w:r>
      <w:r w:rsidRPr="00B921BD">
        <w:rPr>
          <w:rFonts w:ascii="Times New Roman" w:hAnsi="Times New Roman"/>
          <w:spacing w:val="-11"/>
          <w:sz w:val="24"/>
          <w:szCs w:val="24"/>
        </w:rPr>
        <w:t xml:space="preserve"> </w:t>
      </w:r>
      <w:r w:rsidRPr="00B921BD">
        <w:rPr>
          <w:rFonts w:ascii="Times New Roman" w:hAnsi="Times New Roman"/>
          <w:sz w:val="24"/>
          <w:szCs w:val="24"/>
        </w:rPr>
        <w:t xml:space="preserve">на территорию Ульяновской области.  </w:t>
      </w:r>
    </w:p>
    <w:p w14:paraId="63DFF80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Постановлением Правительства Российской Федерации</w:t>
      </w:r>
      <w:r w:rsidRPr="00B921BD">
        <w:rPr>
          <w:rFonts w:ascii="Times New Roman" w:hAnsi="Times New Roman"/>
          <w:spacing w:val="1"/>
          <w:sz w:val="24"/>
          <w:szCs w:val="24"/>
        </w:rPr>
        <w:t xml:space="preserve"> </w:t>
      </w:r>
      <w:r w:rsidRPr="00B921BD">
        <w:rPr>
          <w:rFonts w:ascii="Times New Roman" w:hAnsi="Times New Roman"/>
          <w:spacing w:val="-1"/>
          <w:sz w:val="24"/>
          <w:szCs w:val="24"/>
        </w:rPr>
        <w:t>от</w:t>
      </w:r>
      <w:r w:rsidRPr="00B921BD">
        <w:rPr>
          <w:rFonts w:ascii="Times New Roman" w:hAnsi="Times New Roman"/>
          <w:spacing w:val="-13"/>
          <w:sz w:val="24"/>
          <w:szCs w:val="24"/>
        </w:rPr>
        <w:t xml:space="preserve"> </w:t>
      </w:r>
      <w:r w:rsidRPr="00B921BD">
        <w:rPr>
          <w:rFonts w:ascii="Times New Roman" w:hAnsi="Times New Roman"/>
          <w:spacing w:val="-1"/>
          <w:sz w:val="24"/>
          <w:szCs w:val="24"/>
        </w:rPr>
        <w:t>21.10.2022</w:t>
      </w:r>
      <w:r w:rsidRPr="00B921BD">
        <w:rPr>
          <w:rFonts w:ascii="Times New Roman" w:hAnsi="Times New Roman"/>
          <w:spacing w:val="-12"/>
          <w:sz w:val="24"/>
          <w:szCs w:val="24"/>
        </w:rPr>
        <w:t xml:space="preserve"> </w:t>
      </w:r>
      <w:r w:rsidRPr="00B921BD">
        <w:rPr>
          <w:rFonts w:ascii="Times New Roman" w:hAnsi="Times New Roman"/>
          <w:spacing w:val="-12"/>
          <w:sz w:val="24"/>
          <w:szCs w:val="24"/>
        </w:rPr>
        <w:br/>
      </w:r>
      <w:r w:rsidRPr="00B921BD">
        <w:rPr>
          <w:rFonts w:ascii="Times New Roman" w:hAnsi="Times New Roman"/>
          <w:spacing w:val="-1"/>
          <w:sz w:val="24"/>
          <w:szCs w:val="24"/>
        </w:rPr>
        <w:t>№</w:t>
      </w:r>
      <w:r w:rsidRPr="00B921BD">
        <w:rPr>
          <w:rFonts w:ascii="Times New Roman" w:hAnsi="Times New Roman"/>
          <w:spacing w:val="-11"/>
          <w:sz w:val="24"/>
          <w:szCs w:val="24"/>
        </w:rPr>
        <w:t xml:space="preserve"> </w:t>
      </w:r>
      <w:r w:rsidRPr="00B921BD">
        <w:rPr>
          <w:rFonts w:ascii="Times New Roman" w:hAnsi="Times New Roman"/>
          <w:spacing w:val="-1"/>
          <w:sz w:val="24"/>
          <w:szCs w:val="24"/>
        </w:rPr>
        <w:t>1876</w:t>
      </w:r>
      <w:r w:rsidRPr="00B921BD">
        <w:rPr>
          <w:rFonts w:ascii="Times New Roman" w:hAnsi="Times New Roman"/>
          <w:spacing w:val="-10"/>
          <w:sz w:val="24"/>
          <w:szCs w:val="24"/>
        </w:rPr>
        <w:t xml:space="preserve"> </w:t>
      </w:r>
      <w:r w:rsidRPr="00B921BD">
        <w:rPr>
          <w:rFonts w:ascii="Times New Roman" w:hAnsi="Times New Roman"/>
          <w:spacing w:val="-1"/>
          <w:sz w:val="24"/>
          <w:szCs w:val="24"/>
        </w:rPr>
        <w:t>«О</w:t>
      </w:r>
      <w:r w:rsidRPr="00B921BD">
        <w:rPr>
          <w:rFonts w:ascii="Times New Roman" w:hAnsi="Times New Roman"/>
          <w:spacing w:val="-16"/>
          <w:sz w:val="24"/>
          <w:szCs w:val="24"/>
        </w:rPr>
        <w:t xml:space="preserve"> </w:t>
      </w:r>
      <w:r w:rsidRPr="00B921BD">
        <w:rPr>
          <w:rFonts w:ascii="Times New Roman" w:hAnsi="Times New Roman"/>
          <w:spacing w:val="-1"/>
          <w:sz w:val="24"/>
          <w:szCs w:val="24"/>
        </w:rPr>
        <w:t>реализации</w:t>
      </w:r>
      <w:r w:rsidRPr="00B921BD">
        <w:rPr>
          <w:rFonts w:ascii="Times New Roman" w:hAnsi="Times New Roman"/>
          <w:spacing w:val="-11"/>
          <w:sz w:val="24"/>
          <w:szCs w:val="24"/>
        </w:rPr>
        <w:t xml:space="preserve"> </w:t>
      </w:r>
      <w:r w:rsidRPr="00B921BD">
        <w:rPr>
          <w:rFonts w:ascii="Times New Roman" w:hAnsi="Times New Roman"/>
          <w:spacing w:val="-1"/>
          <w:sz w:val="24"/>
          <w:szCs w:val="24"/>
        </w:rPr>
        <w:t>мероприятий</w:t>
      </w:r>
      <w:r w:rsidRPr="00B921BD">
        <w:rPr>
          <w:rFonts w:ascii="Times New Roman" w:hAnsi="Times New Roman"/>
          <w:spacing w:val="-5"/>
          <w:sz w:val="24"/>
          <w:szCs w:val="24"/>
        </w:rPr>
        <w:t xml:space="preserve"> </w:t>
      </w:r>
      <w:r w:rsidRPr="00B921BD">
        <w:rPr>
          <w:rFonts w:ascii="Times New Roman" w:hAnsi="Times New Roman"/>
          <w:spacing w:val="-1"/>
          <w:sz w:val="24"/>
          <w:szCs w:val="24"/>
        </w:rPr>
        <w:t>по</w:t>
      </w:r>
      <w:r w:rsidRPr="00B921BD">
        <w:rPr>
          <w:rFonts w:ascii="Times New Roman" w:hAnsi="Times New Roman"/>
          <w:spacing w:val="-5"/>
          <w:sz w:val="24"/>
          <w:szCs w:val="24"/>
        </w:rPr>
        <w:t xml:space="preserve"> </w:t>
      </w:r>
      <w:r w:rsidRPr="00B921BD">
        <w:rPr>
          <w:rFonts w:ascii="Times New Roman" w:hAnsi="Times New Roman"/>
          <w:spacing w:val="-1"/>
          <w:sz w:val="24"/>
          <w:szCs w:val="24"/>
        </w:rPr>
        <w:t>переселению</w:t>
      </w:r>
      <w:r w:rsidRPr="00B921BD">
        <w:rPr>
          <w:rFonts w:ascii="Times New Roman" w:hAnsi="Times New Roman"/>
          <w:spacing w:val="-5"/>
          <w:sz w:val="24"/>
          <w:szCs w:val="24"/>
        </w:rPr>
        <w:t xml:space="preserve"> </w:t>
      </w:r>
      <w:r w:rsidRPr="00B921BD">
        <w:rPr>
          <w:rFonts w:ascii="Times New Roman" w:hAnsi="Times New Roman"/>
          <w:sz w:val="24"/>
          <w:szCs w:val="24"/>
        </w:rPr>
        <w:t>жителей</w:t>
      </w:r>
      <w:r w:rsidRPr="00B921BD">
        <w:rPr>
          <w:rFonts w:ascii="Times New Roman" w:hAnsi="Times New Roman"/>
          <w:spacing w:val="-67"/>
          <w:sz w:val="24"/>
          <w:szCs w:val="24"/>
        </w:rPr>
        <w:t xml:space="preserve"> </w:t>
      </w:r>
      <w:r w:rsidRPr="00B921BD">
        <w:rPr>
          <w:rFonts w:ascii="Times New Roman" w:hAnsi="Times New Roman"/>
          <w:sz w:val="24"/>
          <w:szCs w:val="24"/>
        </w:rPr>
        <w:t xml:space="preserve">г. Херсона </w:t>
      </w:r>
      <w:r w:rsidRPr="00B921BD">
        <w:rPr>
          <w:rFonts w:ascii="Times New Roman" w:hAnsi="Times New Roman"/>
          <w:sz w:val="24"/>
          <w:szCs w:val="24"/>
        </w:rPr>
        <w:br/>
        <w:t>и части Херсонской области, вынужденно покинувших</w:t>
      </w:r>
      <w:r w:rsidRPr="00B921BD">
        <w:rPr>
          <w:rFonts w:ascii="Times New Roman" w:hAnsi="Times New Roman"/>
          <w:spacing w:val="1"/>
          <w:sz w:val="24"/>
          <w:szCs w:val="24"/>
        </w:rPr>
        <w:t xml:space="preserve"> </w:t>
      </w:r>
      <w:r w:rsidRPr="00B921BD">
        <w:rPr>
          <w:rFonts w:ascii="Times New Roman" w:hAnsi="Times New Roman"/>
          <w:sz w:val="24"/>
          <w:szCs w:val="24"/>
        </w:rPr>
        <w:t>место постоянного проживания и прибывших в экстренном массовом порядке на</w:t>
      </w:r>
      <w:r w:rsidRPr="00B921BD">
        <w:rPr>
          <w:rFonts w:ascii="Times New Roman" w:hAnsi="Times New Roman"/>
          <w:spacing w:val="1"/>
          <w:sz w:val="24"/>
          <w:szCs w:val="24"/>
        </w:rPr>
        <w:t xml:space="preserve"> иные т</w:t>
      </w:r>
      <w:r w:rsidRPr="00B921BD">
        <w:rPr>
          <w:rFonts w:ascii="Times New Roman" w:hAnsi="Times New Roman"/>
          <w:sz w:val="24"/>
          <w:szCs w:val="24"/>
        </w:rPr>
        <w:t>ерритории» предусмотрено предоставление</w:t>
      </w:r>
      <w:r w:rsidRPr="00B921BD">
        <w:rPr>
          <w:rFonts w:ascii="Times New Roman" w:hAnsi="Times New Roman"/>
          <w:spacing w:val="1"/>
          <w:sz w:val="24"/>
          <w:szCs w:val="24"/>
        </w:rPr>
        <w:t xml:space="preserve"> </w:t>
      </w:r>
      <w:r w:rsidRPr="00B921BD">
        <w:rPr>
          <w:rFonts w:ascii="Times New Roman" w:hAnsi="Times New Roman"/>
          <w:sz w:val="24"/>
          <w:szCs w:val="24"/>
        </w:rPr>
        <w:t xml:space="preserve">единовременной выплаты </w:t>
      </w:r>
      <w:r w:rsidRPr="00B921BD">
        <w:rPr>
          <w:rFonts w:ascii="Times New Roman" w:hAnsi="Times New Roman"/>
          <w:sz w:val="24"/>
          <w:szCs w:val="24"/>
        </w:rPr>
        <w:br/>
        <w:t>на обзаведение имуществом и социальной выплаты</w:t>
      </w:r>
      <w:r w:rsidRPr="00B921BD">
        <w:rPr>
          <w:rFonts w:ascii="Times New Roman" w:hAnsi="Times New Roman"/>
          <w:spacing w:val="1"/>
          <w:sz w:val="24"/>
          <w:szCs w:val="24"/>
        </w:rPr>
        <w:t xml:space="preserve"> </w:t>
      </w:r>
      <w:r w:rsidRPr="00B921BD">
        <w:rPr>
          <w:rFonts w:ascii="Times New Roman" w:hAnsi="Times New Roman"/>
          <w:sz w:val="24"/>
          <w:szCs w:val="24"/>
        </w:rPr>
        <w:t>на</w:t>
      </w:r>
      <w:r w:rsidRPr="00B921BD">
        <w:rPr>
          <w:rFonts w:ascii="Times New Roman" w:hAnsi="Times New Roman"/>
          <w:spacing w:val="1"/>
          <w:sz w:val="24"/>
          <w:szCs w:val="24"/>
        </w:rPr>
        <w:t xml:space="preserve"> </w:t>
      </w:r>
      <w:r w:rsidRPr="00B921BD">
        <w:rPr>
          <w:rFonts w:ascii="Times New Roman" w:hAnsi="Times New Roman"/>
          <w:sz w:val="24"/>
          <w:szCs w:val="24"/>
        </w:rPr>
        <w:t>приобретение</w:t>
      </w:r>
      <w:r w:rsidRPr="00B921BD">
        <w:rPr>
          <w:rFonts w:ascii="Times New Roman" w:hAnsi="Times New Roman"/>
          <w:spacing w:val="1"/>
          <w:sz w:val="24"/>
          <w:szCs w:val="24"/>
        </w:rPr>
        <w:t xml:space="preserve"> </w:t>
      </w:r>
      <w:r w:rsidRPr="00B921BD">
        <w:rPr>
          <w:rFonts w:ascii="Times New Roman" w:hAnsi="Times New Roman"/>
          <w:sz w:val="24"/>
          <w:szCs w:val="24"/>
        </w:rPr>
        <w:t>жилого помещения</w:t>
      </w:r>
      <w:r w:rsidRPr="00B921BD">
        <w:rPr>
          <w:rFonts w:ascii="Times New Roman" w:hAnsi="Times New Roman"/>
          <w:spacing w:val="1"/>
          <w:sz w:val="24"/>
          <w:szCs w:val="24"/>
        </w:rPr>
        <w:t xml:space="preserve"> на основании выдаваемого государственного жилищного  сертификата (далее – меры поддержки, мероприятия соответственно) жителям города Херсона и части </w:t>
      </w:r>
      <w:r w:rsidRPr="00B921BD">
        <w:rPr>
          <w:rFonts w:ascii="Times New Roman" w:hAnsi="Times New Roman"/>
          <w:sz w:val="24"/>
          <w:szCs w:val="24"/>
        </w:rPr>
        <w:t>Херсонской области, вынужденно покинувшим место постоянного проживания и прибывшим в экстренном массовом порядке на иные территории на постоянное место жительства (далее</w:t>
      </w:r>
      <w:r w:rsidRPr="00B921BD">
        <w:rPr>
          <w:rFonts w:ascii="Times New Roman" w:hAnsi="Times New Roman"/>
          <w:spacing w:val="1"/>
          <w:sz w:val="24"/>
          <w:szCs w:val="24"/>
        </w:rPr>
        <w:t xml:space="preserve"> </w:t>
      </w:r>
      <w:r w:rsidRPr="00B921BD">
        <w:rPr>
          <w:rFonts w:ascii="Times New Roman" w:hAnsi="Times New Roman"/>
          <w:sz w:val="24"/>
          <w:szCs w:val="24"/>
        </w:rPr>
        <w:t>–</w:t>
      </w:r>
      <w:r w:rsidRPr="00B921BD">
        <w:rPr>
          <w:rFonts w:ascii="Times New Roman" w:hAnsi="Times New Roman"/>
          <w:spacing w:val="1"/>
          <w:sz w:val="24"/>
          <w:szCs w:val="24"/>
        </w:rPr>
        <w:t xml:space="preserve"> </w:t>
      </w:r>
      <w:r w:rsidRPr="00B921BD">
        <w:rPr>
          <w:rFonts w:ascii="Times New Roman" w:hAnsi="Times New Roman"/>
          <w:sz w:val="24"/>
          <w:szCs w:val="24"/>
        </w:rPr>
        <w:t xml:space="preserve">граждане). </w:t>
      </w:r>
    </w:p>
    <w:p w14:paraId="223C3BC8"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sz w:val="24"/>
          <w:szCs w:val="24"/>
        </w:rPr>
        <w:t>Полномочия по реализации мероприятий в Ульяновской области  возложены на М</w:t>
      </w:r>
      <w:r w:rsidRPr="00B921BD">
        <w:rPr>
          <w:rFonts w:ascii="Times New Roman" w:hAnsi="Times New Roman"/>
          <w:color w:val="000000"/>
          <w:sz w:val="24"/>
          <w:szCs w:val="24"/>
        </w:rPr>
        <w:t>инистерство социального развития Ульяновской области.</w:t>
      </w:r>
    </w:p>
    <w:p w14:paraId="7BCE2372" w14:textId="77777777" w:rsidR="009C00C7" w:rsidRPr="00B921BD" w:rsidRDefault="009C00C7" w:rsidP="009C00C7">
      <w:pPr>
        <w:keepNext/>
        <w:keepLines/>
        <w:spacing w:line="240" w:lineRule="auto"/>
        <w:ind w:firstLine="709"/>
        <w:jc w:val="both"/>
        <w:rPr>
          <w:rFonts w:ascii="Times New Roman" w:hAnsi="Times New Roman"/>
          <w:b/>
          <w:bCs/>
          <w:sz w:val="24"/>
          <w:szCs w:val="24"/>
        </w:rPr>
      </w:pPr>
      <w:r w:rsidRPr="00B921BD">
        <w:rPr>
          <w:rFonts w:ascii="Times New Roman" w:hAnsi="Times New Roman"/>
          <w:b/>
          <w:bCs/>
          <w:sz w:val="24"/>
          <w:szCs w:val="24"/>
        </w:rPr>
        <w:t>В 2022 году Министерством принято решение о предоставлении мер поддержки на общую сумму 65165,0 тыс. рублей, в том числе:</w:t>
      </w:r>
    </w:p>
    <w:p w14:paraId="2E32CAAB"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bCs/>
          <w:sz w:val="24"/>
          <w:szCs w:val="24"/>
        </w:rPr>
        <w:lastRenderedPageBreak/>
        <w:t xml:space="preserve">- о предоставлении имущественной выплаты 26 гражданам на сумму 2600,0 тыс. рублей; </w:t>
      </w:r>
    </w:p>
    <w:p w14:paraId="6D95DE81"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bCs/>
          <w:sz w:val="24"/>
          <w:szCs w:val="24"/>
        </w:rPr>
        <w:t>- о выдаче государственных жилищных сертификатов – 19 граждан на общую сумму 62565,0 тыс. рублей.</w:t>
      </w:r>
    </w:p>
    <w:p w14:paraId="2985F9A5"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Cs/>
          <w:sz w:val="24"/>
          <w:szCs w:val="24"/>
        </w:rPr>
        <w:t xml:space="preserve">В адрес Фонда Министерством посредством АИС направлены заявки на  предоставление финансовой поддержки на общую сумму 65165,0  тыс. рублей. В 2022 году поступило от Фонда 47947,84 </w:t>
      </w:r>
      <w:r w:rsidRPr="00B921BD">
        <w:rPr>
          <w:rFonts w:ascii="Times New Roman" w:hAnsi="Times New Roman"/>
          <w:sz w:val="24"/>
          <w:szCs w:val="24"/>
        </w:rPr>
        <w:t xml:space="preserve">тыс. рублей. </w:t>
      </w:r>
    </w:p>
    <w:p w14:paraId="13C6EF4F" w14:textId="77777777" w:rsidR="009C00C7" w:rsidRPr="00B921BD" w:rsidRDefault="009C00C7" w:rsidP="009C00C7">
      <w:pPr>
        <w:keepNext/>
        <w:keepLines/>
        <w:spacing w:line="240" w:lineRule="auto"/>
        <w:ind w:firstLine="709"/>
        <w:contextualSpacing/>
        <w:jc w:val="center"/>
        <w:rPr>
          <w:rFonts w:ascii="Times New Roman" w:hAnsi="Times New Roman"/>
          <w:i/>
          <w:sz w:val="24"/>
          <w:szCs w:val="24"/>
          <w:lang w:eastAsia="ru-RU"/>
        </w:rPr>
      </w:pPr>
    </w:p>
    <w:p w14:paraId="51D75E4C"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t>Дотации (гранты) бюджетам субъектов Российской Федерации</w:t>
      </w:r>
      <w:r w:rsidRPr="00B921BD">
        <w:rPr>
          <w:rFonts w:ascii="Times New Roman" w:hAnsi="Times New Roman"/>
          <w:sz w:val="24"/>
          <w:szCs w:val="24"/>
        </w:rPr>
        <w:t xml:space="preserve"> за достижение показателей деятельности органов исполнительной власти субъектов РФ предусмотрены в сумме </w:t>
      </w:r>
      <w:r w:rsidRPr="00B921BD">
        <w:rPr>
          <w:rFonts w:ascii="Times New Roman" w:hAnsi="Times New Roman"/>
          <w:b/>
          <w:sz w:val="24"/>
          <w:szCs w:val="24"/>
        </w:rPr>
        <w:t>3 665,0 тыс. рублей</w:t>
      </w:r>
      <w:r w:rsidRPr="00B921BD">
        <w:rPr>
          <w:rFonts w:ascii="Times New Roman" w:hAnsi="Times New Roman"/>
          <w:sz w:val="24"/>
          <w:szCs w:val="24"/>
        </w:rPr>
        <w:t>. Исполнено в полном объёме.</w:t>
      </w:r>
    </w:p>
    <w:p w14:paraId="4E497714" w14:textId="77777777" w:rsidR="009C00C7" w:rsidRPr="00B921BD" w:rsidRDefault="009C00C7" w:rsidP="009C00C7">
      <w:pPr>
        <w:keepNext/>
        <w:keepLines/>
        <w:spacing w:line="240" w:lineRule="auto"/>
        <w:ind w:firstLine="709"/>
        <w:jc w:val="both"/>
        <w:rPr>
          <w:rFonts w:ascii="Times New Roman" w:hAnsi="Times New Roman"/>
          <w:b/>
          <w:bCs/>
          <w:sz w:val="24"/>
          <w:szCs w:val="24"/>
        </w:rPr>
      </w:pPr>
    </w:p>
    <w:p w14:paraId="736A2290" w14:textId="77777777" w:rsidR="009C00C7" w:rsidRPr="00B921BD" w:rsidRDefault="009C00C7" w:rsidP="009C00C7">
      <w:pPr>
        <w:pStyle w:val="a5"/>
        <w:keepNext/>
        <w:keepLines/>
        <w:widowControl w:val="0"/>
        <w:ind w:firstLine="709"/>
        <w:rPr>
          <w:bCs/>
          <w:sz w:val="24"/>
          <w:szCs w:val="24"/>
        </w:rPr>
      </w:pPr>
      <w:r w:rsidRPr="00B921BD">
        <w:rPr>
          <w:b/>
          <w:bCs/>
          <w:sz w:val="24"/>
          <w:szCs w:val="24"/>
        </w:rPr>
        <w:t>Таким образом</w:t>
      </w:r>
      <w:r w:rsidRPr="00B921BD">
        <w:rPr>
          <w:bCs/>
          <w:sz w:val="24"/>
          <w:szCs w:val="24"/>
        </w:rPr>
        <w:t xml:space="preserve">, </w:t>
      </w:r>
      <w:r w:rsidRPr="00B921BD">
        <w:rPr>
          <w:sz w:val="24"/>
          <w:szCs w:val="24"/>
        </w:rPr>
        <w:t xml:space="preserve">Министерством за 2022 год </w:t>
      </w:r>
      <w:r w:rsidRPr="00B921BD">
        <w:rPr>
          <w:bCs/>
          <w:sz w:val="24"/>
          <w:szCs w:val="24"/>
        </w:rPr>
        <w:t xml:space="preserve">освоены средства </w:t>
      </w:r>
      <w:r w:rsidRPr="00B921BD">
        <w:rPr>
          <w:b/>
          <w:bCs/>
          <w:sz w:val="24"/>
          <w:szCs w:val="24"/>
        </w:rPr>
        <w:t>консолидированного бюджета</w:t>
      </w:r>
      <w:r w:rsidRPr="00B921BD">
        <w:rPr>
          <w:bCs/>
          <w:sz w:val="24"/>
          <w:szCs w:val="24"/>
        </w:rPr>
        <w:t xml:space="preserve"> в сумме </w:t>
      </w:r>
      <w:r w:rsidRPr="00B921BD">
        <w:rPr>
          <w:b/>
          <w:bCs/>
          <w:sz w:val="24"/>
          <w:szCs w:val="24"/>
        </w:rPr>
        <w:t>19 072 009,6 тыс</w:t>
      </w:r>
      <w:r w:rsidRPr="00B921BD">
        <w:rPr>
          <w:bCs/>
          <w:sz w:val="24"/>
          <w:szCs w:val="24"/>
        </w:rPr>
        <w:t>.</w:t>
      </w:r>
      <w:r w:rsidRPr="00B921BD">
        <w:rPr>
          <w:b/>
          <w:bCs/>
          <w:sz w:val="24"/>
          <w:szCs w:val="24"/>
        </w:rPr>
        <w:t xml:space="preserve"> руб</w:t>
      </w:r>
      <w:r w:rsidRPr="00B921BD">
        <w:rPr>
          <w:bCs/>
          <w:sz w:val="24"/>
          <w:szCs w:val="24"/>
        </w:rPr>
        <w:t xml:space="preserve">., что составляет </w:t>
      </w:r>
      <w:r w:rsidRPr="00B921BD">
        <w:rPr>
          <w:b/>
          <w:bCs/>
          <w:sz w:val="24"/>
          <w:szCs w:val="24"/>
        </w:rPr>
        <w:t>99,5 %</w:t>
      </w:r>
      <w:r w:rsidRPr="00B921BD">
        <w:rPr>
          <w:bCs/>
          <w:sz w:val="24"/>
          <w:szCs w:val="24"/>
        </w:rPr>
        <w:t xml:space="preserve"> от утверждённых годовых ассигнований, что на 8,9% больше расходов 2021 года, которые составили 17 504 279,9 тыс. рублей.</w:t>
      </w:r>
    </w:p>
    <w:p w14:paraId="49BCE885" w14:textId="77777777" w:rsidR="009C00C7" w:rsidRPr="00B921BD" w:rsidRDefault="009C00C7" w:rsidP="009C00C7">
      <w:pPr>
        <w:pStyle w:val="1fe"/>
        <w:keepNext/>
        <w:keepLines/>
        <w:ind w:firstLine="709"/>
        <w:jc w:val="both"/>
        <w:rPr>
          <w:b/>
          <w:szCs w:val="24"/>
          <w:u w:val="single"/>
        </w:rPr>
      </w:pPr>
    </w:p>
    <w:p w14:paraId="6F311A0B" w14:textId="77777777" w:rsidR="009C00C7" w:rsidRPr="00B921BD" w:rsidRDefault="009C00C7" w:rsidP="009C00C7">
      <w:pPr>
        <w:pStyle w:val="a5"/>
        <w:keepNext/>
        <w:keepLines/>
        <w:widowControl w:val="0"/>
        <w:ind w:firstLine="709"/>
        <w:rPr>
          <w:rStyle w:val="affe"/>
          <w:b/>
          <w:sz w:val="24"/>
          <w:szCs w:val="24"/>
        </w:rPr>
      </w:pPr>
      <w:r w:rsidRPr="00B921BD">
        <w:rPr>
          <w:rStyle w:val="affe"/>
          <w:b/>
          <w:sz w:val="24"/>
          <w:szCs w:val="24"/>
        </w:rPr>
        <w:t>2. Социальное обслуживание населения Ульяновской области</w:t>
      </w:r>
    </w:p>
    <w:p w14:paraId="49C10F22" w14:textId="77777777" w:rsidR="009C00C7" w:rsidRPr="00B921BD" w:rsidRDefault="009C00C7" w:rsidP="009C00C7">
      <w:pPr>
        <w:pStyle w:val="affa"/>
        <w:keepNext/>
        <w:keepLines/>
        <w:pBdr>
          <w:bottom w:val="single" w:sz="4" w:space="1" w:color="4F81BD"/>
        </w:pBdr>
        <w:spacing w:line="240" w:lineRule="auto"/>
        <w:ind w:left="709" w:right="567"/>
        <w:jc w:val="both"/>
        <w:rPr>
          <w:rFonts w:ascii="Times New Roman" w:hAnsi="Times New Roman"/>
          <w:color w:val="002060"/>
          <w:sz w:val="24"/>
          <w:szCs w:val="24"/>
        </w:rPr>
      </w:pPr>
      <w:r w:rsidRPr="00B921BD">
        <w:rPr>
          <w:rFonts w:ascii="Times New Roman" w:hAnsi="Times New Roman"/>
          <w:color w:val="002060"/>
          <w:sz w:val="24"/>
          <w:szCs w:val="24"/>
        </w:rPr>
        <w:t>Справочно:</w:t>
      </w:r>
    </w:p>
    <w:p w14:paraId="0E6E5E00" w14:textId="77777777" w:rsidR="009C00C7" w:rsidRPr="00B921BD" w:rsidRDefault="009C00C7" w:rsidP="009C00C7">
      <w:pPr>
        <w:pStyle w:val="affa"/>
        <w:keepNext/>
        <w:keepLines/>
        <w:pBdr>
          <w:bottom w:val="single" w:sz="4" w:space="1" w:color="4F81BD"/>
        </w:pBdr>
        <w:spacing w:before="0" w:line="240" w:lineRule="auto"/>
        <w:ind w:left="709" w:right="567"/>
        <w:jc w:val="both"/>
        <w:rPr>
          <w:rFonts w:ascii="Times New Roman" w:hAnsi="Times New Roman"/>
          <w:color w:val="002060"/>
          <w:sz w:val="24"/>
          <w:szCs w:val="24"/>
        </w:rPr>
      </w:pPr>
      <w:r w:rsidRPr="00B921BD">
        <w:rPr>
          <w:rFonts w:ascii="Times New Roman" w:hAnsi="Times New Roman"/>
          <w:color w:val="002060"/>
          <w:sz w:val="24"/>
          <w:szCs w:val="24"/>
        </w:rPr>
        <w:t>Российская Федерация</w:t>
      </w:r>
    </w:p>
    <w:p w14:paraId="3B18E6E3" w14:textId="77777777" w:rsidR="009C00C7" w:rsidRPr="00B921BD" w:rsidRDefault="009C00C7" w:rsidP="009C00C7">
      <w:pPr>
        <w:pStyle w:val="affa"/>
        <w:keepNext/>
        <w:keepLines/>
        <w:pBdr>
          <w:bottom w:val="single" w:sz="4" w:space="1" w:color="4F81BD"/>
        </w:pBdr>
        <w:spacing w:before="0" w:line="240" w:lineRule="auto"/>
        <w:ind w:left="709" w:right="567"/>
        <w:jc w:val="both"/>
        <w:rPr>
          <w:rFonts w:ascii="Times New Roman" w:hAnsi="Times New Roman"/>
          <w:color w:val="002060"/>
          <w:sz w:val="24"/>
          <w:szCs w:val="24"/>
        </w:rPr>
      </w:pPr>
      <w:r w:rsidRPr="00B921BD">
        <w:rPr>
          <w:rFonts w:ascii="Times New Roman" w:hAnsi="Times New Roman"/>
          <w:color w:val="002060"/>
          <w:sz w:val="24"/>
          <w:szCs w:val="24"/>
        </w:rPr>
        <w:t xml:space="preserve">Росстат: По данным Росстата, за 2021 год ожидаемая продолжительность жизни в России составила 70,06  года, в том числе 65,51  года у мужчин и 74,51  года у женщин. </w:t>
      </w:r>
    </w:p>
    <w:p w14:paraId="455E77D8" w14:textId="77777777" w:rsidR="009C00C7" w:rsidRPr="00B921BD" w:rsidRDefault="009C00C7" w:rsidP="009C00C7">
      <w:pPr>
        <w:pStyle w:val="affa"/>
        <w:keepNext/>
        <w:keepLines/>
        <w:pBdr>
          <w:bottom w:val="single" w:sz="4" w:space="1" w:color="4F81BD"/>
        </w:pBdr>
        <w:spacing w:before="0" w:line="240" w:lineRule="auto"/>
        <w:ind w:left="709" w:right="567"/>
        <w:jc w:val="both"/>
        <w:rPr>
          <w:rFonts w:ascii="Times New Roman" w:hAnsi="Times New Roman"/>
          <w:color w:val="002060"/>
          <w:sz w:val="24"/>
          <w:szCs w:val="24"/>
        </w:rPr>
      </w:pPr>
      <w:r w:rsidRPr="00B921BD">
        <w:rPr>
          <w:rFonts w:ascii="Times New Roman" w:hAnsi="Times New Roman"/>
          <w:color w:val="002060"/>
          <w:sz w:val="24"/>
          <w:szCs w:val="24"/>
        </w:rPr>
        <w:t>Ульяновская область</w:t>
      </w:r>
    </w:p>
    <w:p w14:paraId="54286A17" w14:textId="77777777" w:rsidR="009C00C7" w:rsidRPr="00B921BD" w:rsidRDefault="009C00C7" w:rsidP="009C00C7">
      <w:pPr>
        <w:pStyle w:val="affa"/>
        <w:keepNext/>
        <w:keepLines/>
        <w:pBdr>
          <w:bottom w:val="single" w:sz="4" w:space="1" w:color="4F81BD"/>
        </w:pBdr>
        <w:spacing w:before="0" w:line="240" w:lineRule="auto"/>
        <w:ind w:left="709" w:right="567"/>
        <w:jc w:val="both"/>
        <w:rPr>
          <w:rFonts w:ascii="Times New Roman" w:hAnsi="Times New Roman"/>
          <w:color w:val="002060"/>
          <w:sz w:val="24"/>
          <w:szCs w:val="24"/>
        </w:rPr>
      </w:pPr>
      <w:r w:rsidRPr="00B921BD">
        <w:rPr>
          <w:rFonts w:ascii="Times New Roman" w:hAnsi="Times New Roman"/>
          <w:color w:val="002060"/>
          <w:sz w:val="24"/>
          <w:szCs w:val="24"/>
        </w:rPr>
        <w:t>По  данным территориального органа Росстата за 2021 год ожидаемая продолжительность жизни в области составила 69,05 года.</w:t>
      </w:r>
    </w:p>
    <w:p w14:paraId="2D7ADF48" w14:textId="77777777" w:rsidR="009C00C7" w:rsidRPr="00B921BD" w:rsidRDefault="009C00C7" w:rsidP="009C00C7">
      <w:pPr>
        <w:pStyle w:val="affa"/>
        <w:keepNext/>
        <w:keepLines/>
        <w:pBdr>
          <w:bottom w:val="single" w:sz="4" w:space="1" w:color="4F81BD"/>
        </w:pBdr>
        <w:spacing w:before="0" w:line="240" w:lineRule="auto"/>
        <w:ind w:left="709" w:right="567"/>
        <w:jc w:val="both"/>
        <w:rPr>
          <w:rFonts w:ascii="Times New Roman" w:hAnsi="Times New Roman"/>
          <w:color w:val="002060"/>
          <w:sz w:val="24"/>
          <w:szCs w:val="24"/>
        </w:rPr>
      </w:pPr>
      <w:r w:rsidRPr="00B921BD">
        <w:rPr>
          <w:rFonts w:ascii="Times New Roman" w:hAnsi="Times New Roman"/>
          <w:color w:val="002060"/>
          <w:sz w:val="24"/>
          <w:szCs w:val="24"/>
        </w:rPr>
        <w:t>Среди регионов ПФО по ожидаемой продолжительности жизни в 2021 году  Ульяновская область  заняла 8 место. Наиболее высокие показатели в Республике Татарстан (71,28% – 1 место).</w:t>
      </w:r>
    </w:p>
    <w:p w14:paraId="5DD48859"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2.1. Работа государственных учреждений социального обслуживания Ульяновской области</w:t>
      </w:r>
    </w:p>
    <w:p w14:paraId="3D7FAB34"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p>
    <w:p w14:paraId="65D7C0CE"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 начала года органами социальной защиты населения в соответствии с Федеральным законом «Об основах социального обслуживания граждан в Российской Федерации» признаны нуждающимися в социальном обслуживании  5724 человека, в том числе по основаниям: </w:t>
      </w:r>
    </w:p>
    <w:p w14:paraId="210C93A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полная или частичная утрата способности либо возможности осуществлять самообслуживание, самостоятельно передвигаться, обеспечивать основные жизненные  потребности в силу заболевания, травмы, возраста или наличия инвалидности – 4765 человек (83,2%);</w:t>
      </w:r>
    </w:p>
    <w:p w14:paraId="7A8927F5"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наличие в семье инвалида или инвалидов, в том числе ребенка-инвалида или детей-инвалидов, нуждающихся в постоянном постороннем уходе – 438 человек (7,7%);</w:t>
      </w:r>
    </w:p>
    <w:p w14:paraId="7ACEEE5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наличие ребёнка или детей, испытывающих трудности в социальной адаптации – 447 человека (7,8%);</w:t>
      </w:r>
    </w:p>
    <w:p w14:paraId="6F9A880C"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отсутствие возможности обеспечения ухода (в том числе временного) за инвалидом, ребёнком, детьми, а также отсутствие попечения над ними – 74 (1,3%).</w:t>
      </w:r>
    </w:p>
    <w:p w14:paraId="16622BB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5847 гражданам были пересмотрены индивидуальные программы (в связи с истечением срока действия).</w:t>
      </w:r>
    </w:p>
    <w:p w14:paraId="4F34195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
          <w:sz w:val="24"/>
          <w:szCs w:val="24"/>
        </w:rPr>
        <w:lastRenderedPageBreak/>
        <w:t xml:space="preserve">Всего услугами организаций социального </w:t>
      </w:r>
      <w:r w:rsidRPr="00B921BD">
        <w:rPr>
          <w:rFonts w:ascii="Times New Roman" w:hAnsi="Times New Roman"/>
          <w:sz w:val="24"/>
          <w:szCs w:val="24"/>
        </w:rPr>
        <w:t>обслуживания в рамках реализации Федерального закона «Об основах социального обслуживания граждан в Российской Федерации»</w:t>
      </w:r>
      <w:r w:rsidRPr="00B921BD">
        <w:rPr>
          <w:rFonts w:ascii="Times New Roman" w:hAnsi="Times New Roman"/>
          <w:b/>
          <w:sz w:val="24"/>
          <w:szCs w:val="24"/>
        </w:rPr>
        <w:t xml:space="preserve"> воспользовались 22238 человек, </w:t>
      </w:r>
      <w:r w:rsidRPr="00B921BD">
        <w:rPr>
          <w:rFonts w:ascii="Times New Roman" w:hAnsi="Times New Roman"/>
          <w:sz w:val="24"/>
          <w:szCs w:val="24"/>
        </w:rPr>
        <w:t>в том числе:</w:t>
      </w:r>
    </w:p>
    <w:p w14:paraId="1CBC32B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у государственных поставщиков социальных услуг 15231 человек;</w:t>
      </w:r>
    </w:p>
    <w:p w14:paraId="7AF2346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у негосударственных поставщиков социальных услуг 7007 человек.</w:t>
      </w:r>
    </w:p>
    <w:p w14:paraId="38D032EC"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263E5EE1" w14:textId="77777777" w:rsidR="009C00C7" w:rsidRPr="00B921BD" w:rsidRDefault="009C00C7" w:rsidP="009C00C7">
      <w:pPr>
        <w:keepNext/>
        <w:keepLines/>
        <w:spacing w:line="240" w:lineRule="auto"/>
        <w:ind w:firstLine="709"/>
        <w:jc w:val="center"/>
        <w:rPr>
          <w:rFonts w:ascii="Times New Roman" w:hAnsi="Times New Roman"/>
          <w:b/>
          <w:sz w:val="24"/>
          <w:szCs w:val="24"/>
        </w:rPr>
      </w:pPr>
      <w:r w:rsidRPr="00B921BD">
        <w:rPr>
          <w:rFonts w:ascii="Times New Roman" w:hAnsi="Times New Roman"/>
          <w:b/>
          <w:sz w:val="24"/>
          <w:szCs w:val="24"/>
        </w:rPr>
        <w:t>Стационарное социальное обслуживание граждан пожилого возраста и инвалидов</w:t>
      </w:r>
    </w:p>
    <w:p w14:paraId="41CA9ABB"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По состоянию на 1 января 2023 года на обслуживании в домах-интернатах для престарелых и инвалидов, психоневрологических интернатах, геронтологическом центре и детском доме-интернате для умственно отсталых детей находились 2439 человек. Всего за 2022 год услуги стационарных учреждений социального обслуживания для престарелых и инвалидов получили </w:t>
      </w:r>
      <w:r w:rsidRPr="00B921BD">
        <w:rPr>
          <w:rFonts w:ascii="Times New Roman" w:eastAsia="Times New Roman" w:hAnsi="Times New Roman"/>
          <w:b/>
          <w:sz w:val="24"/>
          <w:szCs w:val="24"/>
          <w:lang w:eastAsia="ru-RU"/>
        </w:rPr>
        <w:t>2833 человека</w:t>
      </w:r>
      <w:r w:rsidRPr="00B921BD">
        <w:rPr>
          <w:rFonts w:ascii="Times New Roman" w:eastAsia="Times New Roman" w:hAnsi="Times New Roman"/>
          <w:sz w:val="24"/>
          <w:szCs w:val="24"/>
          <w:lang w:eastAsia="ru-RU"/>
        </w:rPr>
        <w:t>.</w:t>
      </w:r>
    </w:p>
    <w:p w14:paraId="149ECC3B"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За отчётный период из домов-интернатов выбыло 394 человека, в том числе  умерло 275 человек (69,8%). </w:t>
      </w:r>
    </w:p>
    <w:p w14:paraId="2B0DB42C" w14:textId="77777777" w:rsidR="009C00C7" w:rsidRPr="00B921BD" w:rsidRDefault="009C00C7" w:rsidP="009C00C7">
      <w:pPr>
        <w:keepNext/>
        <w:keepLines/>
        <w:suppressAutoHyphens/>
        <w:spacing w:line="240" w:lineRule="auto"/>
        <w:ind w:firstLine="709"/>
        <w:jc w:val="both"/>
        <w:rPr>
          <w:rFonts w:ascii="Times New Roman" w:hAnsi="Times New Roman"/>
          <w:b/>
          <w:sz w:val="24"/>
          <w:szCs w:val="24"/>
          <w:lang w:eastAsia="x-none"/>
        </w:rPr>
      </w:pPr>
      <w:r w:rsidRPr="00B921BD">
        <w:rPr>
          <w:rFonts w:ascii="Times New Roman" w:hAnsi="Times New Roman"/>
          <w:b/>
          <w:sz w:val="24"/>
          <w:szCs w:val="24"/>
          <w:lang w:eastAsia="x-none"/>
        </w:rPr>
        <w:t xml:space="preserve">Очерёдность для помещения в стационарные учреждения общего типа и психоневрологического профиля отсутствует. </w:t>
      </w:r>
    </w:p>
    <w:p w14:paraId="47C5D36D"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реабилитационных центрах получили оздоровление 5424 человека, в том числе по государственному заданию Министерства 3398 человек, по платным путёвкам 1625 человек, по путёвкам фонда социального страхования 401 человек. </w:t>
      </w:r>
    </w:p>
    <w:p w14:paraId="0B4CD577"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p>
    <w:p w14:paraId="1DA5FA0B" w14:textId="77777777" w:rsidR="009C00C7" w:rsidRPr="00B921BD" w:rsidRDefault="009C00C7" w:rsidP="009C00C7">
      <w:pPr>
        <w:keepNext/>
        <w:keepLines/>
        <w:spacing w:line="240" w:lineRule="auto"/>
        <w:ind w:firstLine="709"/>
        <w:jc w:val="center"/>
        <w:rPr>
          <w:rFonts w:ascii="Times New Roman" w:hAnsi="Times New Roman"/>
          <w:b/>
          <w:sz w:val="24"/>
          <w:szCs w:val="24"/>
        </w:rPr>
      </w:pPr>
      <w:r w:rsidRPr="00B921BD">
        <w:rPr>
          <w:rFonts w:ascii="Times New Roman" w:hAnsi="Times New Roman"/>
          <w:b/>
          <w:sz w:val="24"/>
          <w:szCs w:val="24"/>
        </w:rPr>
        <w:t>Социальное обслуживание на дому</w:t>
      </w:r>
    </w:p>
    <w:p w14:paraId="03763A3D" w14:textId="77777777" w:rsidR="009C00C7" w:rsidRPr="00B921BD" w:rsidRDefault="009C00C7" w:rsidP="009C00C7">
      <w:pPr>
        <w:keepNext/>
        <w:keepLines/>
        <w:spacing w:line="240" w:lineRule="auto"/>
        <w:ind w:firstLine="709"/>
        <w:contextualSpacing/>
        <w:jc w:val="both"/>
        <w:rPr>
          <w:rFonts w:ascii="Times New Roman" w:eastAsia="+mn-ea" w:hAnsi="Times New Roman"/>
          <w:sz w:val="24"/>
          <w:szCs w:val="24"/>
          <w:lang w:eastAsia="ru-RU"/>
        </w:rPr>
      </w:pPr>
      <w:r w:rsidRPr="00B921BD">
        <w:rPr>
          <w:rFonts w:ascii="Times New Roman" w:hAnsi="Times New Roman"/>
          <w:sz w:val="24"/>
          <w:szCs w:val="24"/>
          <w:lang w:eastAsia="ru-RU"/>
        </w:rPr>
        <w:t xml:space="preserve">Социальные услуги на дому в Ульяновской области оказывают                              </w:t>
      </w:r>
      <w:r w:rsidRPr="00B921BD">
        <w:rPr>
          <w:rFonts w:ascii="Times New Roman" w:eastAsia="+mn-ea" w:hAnsi="Times New Roman"/>
          <w:sz w:val="24"/>
          <w:szCs w:val="24"/>
          <w:lang w:eastAsia="ru-RU"/>
        </w:rPr>
        <w:t xml:space="preserve">27 отделений </w:t>
      </w:r>
      <w:r w:rsidRPr="00B921BD">
        <w:rPr>
          <w:rFonts w:ascii="Times New Roman" w:hAnsi="Times New Roman"/>
          <w:sz w:val="24"/>
          <w:szCs w:val="24"/>
          <w:lang w:eastAsia="ru-RU"/>
        </w:rPr>
        <w:t>при 4-х комплексных центрах социального обслуживания, а также 3 негосударственные организации социального обслуживания.</w:t>
      </w:r>
    </w:p>
    <w:p w14:paraId="69A4D926" w14:textId="77777777" w:rsidR="009C00C7" w:rsidRPr="00B921BD" w:rsidRDefault="009C00C7" w:rsidP="009C00C7">
      <w:pPr>
        <w:keepNext/>
        <w:keepLines/>
        <w:spacing w:line="240" w:lineRule="auto"/>
        <w:ind w:firstLine="709"/>
        <w:contextualSpacing/>
        <w:jc w:val="both"/>
        <w:rPr>
          <w:rFonts w:ascii="Times New Roman" w:hAnsi="Times New Roman"/>
          <w:bCs/>
          <w:sz w:val="24"/>
          <w:szCs w:val="24"/>
        </w:rPr>
      </w:pPr>
      <w:r w:rsidRPr="00B921BD">
        <w:rPr>
          <w:rFonts w:ascii="Times New Roman" w:hAnsi="Times New Roman"/>
          <w:sz w:val="24"/>
          <w:szCs w:val="24"/>
        </w:rPr>
        <w:t xml:space="preserve">Социальные услуги на дому у государственных поставщиков социальных услуг получили </w:t>
      </w:r>
      <w:r w:rsidRPr="00B921BD">
        <w:rPr>
          <w:rFonts w:ascii="Times New Roman" w:hAnsi="Times New Roman"/>
          <w:b/>
          <w:sz w:val="24"/>
          <w:szCs w:val="24"/>
        </w:rPr>
        <w:t>6031 человек</w:t>
      </w:r>
      <w:r w:rsidRPr="00B921BD">
        <w:rPr>
          <w:rFonts w:ascii="Times New Roman" w:hAnsi="Times New Roman"/>
          <w:sz w:val="24"/>
          <w:szCs w:val="24"/>
        </w:rPr>
        <w:t>, у негосударственных - 523</w:t>
      </w:r>
      <w:r w:rsidRPr="00B921BD">
        <w:rPr>
          <w:rFonts w:ascii="Times New Roman" w:hAnsi="Times New Roman"/>
          <w:bCs/>
          <w:sz w:val="24"/>
          <w:szCs w:val="24"/>
        </w:rPr>
        <w:t xml:space="preserve">. </w:t>
      </w:r>
    </w:p>
    <w:p w14:paraId="742B8056"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По состоянию на 1 января 2023 года на обслуживании государственных организаций состоят 5041 человек, в том числе 7 инвалидов ВОВ, 6 участников ВОВ, 215 тружеников тыла, 72 вдовы участников ВОВ, 2186 граждан категории «дети войны».</w:t>
      </w:r>
    </w:p>
    <w:p w14:paraId="43E754E9"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ar-SA"/>
        </w:rPr>
      </w:pPr>
      <w:r w:rsidRPr="00B921BD">
        <w:rPr>
          <w:rFonts w:ascii="Times New Roman" w:hAnsi="Times New Roman"/>
          <w:sz w:val="24"/>
          <w:szCs w:val="24"/>
        </w:rPr>
        <w:t xml:space="preserve">Очерёдность на надомное социальное обслуживание отсутствует. </w:t>
      </w:r>
      <w:r w:rsidRPr="00B921BD">
        <w:rPr>
          <w:rFonts w:ascii="Times New Roman" w:hAnsi="Times New Roman"/>
          <w:sz w:val="24"/>
          <w:szCs w:val="24"/>
          <w:lang w:eastAsia="ar-SA"/>
        </w:rPr>
        <w:t>Граждане старшего поколения и инвалиды обслуживаются на договорной основе – бесплатно и на платных условиях. Бесплатно социальные услуги на дому в государственных организациях получают 1332 человека (22%).</w:t>
      </w:r>
    </w:p>
    <w:p w14:paraId="1CB13741" w14:textId="77777777" w:rsidR="009C00C7" w:rsidRPr="00B921BD" w:rsidRDefault="009C00C7" w:rsidP="009C00C7">
      <w:pPr>
        <w:keepNext/>
        <w:keepLines/>
        <w:spacing w:line="240" w:lineRule="auto"/>
        <w:ind w:firstLine="709"/>
        <w:jc w:val="center"/>
        <w:rPr>
          <w:rFonts w:ascii="Times New Roman" w:hAnsi="Times New Roman"/>
          <w:b/>
          <w:sz w:val="24"/>
          <w:szCs w:val="24"/>
        </w:rPr>
      </w:pPr>
    </w:p>
    <w:p w14:paraId="55A16C76" w14:textId="77777777" w:rsidR="009C00C7" w:rsidRPr="00B921BD" w:rsidRDefault="009C00C7" w:rsidP="009C00C7">
      <w:pPr>
        <w:keepNext/>
        <w:keepLines/>
        <w:spacing w:line="240" w:lineRule="auto"/>
        <w:ind w:firstLine="709"/>
        <w:jc w:val="center"/>
        <w:rPr>
          <w:rFonts w:ascii="Times New Roman" w:hAnsi="Times New Roman"/>
          <w:b/>
          <w:sz w:val="24"/>
          <w:szCs w:val="24"/>
        </w:rPr>
      </w:pPr>
      <w:r w:rsidRPr="00B921BD">
        <w:rPr>
          <w:rFonts w:ascii="Times New Roman" w:hAnsi="Times New Roman"/>
          <w:b/>
          <w:sz w:val="24"/>
          <w:szCs w:val="24"/>
        </w:rPr>
        <w:t>Полустационарное социальное обслуживание</w:t>
      </w:r>
    </w:p>
    <w:p w14:paraId="2CCADF62"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Социальные услуги в полустационарной форме социального обслуживания в Ульяновской области предоставляют:</w:t>
      </w:r>
    </w:p>
    <w:p w14:paraId="7DE87762"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4 комплексных центра социального обслуживания;</w:t>
      </w:r>
    </w:p>
    <w:p w14:paraId="5A38E110"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1 реабилитационный центр для детей и подростков с ограниченными возможностями;</w:t>
      </w:r>
    </w:p>
    <w:p w14:paraId="531F0365"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1 центр социально-психологической помощи семье и детям;</w:t>
      </w:r>
    </w:p>
    <w:p w14:paraId="67D218B3"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1 комплексный кризисный центр;</w:t>
      </w:r>
    </w:p>
    <w:p w14:paraId="020A7129"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1 социально-реабилитационный центр для несовершеннолетних;</w:t>
      </w:r>
    </w:p>
    <w:p w14:paraId="65A3D51C"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1 многопрофильный центр реабилитации и активного долголетия;</w:t>
      </w:r>
    </w:p>
    <w:p w14:paraId="59337B40"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25 автономных некоммерческих организаций;</w:t>
      </w:r>
    </w:p>
    <w:p w14:paraId="270C1C32" w14:textId="77777777" w:rsidR="009C00C7" w:rsidRPr="00B921BD" w:rsidRDefault="009C00C7" w:rsidP="009C00C7">
      <w:pPr>
        <w:keepNext/>
        <w:keepLines/>
        <w:spacing w:line="240" w:lineRule="auto"/>
        <w:ind w:firstLine="709"/>
        <w:contextualSpacing/>
        <w:jc w:val="both"/>
        <w:rPr>
          <w:rFonts w:ascii="Times New Roman" w:hAnsi="Times New Roman"/>
          <w:sz w:val="24"/>
          <w:szCs w:val="24"/>
          <w:lang w:eastAsia="ru-RU"/>
        </w:rPr>
      </w:pPr>
      <w:r w:rsidRPr="00B921BD">
        <w:rPr>
          <w:rFonts w:ascii="Times New Roman" w:hAnsi="Times New Roman"/>
          <w:sz w:val="24"/>
          <w:szCs w:val="24"/>
          <w:lang w:eastAsia="ru-RU"/>
        </w:rPr>
        <w:t>1 коммерческая организация.</w:t>
      </w:r>
    </w:p>
    <w:p w14:paraId="16A26AC1"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 xml:space="preserve">Социальные услуги в полустационарной форме у государственных поставщиков социальных услуг получили 5519 человек. </w:t>
      </w:r>
    </w:p>
    <w:p w14:paraId="6FE6379E"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Государственными организациями обслужено:</w:t>
      </w:r>
    </w:p>
    <w:p w14:paraId="6DF08981"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 xml:space="preserve">1394 престарелых граждан и инвалидов; </w:t>
      </w:r>
    </w:p>
    <w:p w14:paraId="3FD8034A"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3917 несовершеннолетних с родителями, в том числе 1586 детей-инвалидов;</w:t>
      </w:r>
    </w:p>
    <w:p w14:paraId="5D02F73C"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 xml:space="preserve">208 лиц без определённого места жительства и оказавшихся в трудной жизненной ситуации. </w:t>
      </w:r>
    </w:p>
    <w:p w14:paraId="55D3B254"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sz w:val="24"/>
          <w:szCs w:val="24"/>
        </w:rPr>
        <w:lastRenderedPageBreak/>
        <w:t xml:space="preserve">В региональном реестре поставщиков социальных услуг состоят </w:t>
      </w:r>
      <w:r w:rsidRPr="00B921BD">
        <w:rPr>
          <w:rFonts w:ascii="Times New Roman" w:hAnsi="Times New Roman"/>
          <w:b/>
          <w:sz w:val="24"/>
          <w:szCs w:val="24"/>
        </w:rPr>
        <w:t>89 организаций социального обслуживания</w:t>
      </w:r>
      <w:r w:rsidRPr="00B921BD">
        <w:rPr>
          <w:rFonts w:ascii="Times New Roman" w:hAnsi="Times New Roman"/>
          <w:sz w:val="24"/>
          <w:szCs w:val="24"/>
        </w:rPr>
        <w:t xml:space="preserve">, в том числе 30 государственных и 59 негосударственных (3 коммерческих, 56 некоммерческая). </w:t>
      </w:r>
    </w:p>
    <w:p w14:paraId="356D322F"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целях предотвращения распространения на территории Ульяновской области новой коронавирусной инфекции COVID-19, в том числе нового штамма «Омикрон» в соответствии с распоряжением Министерства семейной, демографической политики и социального благополучия Ульяновской области от 21.01.2022 № 54-р «О режиме работы некоторых государственных учреждений социального обслуживания» с 24 января 2022 года введён в 11 стационарных государственных учреждениях социального обслуживания: в 9 учреждениях -  особый режим работы, заключающийся в 14-дневной работе с круглосуточным пребыванием сотрудников и получателей социальных услуг в учреждениях и наличие достаточного количества персонала; в 2  (ОГАУСО ПНИ в п. Приозёрный и ОГАУСО СДИ в с. Репьёвка Колхозная) - особый режим работы, заключающийся в посменной работе сотрудников без нахождения в условиях круглосуточного пребывания не менее 14 дней. </w:t>
      </w:r>
    </w:p>
    <w:p w14:paraId="392AFD9B"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С 11.02.2022 в соответствии с распоряжением Министерства от 09.02.2022 № 133-р «О режиме работы областного государственного автономного учреждения социального обслуживания «Психоневрологический интернат в г. Новоульяновске» введён особый режим работы заключающийся в 14-дневной работе с круглосуточным пребыванием сотрудников и получателей социальных услуг в учреждениях и наличие достаточного количества персонала.</w:t>
      </w:r>
    </w:p>
    <w:p w14:paraId="414FF68E"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Распоряжением Министерства семейной, демографической политики и социального благополучия Ульяновской области от 03.03.2022 № 229-р особый режим работы отменён с 7 марта 2022 года в связи с частичным снятием ограничительных мероприятий, введённых в соответствии с указом Губернатора Ульяновской области от 12.03.2020.</w:t>
      </w:r>
    </w:p>
    <w:p w14:paraId="33B277DC"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С момента начала массовой вакцинации на территории Ульяновской области Министерство семейной, демографической политики и социального благополучия Ульяновской области совместно с Министерством здравоохранения Ульяновской области начали подготовку к вакцинации сотрудников и получателей социальных услуг государственных учреждений социального обслуживания. </w:t>
      </w:r>
    </w:p>
    <w:p w14:paraId="60ACF754" w14:textId="77777777" w:rsidR="009C00C7" w:rsidRPr="00B921BD" w:rsidRDefault="009C00C7" w:rsidP="009C00C7">
      <w:pPr>
        <w:pStyle w:val="af1"/>
        <w:keepNext/>
        <w:keepLines/>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стационарных учреждениях социального обслуживания провакцинированы от </w:t>
      </w:r>
      <w:r w:rsidRPr="00B921BD">
        <w:rPr>
          <w:rFonts w:ascii="Times New Roman" w:hAnsi="Times New Roman"/>
          <w:color w:val="000000"/>
          <w:sz w:val="24"/>
          <w:szCs w:val="24"/>
          <w:lang w:val="en-US"/>
        </w:rPr>
        <w:t>COVID</w:t>
      </w:r>
      <w:r w:rsidRPr="00B921BD">
        <w:rPr>
          <w:rFonts w:ascii="Times New Roman" w:hAnsi="Times New Roman"/>
          <w:color w:val="000000"/>
          <w:sz w:val="24"/>
          <w:szCs w:val="24"/>
        </w:rPr>
        <w:t xml:space="preserve">-19 2181 получателей социальных услуг, что составляет 95,9% от общего количества. </w:t>
      </w:r>
    </w:p>
    <w:p w14:paraId="66994B7F" w14:textId="77777777" w:rsidR="009C00C7" w:rsidRPr="00B921BD" w:rsidRDefault="009C00C7" w:rsidP="009C00C7">
      <w:pPr>
        <w:keepNext/>
        <w:keepLines/>
        <w:spacing w:line="240" w:lineRule="auto"/>
        <w:ind w:firstLine="709"/>
        <w:jc w:val="both"/>
        <w:rPr>
          <w:rFonts w:ascii="Times New Roman" w:hAnsi="Times New Roman"/>
          <w:bCs/>
          <w:color w:val="000000"/>
          <w:sz w:val="24"/>
          <w:szCs w:val="24"/>
        </w:rPr>
      </w:pPr>
      <w:r w:rsidRPr="00B921BD">
        <w:rPr>
          <w:rFonts w:ascii="Times New Roman" w:hAnsi="Times New Roman"/>
          <w:bCs/>
          <w:color w:val="000000"/>
          <w:sz w:val="24"/>
          <w:szCs w:val="24"/>
        </w:rPr>
        <w:t xml:space="preserve">По итогам 2022 года новая коронавирусная инфекция по данным с нарастающим итогом выявлена в 13 стационарных организациях социального обслуживания. </w:t>
      </w:r>
      <w:r w:rsidRPr="00B921BD">
        <w:rPr>
          <w:rFonts w:ascii="Times New Roman" w:hAnsi="Times New Roman"/>
          <w:color w:val="000000"/>
          <w:sz w:val="24"/>
          <w:szCs w:val="24"/>
        </w:rPr>
        <w:t xml:space="preserve">Всего за время пандемии заболели </w:t>
      </w:r>
      <w:r w:rsidRPr="00B921BD">
        <w:rPr>
          <w:rFonts w:ascii="Times New Roman" w:hAnsi="Times New Roman"/>
          <w:bCs/>
          <w:color w:val="000000"/>
          <w:sz w:val="24"/>
          <w:szCs w:val="24"/>
        </w:rPr>
        <w:t>345 получателя социальных услуг, из которых 41 скончались. По состоянию на 31.12.2022 у получателей социальных услуг в стационарной форме коронавирусная инфекция не выявлена.</w:t>
      </w:r>
    </w:p>
    <w:p w14:paraId="21F23C40"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На основании п. 1.1 протокола заседания Оперативного штаба Ульяновской области по вопросам организации приёма, размещения и  поддержки граждан, вынужденно покинувших территорию Украины, проведённого 22 апреля 2022 года от 27.04.2022 № 150-ПС три государственных учреждения социального обслуживания, подведомственные Министерству семейной, демографической политики и социального благополучия Ульяновской области, определены в качестве пунктов временного размещения граждан, вынужденно покинувших территорию Украины:</w:t>
      </w:r>
    </w:p>
    <w:p w14:paraId="64FE396A"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ОГАУСО «Социально-оздоровительный центр граждан пожилого возраста и инвалидов «Волжские просторы» в г.Новоульяновске» на 101 место,</w:t>
      </w:r>
    </w:p>
    <w:p w14:paraId="07ED935E"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ОГАУСО «Психоневрологический интернат в г.Новоульяновске» (корпус № 2 в с.Белое озеро Майнского района) на 30 мест,</w:t>
      </w:r>
    </w:p>
    <w:p w14:paraId="403B3A4A"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ОГКУСО «Детский психоневрологический интернат «Остров детства» (корпус № 2 в р.п.Базарный Сызган) на 30 мест.</w:t>
      </w:r>
    </w:p>
    <w:p w14:paraId="3B380B1D"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Первый заезд граждан в ПВР был 19 мая 2022 года.</w:t>
      </w:r>
    </w:p>
    <w:p w14:paraId="700F3664"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По состоянию на 24 января 2023 года в ПВР находится 66 беженцев.</w:t>
      </w:r>
    </w:p>
    <w:p w14:paraId="12A698E3"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lastRenderedPageBreak/>
        <w:t>С 19 сентября 2022 года ПВР на базе ОГАУСО «Психоневрологический интернат в г.Новоульяновске» (корпус № 2 в с.Белое озеро Майнского района) полностью расселён и с 29 сентября работает в соответствии с профилем. По состоянию на 1 января в корпусе 40 получателей социальных услуг.</w:t>
      </w:r>
    </w:p>
    <w:p w14:paraId="1C43E800"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p>
    <w:p w14:paraId="74280FEE" w14:textId="77777777" w:rsidR="009C00C7" w:rsidRPr="00B921BD" w:rsidRDefault="009C00C7" w:rsidP="009C00C7">
      <w:pPr>
        <w:keepNext/>
        <w:keepLines/>
        <w:spacing w:line="240" w:lineRule="auto"/>
        <w:ind w:firstLine="709"/>
        <w:jc w:val="center"/>
        <w:rPr>
          <w:rFonts w:ascii="Times New Roman" w:hAnsi="Times New Roman"/>
          <w:color w:val="000000"/>
          <w:sz w:val="24"/>
          <w:szCs w:val="24"/>
        </w:rPr>
      </w:pPr>
      <w:r w:rsidRPr="00B921BD">
        <w:rPr>
          <w:rFonts w:ascii="Times New Roman" w:hAnsi="Times New Roman"/>
          <w:b/>
          <w:sz w:val="24"/>
          <w:szCs w:val="24"/>
        </w:rPr>
        <w:t xml:space="preserve">Социальная няня </w:t>
      </w:r>
    </w:p>
    <w:p w14:paraId="3FF805B0"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sz w:val="24"/>
          <w:szCs w:val="24"/>
        </w:rPr>
        <w:t xml:space="preserve">Сотрудники 4 комплексных центров социального обслуживания (ОГБУСО КЦСОН «Исток» в г.Ульяновске, ОГБУСО КЦСО «Доверие» в г.Димитровграде», ОГБУСО ЦСО «Гармония в р.п.Павловка», ОГБУСО КЦСО «Парус надежды») и ОГАУСО «Центр социально-психологической помощи семье и детям».  </w:t>
      </w:r>
    </w:p>
    <w:p w14:paraId="28FEFDE4"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sz w:val="24"/>
          <w:szCs w:val="24"/>
        </w:rPr>
        <w:t xml:space="preserve">По итогам  2022 года услуга по обеспечению кратковременного присмотра и ухода за детьми, в том числе детьми-инвалидами, оказана </w:t>
      </w:r>
      <w:r w:rsidRPr="00E254F0">
        <w:rPr>
          <w:rFonts w:ascii="Times New Roman" w:hAnsi="Times New Roman"/>
          <w:b/>
          <w:sz w:val="24"/>
          <w:szCs w:val="24"/>
        </w:rPr>
        <w:t>108 детям</w:t>
      </w:r>
      <w:r w:rsidRPr="00B921BD">
        <w:rPr>
          <w:rFonts w:ascii="Times New Roman" w:hAnsi="Times New Roman"/>
          <w:sz w:val="24"/>
          <w:szCs w:val="24"/>
        </w:rPr>
        <w:t>, в том числе:</w:t>
      </w:r>
    </w:p>
    <w:p w14:paraId="595EDC35"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ОГБУ СО «Комплексный Центр социального обслуживания населения «Исток», услугу оказывают 28 социальный работник, услугой пользуются 94 детей из таких категорий как: многоплодные семьи, многодетные семьи, семьи с детьми-инвалидами, семьи с одинокими родителями, малообеспеченная семья;</w:t>
      </w:r>
    </w:p>
    <w:p w14:paraId="2732C8ED"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ОГБУСО «Комплексный центр социального обслуживания «Доверие» в г. Димитровграде»,  услуга оказывалась 5 детям;</w:t>
      </w:r>
    </w:p>
    <w:p w14:paraId="6253069C"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ОГБУСО КЦСО «Парус надежды» в р.п.Кузоватово, услуга оказывалась 2 детям,</w:t>
      </w:r>
    </w:p>
    <w:p w14:paraId="263178B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ОГБУСО «Комплексный центр социального обслуживания в  р.п. Павловка», ОГАУСО «Центр социально-психологической помощи семье и детям»  услуга оказывалась 7 детям.</w:t>
      </w:r>
    </w:p>
    <w:p w14:paraId="52F01F5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Заключено соглашение с Межрегиональной благотворительной общественной организацией «Социальная сеть добровольческих инициатив «СоСеДИ» о создании центра профессиональной подготовки и сертификации нянь в городе Димитровграде Ульяновской области на базе Областное государственное бюджетное учреждение социального обслуживания «Комплексный центр социального обслуживания «Доверие». В 2022 году 15 человек прошли обучение  по программе профессиональной подготовки по профессии «Няня», в том числе 7 из трёх регионов (Алтайский край, Курская и Ярославская области).</w:t>
      </w:r>
    </w:p>
    <w:p w14:paraId="60EEAB1C"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3F2749F5" w14:textId="77777777" w:rsidR="009C00C7" w:rsidRPr="00B921BD" w:rsidRDefault="009C00C7" w:rsidP="009C00C7">
      <w:pPr>
        <w:keepNext/>
        <w:keepLines/>
        <w:widowControl w:val="0"/>
        <w:spacing w:line="240" w:lineRule="auto"/>
        <w:ind w:right="-1" w:firstLine="709"/>
        <w:jc w:val="both"/>
        <w:rPr>
          <w:rFonts w:ascii="Times New Roman" w:hAnsi="Times New Roman"/>
          <w:b/>
          <w:color w:val="002060"/>
          <w:sz w:val="24"/>
          <w:szCs w:val="24"/>
        </w:rPr>
      </w:pPr>
      <w:r w:rsidRPr="00B921BD">
        <w:rPr>
          <w:rFonts w:ascii="Times New Roman" w:eastAsia="Andale Sans UI" w:hAnsi="Times New Roman"/>
          <w:b/>
          <w:color w:val="002060"/>
          <w:kern w:val="2"/>
          <w:sz w:val="24"/>
          <w:szCs w:val="24"/>
          <w:lang w:eastAsia="ar-SA"/>
        </w:rPr>
        <w:t xml:space="preserve">  2.2.</w:t>
      </w:r>
      <w:r w:rsidRPr="00B921BD">
        <w:rPr>
          <w:rFonts w:ascii="Times New Roman" w:eastAsia="Andale Sans UI" w:hAnsi="Times New Roman"/>
          <w:color w:val="002060"/>
          <w:kern w:val="2"/>
          <w:sz w:val="24"/>
          <w:szCs w:val="24"/>
          <w:lang w:eastAsia="ar-SA"/>
        </w:rPr>
        <w:t xml:space="preserve"> </w:t>
      </w:r>
      <w:r w:rsidRPr="00B921BD">
        <w:rPr>
          <w:rFonts w:ascii="Times New Roman" w:hAnsi="Times New Roman"/>
          <w:b/>
          <w:color w:val="002060"/>
          <w:sz w:val="24"/>
          <w:szCs w:val="24"/>
        </w:rPr>
        <w:t>Система долговременного ухода</w:t>
      </w:r>
    </w:p>
    <w:p w14:paraId="614D0E59"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642C5E12" w14:textId="77777777" w:rsidR="009C00C7" w:rsidRPr="00E254F0"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С 2021 года Ульяновская область вошла в пилотный проект по системе долговременного ухода. В 2022 году на реализацию проекта на территории Ульяновской области выделено </w:t>
      </w:r>
      <w:r w:rsidRPr="00E254F0">
        <w:rPr>
          <w:rFonts w:ascii="Times New Roman" w:hAnsi="Times New Roman"/>
          <w:b/>
          <w:sz w:val="24"/>
          <w:szCs w:val="24"/>
        </w:rPr>
        <w:t>60 437,9 тыс. руб.</w:t>
      </w:r>
    </w:p>
    <w:p w14:paraId="1521CE6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Общий размер субсидий, предоставляемой из федерального бюджета бюджету Ульяновской области составляет 58 624,8 тыс. руб., средства софинансирования (областной бюджет) – 1 813,1 тыс. руб.</w:t>
      </w:r>
    </w:p>
    <w:p w14:paraId="4CF8148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Министерством принято решение о направлении указанной суммы на заработную плату социальных работников, оказывающих услуги в форме социального обслуживания на дому, для предоставления бесплатного пакета социальных услуг, гражданам, находящимся на обслуживании в одном учреждении, поставщика услуг.</w:t>
      </w:r>
    </w:p>
    <w:p w14:paraId="6438EB2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2022 году социальные работники, предоставляющие социальные услуги в надомной форме обслуживания по СДУ переведены на должность сиделка (помощник по уходу).</w:t>
      </w:r>
    </w:p>
    <w:p w14:paraId="76A1AB5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По состоянию на 01.01.2023 показатель доля граждан старше трудоспособного возраста и инвалидов, получающих услуги в рамках системы долговременного ухода, от общего числа граждан старше трудоспособного возраста и инвалидов, нуждающихся в долговременном уходе – </w:t>
      </w:r>
      <w:r w:rsidRPr="00F57518">
        <w:rPr>
          <w:rFonts w:ascii="Times New Roman" w:hAnsi="Times New Roman"/>
          <w:b/>
          <w:sz w:val="24"/>
          <w:szCs w:val="24"/>
        </w:rPr>
        <w:t>13,4%</w:t>
      </w:r>
      <w:r w:rsidRPr="00B921BD">
        <w:rPr>
          <w:rFonts w:ascii="Times New Roman" w:hAnsi="Times New Roman"/>
          <w:sz w:val="24"/>
          <w:szCs w:val="24"/>
        </w:rPr>
        <w:t xml:space="preserve"> (годовое значение 13,4%).</w:t>
      </w:r>
    </w:p>
    <w:p w14:paraId="33369AE5"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Принято на социальное обслуживание 862 человека, из них: 157 человека получают услуги в полустационарной форме социального обслуживания, 456 человек получают услуги в стационарной форме обслуживания, 240 человек получают услуги в форме социального обслуживания на дому, 9 человек получающих социальные услуги в сочетании полустационарной формы социального обслуживания и формы социального обслуживания на дому.</w:t>
      </w:r>
    </w:p>
    <w:p w14:paraId="50E113E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 Из 240 граждан, находящихся на социальном обслуживании в форме социального обслуживания на дому, относятся к:</w:t>
      </w:r>
    </w:p>
    <w:p w14:paraId="65C4DD5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1 уровню нуждаемости – 28 чел.;</w:t>
      </w:r>
    </w:p>
    <w:p w14:paraId="4C6CC97E"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2 уровню нуждаемости – 107 чел.;</w:t>
      </w:r>
    </w:p>
    <w:p w14:paraId="047AD40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3 уровню нуждаемости – 105 чел.;</w:t>
      </w:r>
    </w:p>
    <w:p w14:paraId="77249735"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К 1 уровню нуждаемости преимущественно относятся инвалиды 2-3 группы, «Дети войны».</w:t>
      </w:r>
    </w:p>
    <w:p w14:paraId="51C9D2D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Ко 2 уровню нуждаемости преимущественно относятся инвалиды 1-2 группы, «Дети войны», «Ветераны труда».</w:t>
      </w:r>
    </w:p>
    <w:p w14:paraId="46A9CB2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К 3 уровню нуждаемости относятся в основном инвалиды 1 группы, инвалиды с детства, «Дети войны», «Ветераны труда».</w:t>
      </w:r>
    </w:p>
    <w:p w14:paraId="7AE49E7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Услуги по уходу на надомном обслуживании по СДУ предоставляются бесплатно.</w:t>
      </w:r>
    </w:p>
    <w:p w14:paraId="2F9F431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С внедрением новой системы в регионе получили развитие стационарозамещающие технологии.Так, в регионе открыты два отделения дневного пребывания для граждан пожилого возраста и инвалидов, в том числе с когнитивными расстройствами.</w:t>
      </w:r>
    </w:p>
    <w:p w14:paraId="0BDECFA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На обслуживании находилось 157 человека, все граждане получают услуги Центра бесплатно. Количество часов пребывания в ЦДП подбирается индивидуально для каждого посетителя.</w:t>
      </w:r>
    </w:p>
    <w:p w14:paraId="7DD1403C"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 целью повышения эффективности, доступности социальных услуг для населения, а так же обеспечения оперативности в решении острых социальных проблем граждан, в регионе на базе центра дневного пребывания организована деятельность выездной бригады на дом </w:t>
      </w:r>
      <w:r w:rsidRPr="00E254F0">
        <w:rPr>
          <w:rFonts w:ascii="Times New Roman" w:hAnsi="Times New Roman"/>
          <w:b/>
          <w:sz w:val="24"/>
          <w:szCs w:val="24"/>
        </w:rPr>
        <w:t>«Добрая помощь».</w:t>
      </w:r>
      <w:r w:rsidRPr="00B921BD">
        <w:rPr>
          <w:rFonts w:ascii="Times New Roman" w:hAnsi="Times New Roman"/>
          <w:sz w:val="24"/>
          <w:szCs w:val="24"/>
        </w:rPr>
        <w:t xml:space="preserve"> Всего осуществлено </w:t>
      </w:r>
      <w:r w:rsidRPr="00E254F0">
        <w:rPr>
          <w:rFonts w:ascii="Times New Roman" w:hAnsi="Times New Roman"/>
          <w:b/>
          <w:sz w:val="24"/>
          <w:szCs w:val="24"/>
        </w:rPr>
        <w:t>159 выездов</w:t>
      </w:r>
      <w:r w:rsidRPr="00B921BD">
        <w:rPr>
          <w:rFonts w:ascii="Times New Roman" w:hAnsi="Times New Roman"/>
          <w:sz w:val="24"/>
          <w:szCs w:val="24"/>
        </w:rPr>
        <w:t xml:space="preserve"> выездной бригады.</w:t>
      </w:r>
    </w:p>
    <w:p w14:paraId="5F9A46B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Бригада формируется из специалистов, услуги которых особенно нужны пожилым людям, проживающим вдали от центра города, а также тем, у кого есть проблемы с передвижением. Включает в себя следующий состав специалистов: медицинская сестра, психолог, логопед.</w:t>
      </w:r>
    </w:p>
    <w:p w14:paraId="3C96C8B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Задача выездной (мобильной) бригады максимально приблизить жизненно необходимые социальные услуги к месту проживания одиноких или одиноко проживающих престарелых граждан и инвалидов.</w:t>
      </w:r>
    </w:p>
    <w:p w14:paraId="7FA0160F"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Для оперативного обеспечения средствами реабилитации граждан, не имеющих инвалидности, а также средствами, не входящими в федеральный перечень, открыты пункты проката технических средств реабилитации   (далее – ТСР). Важным аспектом работы пункта проката является обучение родственников пользованию ТСР.</w:t>
      </w:r>
    </w:p>
    <w:p w14:paraId="3B7B330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Всего закуплено 780 единиц ТСР, обеспечено ТСР более 600 граждан, которым выдано 645 (или 83%) единиц ТСР. ТСР может быть выдано гражданину (нуждающемуся лицу) во временное пользование на безвозмездной основе, на срок до 6 месяцев.</w:t>
      </w:r>
    </w:p>
    <w:p w14:paraId="0060D3C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случае необходимости производится сборка ТСР и оказывается содействие в доставке до места жительства гражданина.</w:t>
      </w:r>
    </w:p>
    <w:p w14:paraId="1DA96365" w14:textId="77777777" w:rsidR="009C00C7" w:rsidRPr="00F57518" w:rsidRDefault="009C00C7" w:rsidP="009C00C7">
      <w:pPr>
        <w:keepNext/>
        <w:spacing w:line="240" w:lineRule="auto"/>
        <w:ind w:firstLine="709"/>
        <w:jc w:val="both"/>
        <w:rPr>
          <w:rFonts w:ascii="Times New Roman" w:hAnsi="Times New Roman"/>
          <w:color w:val="000000"/>
          <w:sz w:val="24"/>
          <w:szCs w:val="28"/>
          <w:shd w:val="clear" w:color="auto" w:fill="FFFFFF"/>
        </w:rPr>
      </w:pPr>
      <w:r w:rsidRPr="00B921BD">
        <w:rPr>
          <w:rFonts w:ascii="Times New Roman" w:hAnsi="Times New Roman"/>
          <w:sz w:val="24"/>
          <w:szCs w:val="24"/>
        </w:rPr>
        <w:t xml:space="preserve">На базе пилотного учреждения социального обслуживания функционирует </w:t>
      </w:r>
      <w:r w:rsidRPr="00F57518">
        <w:rPr>
          <w:rFonts w:ascii="Times New Roman" w:hAnsi="Times New Roman"/>
          <w:b/>
          <w:sz w:val="24"/>
          <w:szCs w:val="24"/>
        </w:rPr>
        <w:t>«Школа ухода»,</w:t>
      </w:r>
      <w:r w:rsidRPr="00B921BD">
        <w:rPr>
          <w:rFonts w:ascii="Times New Roman" w:hAnsi="Times New Roman"/>
          <w:sz w:val="24"/>
          <w:szCs w:val="24"/>
        </w:rPr>
        <w:t xml:space="preserve"> занятия в которой ведут специалисты с медицинским образованием в групповой, индивидуальной форме (в режиме видеосвязи, выездов на дом, в учреждении). 3 специалиста обучают навыкам ухода (психолог, медицинская сестра, специалист по социальной работе).</w:t>
      </w:r>
      <w:r w:rsidRPr="000F7285">
        <w:rPr>
          <w:rFonts w:ascii="Times New Roman" w:hAnsi="Times New Roman"/>
          <w:color w:val="000000"/>
          <w:sz w:val="28"/>
          <w:szCs w:val="28"/>
        </w:rPr>
        <w:t xml:space="preserve"> </w:t>
      </w:r>
      <w:r w:rsidRPr="00F57518">
        <w:rPr>
          <w:rFonts w:ascii="Times New Roman" w:hAnsi="Times New Roman"/>
          <w:color w:val="000000"/>
          <w:sz w:val="24"/>
          <w:szCs w:val="28"/>
        </w:rPr>
        <w:t>«Школой ухода» охвачено</w:t>
      </w:r>
      <w:r w:rsidRPr="00F57518">
        <w:rPr>
          <w:rFonts w:ascii="Times New Roman" w:hAnsi="Times New Roman"/>
          <w:b/>
          <w:color w:val="000000"/>
          <w:sz w:val="24"/>
          <w:szCs w:val="28"/>
        </w:rPr>
        <w:t xml:space="preserve"> 187 чел.</w:t>
      </w:r>
      <w:r w:rsidRPr="00F57518">
        <w:rPr>
          <w:rFonts w:ascii="Times New Roman" w:hAnsi="Times New Roman"/>
          <w:color w:val="000000"/>
          <w:sz w:val="24"/>
          <w:szCs w:val="28"/>
        </w:rPr>
        <w:t xml:space="preserve"> </w:t>
      </w:r>
    </w:p>
    <w:p w14:paraId="0656D4F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Формирование группы ведется с учетом индивидуальных особенностей и возможностей обучающихся. Численный состав участников группы составляла 10 человек. Продолжительность обучения длится 2 месяца,   8 занятий. Периодичность занятий 1 раз в неделю, продолжительностью одного занятия 1 час. 50 мин.</w:t>
      </w:r>
    </w:p>
    <w:p w14:paraId="4C34BD3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Специалисты подробно рассказывают информацию о процедурах общего ухода, профилактике осложнений, методах самообслуживания, самоконтроля, гигиенического ухода на дому, правилах питания и кормления, методах использования технических средств реабилитации и средств по уходу за кожей. Особое внимание уделялось практическим навыкам пользования техническими средствами реабилитации, а также психологическим аспектам, связанным с вопросами организации ухода и разрешением семейных конфликтов, профилактики стрессовых состояний.</w:t>
      </w:r>
    </w:p>
    <w:p w14:paraId="1E4C4E7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При трудоустройстве сиделок (помощников по уходу), предоставляющих уходовые услуги, с ними проводятся вводные занятия малыми группами «Правила ухода на дому», «До психологическая помощь», «Профилактика эмоционального выгорания».</w:t>
      </w:r>
    </w:p>
    <w:p w14:paraId="7069D588" w14:textId="77777777" w:rsidR="009C00C7" w:rsidRDefault="009C00C7" w:rsidP="009C00C7">
      <w:pPr>
        <w:keepNext/>
        <w:keepLines/>
        <w:spacing w:line="240" w:lineRule="auto"/>
        <w:ind w:firstLine="709"/>
        <w:jc w:val="both"/>
        <w:rPr>
          <w:rFonts w:ascii="Times New Roman" w:hAnsi="Times New Roman"/>
          <w:sz w:val="24"/>
          <w:szCs w:val="24"/>
        </w:rPr>
      </w:pPr>
    </w:p>
    <w:p w14:paraId="2731C11D"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2022 году в рамках системы долговременного ухода введены частные медицинские организации, которые ведут медико-социальный патронаж граждан старше 65 лет. Министерством заключено соглашение с ЧУЗ «РЖД - Медицина» в г. Ульяновске, с учетом местоположения клиники и ее доступности, определена зона обслуживания граждан с распределением улиц. </w:t>
      </w:r>
    </w:p>
    <w:p w14:paraId="3ACA2F0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Объем финансового обеспечения на 2022 год составил 2 593,00 тыс. руб. Численность граждан получивших медико – социальные услуги в рамках пилотного проекта составило всего – 17 человек, проживающих в городской местности. В том числе получающих социальные услуги по системе долговременного ухода за гражданами пожилого возраста и инвалидами, нуждающимися в уходе – 15 человек. Количество госпитализированных граждан в медицинские учреждения составило  - 2 человека, смертность граждан – 2 человека.</w:t>
      </w:r>
    </w:p>
    <w:p w14:paraId="797A1F6A"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Представители РЖД – Медицина провели медицинские осмотры, выполняли в отношении маломобильных лиц на дому назначенные врачом медицинской организации медицинские манипуляции (внутривенное, внутримышечное, подкожное введение лекарственных препаратов, уход за уретральным катетером, обработкой пролежней), УЗИ (при необходимости), оказывали контроль за приемом лекарственных препаратов в соответствии с назначением врача.</w:t>
      </w:r>
    </w:p>
    <w:p w14:paraId="5D140E7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 введением частных медицинских организаций, оказание медицинской помощи пожилым людям и инвалидам стала более комфортной, в том числе и психологически. При проведении анализов, исследований и врачебных манипуляций человек находится в привычной для себя домашней обстановке.   </w:t>
      </w:r>
    </w:p>
    <w:p w14:paraId="657C70F4" w14:textId="77777777" w:rsidR="009C00C7" w:rsidRPr="00B921BD" w:rsidRDefault="009C00C7" w:rsidP="009C00C7">
      <w:pPr>
        <w:keepNext/>
        <w:keepLines/>
        <w:spacing w:line="240" w:lineRule="auto"/>
        <w:ind w:firstLine="709"/>
        <w:jc w:val="both"/>
        <w:rPr>
          <w:rFonts w:ascii="Times New Roman" w:hAnsi="Times New Roman"/>
          <w:sz w:val="24"/>
          <w:szCs w:val="24"/>
          <w:shd w:val="clear" w:color="auto" w:fill="FFFFFF"/>
        </w:rPr>
      </w:pPr>
    </w:p>
    <w:p w14:paraId="72062C89"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2.3. Работа с инвалидами</w:t>
      </w:r>
    </w:p>
    <w:p w14:paraId="71E7732F" w14:textId="77777777" w:rsidR="009C00C7" w:rsidRPr="00B921BD" w:rsidRDefault="009C00C7" w:rsidP="009C00C7">
      <w:pPr>
        <w:keepNext/>
        <w:keepLines/>
        <w:pBdr>
          <w:bottom w:val="single" w:sz="4" w:space="0" w:color="4F81BD"/>
        </w:pBdr>
        <w:spacing w:before="200" w:after="280" w:line="240" w:lineRule="auto"/>
        <w:ind w:left="936" w:right="936" w:firstLine="57"/>
        <w:jc w:val="both"/>
        <w:rPr>
          <w:rFonts w:ascii="Times New Roman" w:hAnsi="Times New Roman"/>
          <w:b/>
          <w:bCs/>
          <w:i/>
          <w:iCs/>
          <w:color w:val="002060"/>
          <w:sz w:val="24"/>
          <w:szCs w:val="24"/>
          <w:u w:val="single"/>
          <w:lang w:eastAsia="ru-RU"/>
        </w:rPr>
      </w:pPr>
      <w:r w:rsidRPr="00B921BD">
        <w:rPr>
          <w:rFonts w:ascii="Times New Roman" w:hAnsi="Times New Roman"/>
          <w:b/>
          <w:bCs/>
          <w:i/>
          <w:iCs/>
          <w:color w:val="002060"/>
          <w:sz w:val="24"/>
          <w:szCs w:val="24"/>
          <w:u w:val="single"/>
          <w:lang w:eastAsia="ru-RU"/>
        </w:rPr>
        <w:t>Российская Федерация</w:t>
      </w:r>
    </w:p>
    <w:p w14:paraId="573AD62C" w14:textId="77777777" w:rsidR="009C00C7" w:rsidRPr="00B921BD" w:rsidRDefault="009C00C7" w:rsidP="009C00C7">
      <w:pPr>
        <w:keepNext/>
        <w:keepLines/>
        <w:pBdr>
          <w:bottom w:val="single" w:sz="4" w:space="0" w:color="4F81BD"/>
        </w:pBdr>
        <w:spacing w:before="200" w:after="280" w:line="240" w:lineRule="auto"/>
        <w:ind w:left="936" w:right="936"/>
        <w:jc w:val="both"/>
        <w:rPr>
          <w:rFonts w:ascii="Times New Roman" w:hAnsi="Times New Roman"/>
          <w:b/>
          <w:bCs/>
          <w:i/>
          <w:iCs/>
          <w:color w:val="002060"/>
          <w:sz w:val="24"/>
          <w:szCs w:val="24"/>
        </w:rPr>
      </w:pPr>
      <w:r w:rsidRPr="00B921BD">
        <w:rPr>
          <w:rFonts w:ascii="Times New Roman" w:hAnsi="Times New Roman"/>
          <w:b/>
          <w:bCs/>
          <w:i/>
          <w:iCs/>
          <w:color w:val="002060"/>
          <w:sz w:val="24"/>
          <w:szCs w:val="24"/>
        </w:rPr>
        <w:t xml:space="preserve">По состоянию на 01.01.2023 в РФ проживают 10210793 инвалида, в том числе: </w:t>
      </w:r>
      <w:r w:rsidRPr="00B921BD">
        <w:rPr>
          <w:rFonts w:ascii="Times New Roman" w:hAnsi="Times New Roman"/>
          <w:b/>
          <w:bCs/>
          <w:i/>
          <w:iCs/>
          <w:color w:val="002060"/>
          <w:sz w:val="24"/>
          <w:szCs w:val="24"/>
          <w:lang w:val="en-US"/>
        </w:rPr>
        <w:t>I</w:t>
      </w:r>
      <w:r w:rsidRPr="00B921BD">
        <w:rPr>
          <w:rFonts w:ascii="Times New Roman" w:hAnsi="Times New Roman"/>
          <w:b/>
          <w:bCs/>
          <w:i/>
          <w:iCs/>
          <w:color w:val="002060"/>
          <w:sz w:val="24"/>
          <w:szCs w:val="24"/>
        </w:rPr>
        <w:t xml:space="preserve"> группы- 1 281821 чел., </w:t>
      </w:r>
      <w:r w:rsidRPr="00B921BD">
        <w:rPr>
          <w:rFonts w:ascii="Times New Roman" w:hAnsi="Times New Roman"/>
          <w:b/>
          <w:bCs/>
          <w:i/>
          <w:iCs/>
          <w:color w:val="002060"/>
          <w:sz w:val="24"/>
          <w:szCs w:val="24"/>
          <w:lang w:val="en-US"/>
        </w:rPr>
        <w:t>II</w:t>
      </w:r>
      <w:r w:rsidRPr="00B921BD">
        <w:rPr>
          <w:rFonts w:ascii="Times New Roman" w:hAnsi="Times New Roman"/>
          <w:b/>
          <w:bCs/>
          <w:i/>
          <w:iCs/>
          <w:color w:val="002060"/>
          <w:sz w:val="24"/>
          <w:szCs w:val="24"/>
        </w:rPr>
        <w:t xml:space="preserve"> группы –  4505672 чел., </w:t>
      </w:r>
      <w:r w:rsidRPr="00B921BD">
        <w:rPr>
          <w:rFonts w:ascii="Times New Roman" w:hAnsi="Times New Roman"/>
          <w:b/>
          <w:bCs/>
          <w:i/>
          <w:iCs/>
          <w:color w:val="002060"/>
          <w:sz w:val="24"/>
          <w:szCs w:val="24"/>
          <w:lang w:val="en-US"/>
        </w:rPr>
        <w:t>III</w:t>
      </w:r>
      <w:r w:rsidRPr="00B921BD">
        <w:rPr>
          <w:rFonts w:ascii="Times New Roman" w:hAnsi="Times New Roman"/>
          <w:b/>
          <w:bCs/>
          <w:i/>
          <w:iCs/>
          <w:color w:val="002060"/>
          <w:sz w:val="24"/>
          <w:szCs w:val="24"/>
        </w:rPr>
        <w:t xml:space="preserve"> группы – 4 423300 чел. Детей – инвалидов – 721827чел. </w:t>
      </w:r>
    </w:p>
    <w:p w14:paraId="073738D2" w14:textId="77777777" w:rsidR="009C00C7" w:rsidRPr="00B921BD" w:rsidRDefault="009C00C7" w:rsidP="009C00C7">
      <w:pPr>
        <w:keepNext/>
        <w:keepLines/>
        <w:pBdr>
          <w:bottom w:val="single" w:sz="4" w:space="0" w:color="4F81BD"/>
        </w:pBdr>
        <w:spacing w:before="200" w:after="280" w:line="240" w:lineRule="auto"/>
        <w:ind w:left="936" w:right="936" w:firstLine="57"/>
        <w:jc w:val="both"/>
        <w:rPr>
          <w:rFonts w:ascii="Times New Roman" w:hAnsi="Times New Roman"/>
          <w:b/>
          <w:bCs/>
          <w:i/>
          <w:iCs/>
          <w:color w:val="002060"/>
          <w:sz w:val="24"/>
          <w:szCs w:val="24"/>
          <w:u w:val="single"/>
        </w:rPr>
      </w:pPr>
      <w:r w:rsidRPr="00B921BD">
        <w:rPr>
          <w:rFonts w:ascii="Times New Roman" w:hAnsi="Times New Roman"/>
          <w:b/>
          <w:bCs/>
          <w:i/>
          <w:iCs/>
          <w:color w:val="002060"/>
          <w:sz w:val="24"/>
          <w:szCs w:val="24"/>
          <w:u w:val="single"/>
        </w:rPr>
        <w:t>Ульяновская область:</w:t>
      </w:r>
    </w:p>
    <w:p w14:paraId="6C8B73CD" w14:textId="77777777" w:rsidR="009C00C7" w:rsidRPr="00B921BD" w:rsidRDefault="009C00C7" w:rsidP="009C00C7">
      <w:pPr>
        <w:keepNext/>
        <w:keepLines/>
        <w:pBdr>
          <w:bottom w:val="single" w:sz="4" w:space="0" w:color="4F81BD"/>
        </w:pBdr>
        <w:spacing w:before="200" w:after="280" w:line="240" w:lineRule="auto"/>
        <w:ind w:left="936" w:right="936"/>
        <w:jc w:val="both"/>
        <w:rPr>
          <w:rFonts w:ascii="Times New Roman" w:hAnsi="Times New Roman"/>
          <w:b/>
          <w:bCs/>
          <w:i/>
          <w:iCs/>
          <w:color w:val="002060"/>
          <w:sz w:val="24"/>
          <w:szCs w:val="24"/>
        </w:rPr>
      </w:pPr>
      <w:r w:rsidRPr="00B921BD">
        <w:rPr>
          <w:rFonts w:ascii="Times New Roman" w:hAnsi="Times New Roman"/>
          <w:b/>
          <w:bCs/>
          <w:i/>
          <w:iCs/>
          <w:color w:val="002060"/>
          <w:sz w:val="24"/>
          <w:szCs w:val="24"/>
        </w:rPr>
        <w:t xml:space="preserve">В Ульяновской области проживает 99 676 человек с инвалидностью, из них: </w:t>
      </w:r>
      <w:r w:rsidRPr="00B921BD">
        <w:rPr>
          <w:rFonts w:ascii="Times New Roman" w:hAnsi="Times New Roman"/>
          <w:b/>
          <w:bCs/>
          <w:i/>
          <w:iCs/>
          <w:color w:val="002060"/>
          <w:sz w:val="24"/>
          <w:szCs w:val="24"/>
          <w:lang w:val="en-US"/>
        </w:rPr>
        <w:t>I</w:t>
      </w:r>
      <w:r w:rsidRPr="00B921BD">
        <w:rPr>
          <w:rFonts w:ascii="Times New Roman" w:hAnsi="Times New Roman"/>
          <w:b/>
          <w:bCs/>
          <w:i/>
          <w:iCs/>
          <w:color w:val="002060"/>
          <w:sz w:val="24"/>
          <w:szCs w:val="24"/>
        </w:rPr>
        <w:t xml:space="preserve"> группы  - 11 139 чел., </w:t>
      </w:r>
      <w:r w:rsidRPr="00B921BD">
        <w:rPr>
          <w:rFonts w:ascii="Times New Roman" w:hAnsi="Times New Roman"/>
          <w:b/>
          <w:bCs/>
          <w:i/>
          <w:iCs/>
          <w:color w:val="002060"/>
          <w:sz w:val="24"/>
          <w:szCs w:val="24"/>
          <w:lang w:val="en-US"/>
        </w:rPr>
        <w:t>II</w:t>
      </w:r>
      <w:r w:rsidRPr="00B921BD">
        <w:rPr>
          <w:rFonts w:ascii="Times New Roman" w:hAnsi="Times New Roman"/>
          <w:b/>
          <w:bCs/>
          <w:i/>
          <w:iCs/>
          <w:color w:val="002060"/>
          <w:sz w:val="24"/>
          <w:szCs w:val="24"/>
        </w:rPr>
        <w:t xml:space="preserve"> группы – 35 195 чел., </w:t>
      </w:r>
      <w:r w:rsidRPr="00B921BD">
        <w:rPr>
          <w:rFonts w:ascii="Times New Roman" w:hAnsi="Times New Roman"/>
          <w:b/>
          <w:bCs/>
          <w:i/>
          <w:iCs/>
          <w:color w:val="002060"/>
          <w:sz w:val="24"/>
          <w:szCs w:val="24"/>
          <w:lang w:val="en-US"/>
        </w:rPr>
        <w:t>III</w:t>
      </w:r>
      <w:r w:rsidRPr="00B921BD">
        <w:rPr>
          <w:rFonts w:ascii="Times New Roman" w:hAnsi="Times New Roman"/>
          <w:b/>
          <w:bCs/>
          <w:i/>
          <w:iCs/>
          <w:color w:val="002060"/>
          <w:sz w:val="24"/>
          <w:szCs w:val="24"/>
        </w:rPr>
        <w:t xml:space="preserve"> группы –  53 342 чел.. Детей – инвалидов –  5 627 чел.</w:t>
      </w:r>
    </w:p>
    <w:p w14:paraId="3CE6836C"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целях совершенствования системы реабилитации в Ульяновской области в 2018 году утверждена Подпрограмма «Формирование системы комплексной реабилитации (абилитации) инвалидов,  том числе детей-инвалидов» государственной программы Ульяновской области «Социальная поддержка и защита населения на территории Ульяновской области» (далее - Подпрограмма). Подпрограмма реализуется на условиях софинансирования расходов из федерального бюджета в рамках государственной программы РФ «Доступная среда».</w:t>
      </w:r>
    </w:p>
    <w:p w14:paraId="724C9B20"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В 2019 году Ульяновской области предоставлена субсидия в размере 26,9 млн рублей. В 2020 году – 12,5 млн рублей. В 2021 году выделено 12,4 млн рублей из федерального бюджета. В 2022 году – </w:t>
      </w:r>
      <w:r w:rsidRPr="00E254F0">
        <w:rPr>
          <w:rFonts w:ascii="Times New Roman" w:hAnsi="Times New Roman"/>
          <w:b/>
          <w:sz w:val="24"/>
          <w:szCs w:val="24"/>
        </w:rPr>
        <w:t>11,9 млн рублей</w:t>
      </w:r>
      <w:r w:rsidRPr="00B921BD">
        <w:rPr>
          <w:rFonts w:ascii="Times New Roman" w:hAnsi="Times New Roman"/>
          <w:sz w:val="24"/>
          <w:szCs w:val="24"/>
        </w:rPr>
        <w:t xml:space="preserve">. С 2019 по 2022 год в Подпрограмме </w:t>
      </w:r>
      <w:r w:rsidRPr="00E254F0">
        <w:rPr>
          <w:rFonts w:ascii="Times New Roman" w:hAnsi="Times New Roman"/>
          <w:b/>
          <w:sz w:val="24"/>
          <w:szCs w:val="24"/>
        </w:rPr>
        <w:t>приняли участие 34 организации</w:t>
      </w:r>
      <w:r w:rsidRPr="00B921BD">
        <w:rPr>
          <w:rFonts w:ascii="Times New Roman" w:hAnsi="Times New Roman"/>
          <w:sz w:val="24"/>
          <w:szCs w:val="24"/>
        </w:rPr>
        <w:t>, из них 16 – учреждения социального обслуживания. В рамках подпрограммы в учреждения приобретено современное реабилитационное оборудование по всем видам реабилитации.</w:t>
      </w:r>
    </w:p>
    <w:p w14:paraId="7FE8131B"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lastRenderedPageBreak/>
        <w:t>Министерство социального развития Ульяновской области осуществляет работу по реабилитации (абилитации) инвалидов на основании Подпрограммы «Формирование системы комплексной реабилитации (абилитации) инвалидов, в том числе детей-инвалидов» государственной программы Ульяновской области «Социальная поддержка и защита населения на территории Ульяновской области» утверждённая постановлением Правительства Ульяновской области от 14.11.2019 № 26/567-П. В 2022 году ресурсное обеспечение Подпрограммы составляет 14 798,3 тыс. рублей, в том числе региональные средства в сумме 3 141,5 тыс. рублей, федеральные средства в сумме 11 836,8 тыс. рублей.</w:t>
      </w:r>
    </w:p>
    <w:p w14:paraId="0531F603"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На территории региона действует 9 учреждений социального обслуживания (2 стационара, 3 реабилитационных центров, 4 комплексных центра), которые оказывают реабилитационные  (абилитационные) услуги детям-инвалидам, за 2022 год обслужено 1739 детей-инвалидов и 1499 детей с ограниченными возможностями здоровья. </w:t>
      </w:r>
    </w:p>
    <w:p w14:paraId="68B786A9"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В целях организации беспрерывной системы работы с детьми-инвалидами Министерством ежегодно совершенствуются формы работы и внедряются альтернативные технологии. Так в 20 муниципальных образованиях  региона действуют </w:t>
      </w:r>
      <w:r w:rsidRPr="00B921BD">
        <w:rPr>
          <w:rFonts w:ascii="Times New Roman" w:hAnsi="Times New Roman"/>
          <w:b/>
          <w:sz w:val="24"/>
          <w:szCs w:val="24"/>
        </w:rPr>
        <w:t>Микрореабилитационные центры</w:t>
      </w:r>
      <w:r w:rsidRPr="00B921BD">
        <w:rPr>
          <w:rFonts w:ascii="Times New Roman" w:hAnsi="Times New Roman"/>
          <w:sz w:val="24"/>
          <w:szCs w:val="24"/>
        </w:rPr>
        <w:t xml:space="preserve"> (далее - МРЦ), в которых услуги по реабилитации в 2022 году оказаны  1287  детям с инвалидностью и ОВЗ, молодым инвалидам (дети – 920, молодые инвалиды – 367, в том числе 57 недееспособных), из них проживают  за пределами районных центров 374  человека (дети – 299, молодые инвалиды – 75). На дому обслужено  218 несовершеннолетних получателей социальных услуг, в том числе с паллиативным статусом - 62.</w:t>
      </w:r>
    </w:p>
    <w:p w14:paraId="63B5FCBA"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Для организации полноценной работы МРЦ и вовлечения максимального числа детей в реабилитационный процесс, в том числе проживающих в отдалённых сельских районах, Министерством совместно с администрациями МО организована  работа </w:t>
      </w:r>
      <w:r w:rsidRPr="00E254F0">
        <w:rPr>
          <w:rFonts w:ascii="Times New Roman" w:hAnsi="Times New Roman"/>
          <w:b/>
          <w:sz w:val="24"/>
          <w:szCs w:val="24"/>
        </w:rPr>
        <w:t>Социального такси для организации перевозки молодых инвалидов, детей-инвалидов и сопровождающих их лиц</w:t>
      </w:r>
      <w:r w:rsidRPr="00B921BD">
        <w:rPr>
          <w:rFonts w:ascii="Times New Roman" w:hAnsi="Times New Roman"/>
          <w:sz w:val="24"/>
          <w:szCs w:val="24"/>
        </w:rPr>
        <w:t xml:space="preserve">. Всего  по итогам 2022 года администрациями муниципальных образований  исполнено 2546 заявок на перевозку детей-инвалидов и молодых инвалидов до МРЦ, а также осуществлено </w:t>
      </w:r>
      <w:r w:rsidRPr="00E254F0">
        <w:rPr>
          <w:rFonts w:ascii="Times New Roman" w:hAnsi="Times New Roman"/>
          <w:b/>
          <w:sz w:val="24"/>
          <w:szCs w:val="24"/>
        </w:rPr>
        <w:t>2237 выезда</w:t>
      </w:r>
      <w:r w:rsidRPr="00B921BD">
        <w:rPr>
          <w:rFonts w:ascii="Times New Roman" w:hAnsi="Times New Roman"/>
          <w:sz w:val="24"/>
          <w:szCs w:val="24"/>
        </w:rPr>
        <w:t xml:space="preserve"> специалистов МРЦ на автомобилях муниципальных образований для оказания услуг детям-инвалидам и молодым инвалидам на дому.</w:t>
      </w:r>
    </w:p>
    <w:p w14:paraId="57AD44A9"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 В целях организации совместной деятельности органов исполнительной власти и общественных организаций по оказанию паллиативной помощи детям и семьям с паллиативными детьми реализуется «План мероприятий («дорожная карта») по развитию социальной паллиативной помощи детям-инвалидам и семьям, воспитывающих детей-инвалидов на территории Ульяновской области на 2021-2024 годы».  </w:t>
      </w:r>
    </w:p>
    <w:p w14:paraId="2D2FE01C" w14:textId="77777777" w:rsidR="009C00C7" w:rsidRPr="00B921BD" w:rsidRDefault="009C00C7" w:rsidP="009C00C7">
      <w:pPr>
        <w:pStyle w:val="af1"/>
        <w:keepNext/>
        <w:keepLines/>
        <w:ind w:firstLine="708"/>
        <w:jc w:val="both"/>
        <w:rPr>
          <w:rFonts w:ascii="Times New Roman" w:hAnsi="Times New Roman"/>
          <w:sz w:val="24"/>
          <w:szCs w:val="24"/>
        </w:rPr>
      </w:pPr>
      <w:r>
        <w:rPr>
          <w:rFonts w:ascii="Times New Roman" w:hAnsi="Times New Roman"/>
          <w:sz w:val="24"/>
          <w:szCs w:val="24"/>
        </w:rPr>
        <w:t>В</w:t>
      </w:r>
      <w:r w:rsidRPr="00B921BD">
        <w:rPr>
          <w:rFonts w:ascii="Times New Roman" w:hAnsi="Times New Roman"/>
          <w:sz w:val="24"/>
          <w:szCs w:val="24"/>
        </w:rPr>
        <w:t xml:space="preserve">о исполнение региональной межведомственной программы «Круг добра» на базе Областного государственного казённого учреждение социального обслуживания «Детский дом-интернат для  умственно отсталых детей «Родник» в  с. Максимовка»  (далее - Родник) создан ресурсный центр по оказанию паллиативной помощи в сфере социального обслуживания. В ресурсном центре созданы дистанционная Школа паллиативного ухода и дистанционный консультационный пункт – call-центр по оказанию оперативной паллиативной помощи. Звонки поступают  со всех районов региона. За весь период работы диспетчерской службы поступило </w:t>
      </w:r>
      <w:r w:rsidRPr="00B921BD">
        <w:rPr>
          <w:rFonts w:ascii="Times New Roman" w:hAnsi="Times New Roman"/>
          <w:b/>
          <w:sz w:val="24"/>
          <w:szCs w:val="24"/>
        </w:rPr>
        <w:t>25 звонков</w:t>
      </w:r>
      <w:r w:rsidRPr="00B921BD">
        <w:rPr>
          <w:rFonts w:ascii="Times New Roman" w:hAnsi="Times New Roman"/>
          <w:sz w:val="24"/>
          <w:szCs w:val="24"/>
        </w:rPr>
        <w:t>, проведено 13 консультаций кризисного психолога, осуществлено 7 выездов в семьи врачом паллиативной помощи и психологом. Если вопрос не относится к паллиативной помощи, то информация о заявителе перенаправляется в органы социальной защиты для дальнейшего решения проблемы.</w:t>
      </w:r>
    </w:p>
    <w:p w14:paraId="20B56E69"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2022 году организована совместная работа с благотворительным фондом «ЕВИТА» (далее - фонд) по реализации проекта «Вкус жизни: регионы». В рамках данного проекта были привлечены денежные средства в размере 2 млн. рублей на организацию лечебного питания, для детей с тяжелой степенью белково-энергетической недостаточностью, преимущественно признанных нуждающимися в паллиативной помощи, как домашним детям, так и находящимся в учреждении социального обслуживания.</w:t>
      </w:r>
    </w:p>
    <w:p w14:paraId="6B597C9F" w14:textId="77777777" w:rsidR="009C00C7" w:rsidRDefault="009C00C7" w:rsidP="009C00C7">
      <w:pPr>
        <w:pStyle w:val="af1"/>
        <w:keepNext/>
        <w:keepLines/>
        <w:ind w:firstLine="708"/>
        <w:jc w:val="both"/>
        <w:rPr>
          <w:rFonts w:ascii="Times New Roman" w:hAnsi="Times New Roman"/>
          <w:sz w:val="24"/>
          <w:szCs w:val="24"/>
        </w:rPr>
      </w:pPr>
      <w:r>
        <w:rPr>
          <w:rFonts w:ascii="Times New Roman" w:hAnsi="Times New Roman"/>
          <w:sz w:val="24"/>
          <w:szCs w:val="24"/>
        </w:rPr>
        <w:lastRenderedPageBreak/>
        <w:t xml:space="preserve">С </w:t>
      </w:r>
      <w:r w:rsidRPr="00B921BD">
        <w:rPr>
          <w:rFonts w:ascii="Times New Roman" w:hAnsi="Times New Roman"/>
          <w:sz w:val="24"/>
          <w:szCs w:val="24"/>
        </w:rPr>
        <w:t xml:space="preserve">01.06.2021 на базе Областного государственного казённого учреждения социального обслуживания «Детский психоневрологический интернат «Остров детства» открыты круглогодичные группы кратковременного пребывания детей-инвалидов (смена от 5 до 21 дня). За четыре месяца 2022 года в 21дневных заездах оздоровилось 77 человек,  в 5 – дневных 12 (в мае 2022 приостановлены в связи с открытием  ПВР). </w:t>
      </w:r>
    </w:p>
    <w:p w14:paraId="630ECEBB"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феврале 2022 года совместно с ФГБОУ ВО «Приволжский исследовательский медицинский университет» Министерства здравоохранения Российской Федерации утверждена Дорожная карта организации и реализации системы комплексного сопровождения людей с  расстройствами аутистического спектра и другими ментальными нарушениями в рамках общественного проекта Приволжского федерального округа «Ментальное здоровье» в Ульяновской области до 2024 года. Пилотными площадками были выбраны 5 регионов – Нижний Новгород, Чувашия, Башкортостан, Пензенская и Ульяновская область.</w:t>
      </w:r>
    </w:p>
    <w:p w14:paraId="4A1DB639"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целях методической поддержки организаций по вопросам работы с людьми с РАС в сферах социальной защиты, здравоохранения и образования были определены ресурсные центры на базе следующих организаций: Реабилитационного центра «Подсолнух», Школы-интерната для детей с ОВЗ № 89  и Ульяновской областной клинической психиатрической больницы им. В.А.Копосова. 5585 детям проведён скрининг, 464 состоят на учёте в учреждениях здравоохранения.</w:t>
      </w:r>
    </w:p>
    <w:p w14:paraId="70E47DD3"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Учреждениями социального обслуживания  за весь период 2022 года социальной реабилитацией охвачено </w:t>
      </w:r>
      <w:r w:rsidRPr="00B921BD">
        <w:rPr>
          <w:rFonts w:ascii="Times New Roman" w:hAnsi="Times New Roman"/>
          <w:b/>
          <w:sz w:val="24"/>
          <w:szCs w:val="24"/>
        </w:rPr>
        <w:t>236 детей с РАС,</w:t>
      </w:r>
      <w:r w:rsidRPr="00B921BD">
        <w:rPr>
          <w:rFonts w:ascii="Times New Roman" w:hAnsi="Times New Roman"/>
          <w:sz w:val="24"/>
          <w:szCs w:val="24"/>
        </w:rPr>
        <w:t xml:space="preserve"> в том числе в Ресурсном центре в сфере социального обслуживания РЦ «Подсолнух» прошли реабилитацию 168 детей с РАС.</w:t>
      </w:r>
    </w:p>
    <w:p w14:paraId="08BBEEAF"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В 2022 году семьям с детьми-инвалидами предложены разнообразные формы отдыха и оздоровления детей и их родителей на выбор. </w:t>
      </w:r>
    </w:p>
    <w:p w14:paraId="2CC059C3" w14:textId="77777777" w:rsidR="009C00C7" w:rsidRPr="00B921BD" w:rsidRDefault="009C00C7" w:rsidP="009C00C7">
      <w:pPr>
        <w:pStyle w:val="af1"/>
        <w:keepNext/>
        <w:keepLines/>
        <w:ind w:firstLine="708"/>
        <w:jc w:val="both"/>
        <w:rPr>
          <w:rFonts w:ascii="Times New Roman" w:hAnsi="Times New Roman"/>
          <w:sz w:val="24"/>
          <w:szCs w:val="24"/>
        </w:rPr>
      </w:pPr>
      <w:r>
        <w:rPr>
          <w:rFonts w:ascii="Times New Roman" w:hAnsi="Times New Roman"/>
          <w:sz w:val="24"/>
          <w:szCs w:val="24"/>
        </w:rPr>
        <w:t>Н</w:t>
      </w:r>
      <w:r w:rsidRPr="00B921BD">
        <w:rPr>
          <w:rFonts w:ascii="Times New Roman" w:hAnsi="Times New Roman"/>
          <w:sz w:val="24"/>
          <w:szCs w:val="24"/>
        </w:rPr>
        <w:t xml:space="preserve">а базе ОГБУСО «КЦСО «Гармония» в р. п. Павловка» реализуется проект «Микрореабилитационный центр «Семейный маяк», в рамках которого предусмотрены круглосуточные 5 дневные заезды семей воспитывающих детей инвалидов и детей с ОВЗ. </w:t>
      </w:r>
    </w:p>
    <w:p w14:paraId="6A404B6E"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Также в трёх учреждениях социального обслуживания были открыты смены с дневным пребыванием несовершеннолетних детей. </w:t>
      </w:r>
    </w:p>
    <w:p w14:paraId="3F9AA0A4"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АНО «Социальное благополучие» реализует проект «Инклюзивный профильный палаточный лагерь для детей с инвалидностью и членов их семей, молодых людей с ОВЗ и людей с ментальными особенностями «Лето – это маленькая жизнь», на которую они получают грант на проведение  летних спортивно-оздоровительных и социокультурных смен с проживанием в палатках повышенной комфортности, с доступной средой для людей на инвалидных колясках. Лагерь функционировал на протяжении всего лета, смены  профильные, в количестве до 15 человек, вместе с родителями. По итогам 2022 года охват составил порядка 100 человек.</w:t>
      </w:r>
    </w:p>
    <w:p w14:paraId="2A1179B6"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Для развития способности инвалидов с психическими расстройствами к самостоятельной бытовой и общественной деятельности в учреждениях социального обслуживания и непосредственно в квартирах жилых домов оборудованы «Тренировочные квартиры», в которых инвалиды малыми группами проживают под присмотром специалистов в специально адаптированных жилых помещениях. </w:t>
      </w:r>
    </w:p>
    <w:p w14:paraId="7B77158D" w14:textId="77777777" w:rsidR="009C00C7" w:rsidRPr="00B921BD" w:rsidRDefault="009C00C7" w:rsidP="009C00C7">
      <w:pPr>
        <w:pStyle w:val="af1"/>
        <w:keepNext/>
        <w:keepLines/>
        <w:ind w:firstLine="708"/>
        <w:jc w:val="both"/>
        <w:rPr>
          <w:rFonts w:ascii="Times New Roman" w:hAnsi="Times New Roman"/>
          <w:sz w:val="24"/>
          <w:szCs w:val="24"/>
        </w:rPr>
      </w:pPr>
      <w:r>
        <w:rPr>
          <w:rFonts w:ascii="Times New Roman" w:hAnsi="Times New Roman"/>
          <w:sz w:val="24"/>
          <w:szCs w:val="24"/>
        </w:rPr>
        <w:t>В</w:t>
      </w:r>
      <w:r w:rsidRPr="00B921BD">
        <w:rPr>
          <w:rFonts w:ascii="Times New Roman" w:hAnsi="Times New Roman"/>
          <w:sz w:val="24"/>
          <w:szCs w:val="24"/>
        </w:rPr>
        <w:t xml:space="preserve"> 2022 год</w:t>
      </w:r>
      <w:r>
        <w:rPr>
          <w:rFonts w:ascii="Times New Roman" w:hAnsi="Times New Roman"/>
          <w:sz w:val="24"/>
          <w:szCs w:val="24"/>
        </w:rPr>
        <w:t>у</w:t>
      </w:r>
      <w:r w:rsidRPr="00B921BD">
        <w:rPr>
          <w:rFonts w:ascii="Times New Roman" w:hAnsi="Times New Roman"/>
          <w:sz w:val="24"/>
          <w:szCs w:val="24"/>
        </w:rPr>
        <w:t xml:space="preserve"> в регионе действует 5 «Тренировочных квартир» в многоквартирных домах. 3 из них в г. Ульяновске (Заволжский, Засвияжский, Ленинский районы) и</w:t>
      </w:r>
      <w:r>
        <w:rPr>
          <w:rFonts w:ascii="Times New Roman" w:hAnsi="Times New Roman"/>
          <w:sz w:val="24"/>
          <w:szCs w:val="24"/>
        </w:rPr>
        <w:t xml:space="preserve"> 2 -</w:t>
      </w:r>
      <w:r w:rsidRPr="00B921BD">
        <w:rPr>
          <w:rFonts w:ascii="Times New Roman" w:hAnsi="Times New Roman"/>
          <w:sz w:val="24"/>
          <w:szCs w:val="24"/>
        </w:rPr>
        <w:t xml:space="preserve"> г. Димитровграде и в г. Новоульяновске. </w:t>
      </w:r>
    </w:p>
    <w:p w14:paraId="2282CBA5"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настоящий момент идёт работа по открытию ещё одной тренировочной квартиры в Железнодорожном районе города Ульяновска. Таким образом, во всех районах города Ульяновска будет функционировать тренировочная квартира.</w:t>
      </w:r>
    </w:p>
    <w:p w14:paraId="0ECB3184" w14:textId="77777777" w:rsidR="009C00C7" w:rsidRPr="00E254F0" w:rsidRDefault="009C00C7" w:rsidP="009C00C7">
      <w:pPr>
        <w:pStyle w:val="af1"/>
        <w:keepNext/>
        <w:keepLines/>
        <w:ind w:firstLine="708"/>
        <w:jc w:val="both"/>
        <w:rPr>
          <w:rFonts w:ascii="Times New Roman" w:hAnsi="Times New Roman"/>
          <w:i/>
          <w:sz w:val="24"/>
          <w:szCs w:val="24"/>
        </w:rPr>
      </w:pPr>
      <w:r w:rsidRPr="00B921BD">
        <w:rPr>
          <w:rFonts w:ascii="Times New Roman" w:hAnsi="Times New Roman"/>
          <w:sz w:val="24"/>
          <w:szCs w:val="24"/>
        </w:rPr>
        <w:t xml:space="preserve">В 2022 году в «Тренировочных квартирах» обучились </w:t>
      </w:r>
      <w:r w:rsidRPr="00B921BD">
        <w:rPr>
          <w:rFonts w:ascii="Times New Roman" w:hAnsi="Times New Roman"/>
          <w:b/>
          <w:sz w:val="24"/>
          <w:szCs w:val="24"/>
        </w:rPr>
        <w:t>150 инвалидов</w:t>
      </w:r>
      <w:r w:rsidRPr="00B921BD">
        <w:rPr>
          <w:rFonts w:ascii="Times New Roman" w:hAnsi="Times New Roman"/>
          <w:sz w:val="24"/>
          <w:szCs w:val="24"/>
        </w:rPr>
        <w:t xml:space="preserve"> </w:t>
      </w:r>
      <w:r w:rsidRPr="00E254F0">
        <w:rPr>
          <w:rFonts w:ascii="Times New Roman" w:hAnsi="Times New Roman"/>
          <w:i/>
          <w:sz w:val="24"/>
          <w:szCs w:val="24"/>
        </w:rPr>
        <w:t>(в 2021 году - 130).</w:t>
      </w:r>
    </w:p>
    <w:p w14:paraId="24374DC0"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одной из Тренировочных квартир в г. Новоульяновске проживают 4 получателя услуг психоневрологического интерната, которые успешно проходят социализацию. Планируется, что 2 из них после завершения программы по сопровождаемому проживанию смогут перейти на самостоятельное проживание.</w:t>
      </w:r>
    </w:p>
    <w:p w14:paraId="78AE8C73"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lastRenderedPageBreak/>
        <w:t xml:space="preserve"> Победой можно считать и то, что уже два получателя ПНИ,  прошедшие через тренировочную квартиру, восстановили дееспособность и один из них ушёл на самостоятельное проживание.</w:t>
      </w:r>
    </w:p>
    <w:p w14:paraId="5B4EFF7A"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 В одной из тренировочных квартир городе Ульяновске проживает выпускница учреждения социального обслуживания, которая в настоящий момент получает образование в Ульяновском техникуме отраслевых технологий и дизайна.</w:t>
      </w:r>
    </w:p>
    <w:p w14:paraId="00ABD426"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В Тренировочной квартире в г. Димитровграде внедрен новый формат работы с молодыми инвалидами из муниципальных образований (Новомалыклинский, Мелекесский, Старомайнский, Чердаклинский), где они  в рамках сопровождаемого проживания находятся 1 месяц. За 2022 год получили услуги в данном формате 40 человек. Один из молодых инвалидов из Новочеремшанска трудоустроен в комплексном центре «Доверие» и проживает в этой квартире на постоянной основе.</w:t>
      </w:r>
    </w:p>
    <w:p w14:paraId="5AF66DB3"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С 2023 года впервые Министерством совместно с общественными организациями будет реализовываться проект «Дом сопровождаемого проживания» на территории ПНИ, расположенного в с. Белое озеро, Майнского района.</w:t>
      </w:r>
    </w:p>
    <w:p w14:paraId="3ADB5933" w14:textId="77777777" w:rsidR="009C00C7" w:rsidRPr="00B921BD" w:rsidRDefault="009C00C7" w:rsidP="009C00C7">
      <w:pPr>
        <w:pStyle w:val="af1"/>
        <w:keepNext/>
        <w:keepLines/>
        <w:ind w:firstLine="708"/>
        <w:jc w:val="both"/>
        <w:rPr>
          <w:rFonts w:ascii="Times New Roman" w:hAnsi="Times New Roman"/>
          <w:sz w:val="24"/>
          <w:szCs w:val="24"/>
        </w:rPr>
      </w:pPr>
      <w:r w:rsidRPr="00B921BD">
        <w:rPr>
          <w:rFonts w:ascii="Times New Roman" w:hAnsi="Times New Roman"/>
          <w:sz w:val="24"/>
          <w:szCs w:val="24"/>
        </w:rPr>
        <w:t xml:space="preserve"> </w:t>
      </w:r>
      <w:r w:rsidRPr="007E7D32">
        <w:rPr>
          <w:rFonts w:ascii="Times New Roman" w:hAnsi="Times New Roman"/>
          <w:sz w:val="24"/>
          <w:szCs w:val="24"/>
        </w:rPr>
        <w:t xml:space="preserve">По результатам успешной реализации регионом мероприятий по сопровождаемому проживанию </w:t>
      </w:r>
      <w:r w:rsidRPr="007E7D32">
        <w:rPr>
          <w:rFonts w:ascii="Times New Roman" w:hAnsi="Times New Roman"/>
          <w:b/>
          <w:sz w:val="24"/>
          <w:szCs w:val="24"/>
        </w:rPr>
        <w:t xml:space="preserve">КЦСО «Доверие» присвоен статус стажировочной площадки Фонда по направлению «сопровождаемое проживание», где проходят обучение специалисты регионов России. </w:t>
      </w:r>
      <w:r w:rsidRPr="007E7D32">
        <w:rPr>
          <w:rFonts w:ascii="Times New Roman" w:hAnsi="Times New Roman"/>
          <w:sz w:val="24"/>
          <w:szCs w:val="24"/>
        </w:rPr>
        <w:t>В этом году представители из трех регионов  прошли обучение по данному направлению (Алтайский край, Курской и Ярославской области).</w:t>
      </w:r>
    </w:p>
    <w:p w14:paraId="0BF9D16C" w14:textId="77777777" w:rsidR="009C00C7" w:rsidRPr="00540669" w:rsidRDefault="009C00C7" w:rsidP="009C00C7">
      <w:pPr>
        <w:pStyle w:val="af1"/>
        <w:keepNext/>
        <w:keepLines/>
        <w:ind w:firstLine="708"/>
        <w:jc w:val="both"/>
        <w:rPr>
          <w:rFonts w:ascii="Times New Roman" w:hAnsi="Times New Roman"/>
          <w:b/>
          <w:sz w:val="24"/>
          <w:szCs w:val="24"/>
        </w:rPr>
      </w:pPr>
      <w:r w:rsidRPr="00B921BD">
        <w:rPr>
          <w:rFonts w:ascii="Times New Roman" w:hAnsi="Times New Roman"/>
          <w:sz w:val="24"/>
          <w:szCs w:val="24"/>
        </w:rPr>
        <w:t>В целях организации трудовой занятости инвалидов с психическими расстройствами в Ульяновской области реализуется проект «Дом трудолюбия», в рамках проекта налажено взаимодействие с центрами занятости. Благодаря чему  трудоустроено 37 инвалидов в МЦР  «Подсолнух» и 5 в ПНИ в г. Новоульяновске,  на четверть ставки по профессии «садовник» и «дворник» с заработной платой 5 тысяч рублей. Помимо заработной платы им выплачивается материальная поддержка со стороны службы занятости  в размере 3,5 тысячи рублей</w:t>
      </w:r>
      <w:r w:rsidRPr="00540669">
        <w:rPr>
          <w:rFonts w:ascii="Times New Roman" w:hAnsi="Times New Roman"/>
          <w:b/>
          <w:sz w:val="24"/>
          <w:szCs w:val="24"/>
        </w:rPr>
        <w:t>.  Данный проект реализуется 3 года и всего за весь период было трудоустроено более 140 человек.</w:t>
      </w:r>
    </w:p>
    <w:p w14:paraId="09E3D230" w14:textId="77777777" w:rsidR="009C00C7" w:rsidRDefault="009C00C7" w:rsidP="009C00C7">
      <w:pPr>
        <w:pStyle w:val="af1"/>
        <w:keepNext/>
        <w:keepLines/>
        <w:ind w:firstLine="708"/>
        <w:jc w:val="both"/>
        <w:rPr>
          <w:rFonts w:ascii="Times New Roman" w:hAnsi="Times New Roman"/>
          <w:sz w:val="24"/>
          <w:szCs w:val="24"/>
        </w:rPr>
      </w:pPr>
    </w:p>
    <w:p w14:paraId="04032686" w14:textId="77777777" w:rsidR="009C00C7" w:rsidRPr="00B921BD" w:rsidRDefault="009C00C7" w:rsidP="009C00C7">
      <w:pPr>
        <w:pStyle w:val="af1"/>
        <w:keepNext/>
        <w:keepLines/>
        <w:ind w:firstLine="708"/>
        <w:jc w:val="both"/>
        <w:rPr>
          <w:rFonts w:ascii="Times New Roman" w:hAnsi="Times New Roman"/>
          <w:b/>
          <w:sz w:val="24"/>
          <w:szCs w:val="24"/>
        </w:rPr>
      </w:pPr>
      <w:r w:rsidRPr="00B921BD">
        <w:rPr>
          <w:rFonts w:ascii="Times New Roman" w:hAnsi="Times New Roman"/>
          <w:sz w:val="24"/>
          <w:szCs w:val="24"/>
        </w:rPr>
        <w:t xml:space="preserve">Также в текущем году продолжает действовать пункт проката технических средств реабилитации (далее – ТСР) для детей-инвалидов. </w:t>
      </w:r>
      <w:r w:rsidRPr="00B921BD">
        <w:rPr>
          <w:rFonts w:ascii="Times New Roman" w:hAnsi="Times New Roman"/>
          <w:b/>
          <w:sz w:val="24"/>
          <w:szCs w:val="24"/>
        </w:rPr>
        <w:t>В 2022 году закуплено ТСР на 3,2 млн рублей, обеспечено -  250 человек</w:t>
      </w:r>
    </w:p>
    <w:p w14:paraId="07E9A72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p w14:paraId="29BED0D9"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Министерство тесно </w:t>
      </w:r>
      <w:r w:rsidRPr="00B921BD">
        <w:rPr>
          <w:rFonts w:ascii="Times New Roman" w:hAnsi="Times New Roman"/>
          <w:b/>
          <w:sz w:val="24"/>
          <w:szCs w:val="24"/>
        </w:rPr>
        <w:t xml:space="preserve">сотрудничает с негосударственными организациями. </w:t>
      </w:r>
      <w:r w:rsidRPr="00B921BD">
        <w:rPr>
          <w:rFonts w:ascii="Times New Roman" w:hAnsi="Times New Roman"/>
          <w:sz w:val="24"/>
          <w:szCs w:val="24"/>
        </w:rPr>
        <w:t xml:space="preserve">Многие проекты, которые сегодня реализуются, начинались с совместных грантовых историй общественных организаций и Министерства – Центр активного долголетия, Микрореабилитационные центры, Тренировочные квартиры и ряд других.    </w:t>
      </w:r>
    </w:p>
    <w:p w14:paraId="185EDF7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2022 году победителями конкурсов по грантам Президента Российской Федерации стали 4 некоммерческие организации (АНО «Я не лишний», ДМОО ИО «Преодоление»,  РЦ УОО ВОГ, РОО ООО ВОРДИ) на сумму 11,2 млн.рублей.</w:t>
      </w:r>
    </w:p>
    <w:p w14:paraId="0AAF886A" w14:textId="77777777" w:rsidR="009C00C7" w:rsidRPr="00540669"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Кроме этого, негосударственным поставщикам социальных услуг за 2022 год предоставлены субсидии и компенсации за оказанные услуги из областного бюджета в размере </w:t>
      </w:r>
      <w:r w:rsidRPr="00540669">
        <w:rPr>
          <w:rFonts w:ascii="Times New Roman" w:hAnsi="Times New Roman"/>
          <w:b/>
          <w:sz w:val="24"/>
          <w:szCs w:val="24"/>
        </w:rPr>
        <w:t>120,3 млн.рублей.</w:t>
      </w:r>
    </w:p>
    <w:p w14:paraId="0B10F61F" w14:textId="77777777" w:rsidR="009C00C7" w:rsidRDefault="009C00C7" w:rsidP="009C00C7">
      <w:pPr>
        <w:keepNext/>
        <w:keepLines/>
        <w:spacing w:line="240" w:lineRule="auto"/>
        <w:ind w:firstLine="709"/>
        <w:jc w:val="both"/>
        <w:rPr>
          <w:rFonts w:ascii="Times New Roman" w:hAnsi="Times New Roman"/>
          <w:b/>
          <w:color w:val="002060"/>
          <w:sz w:val="24"/>
          <w:szCs w:val="24"/>
        </w:rPr>
      </w:pPr>
    </w:p>
    <w:p w14:paraId="24BEABCD"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2.4. Работа с ветеранами</w:t>
      </w:r>
    </w:p>
    <w:p w14:paraId="41D19537"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xml:space="preserve">На 31.12.2022 в Ульяновской области проживают 5505 ветеранов, в т.ч.: </w:t>
      </w:r>
    </w:p>
    <w:p w14:paraId="20562C3C"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инвалиды Великой Отечественной войны- 16 чел.</w:t>
      </w:r>
    </w:p>
    <w:p w14:paraId="24EBB7B1"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участники Великой Отечественной войны- 73 чел.</w:t>
      </w:r>
    </w:p>
    <w:p w14:paraId="01F2B621"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солдаты последнего военного призыва – 16 чел.</w:t>
      </w:r>
    </w:p>
    <w:p w14:paraId="5741C5A3"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лица, награжденные знаком «Жителю блокадного Ленинграда»–42 чел.</w:t>
      </w:r>
    </w:p>
    <w:p w14:paraId="1147DA28"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бывшие несовершеннолетние узники фашизма- 76 чел.</w:t>
      </w:r>
    </w:p>
    <w:p w14:paraId="0C88F625"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труженики тыла - 3939 чел.</w:t>
      </w:r>
    </w:p>
    <w:p w14:paraId="7D579319"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rPr>
      </w:pPr>
      <w:r w:rsidRPr="00B921BD">
        <w:rPr>
          <w:rFonts w:ascii="Times New Roman" w:hAnsi="Times New Roman"/>
          <w:b/>
          <w:i/>
          <w:color w:val="244061"/>
          <w:sz w:val="24"/>
          <w:szCs w:val="24"/>
        </w:rPr>
        <w:t xml:space="preserve">- вдовы ветеранов Великой Отечественной войны  - 1343 чел. </w:t>
      </w:r>
    </w:p>
    <w:p w14:paraId="23B325FD" w14:textId="77777777" w:rsidR="009C00C7" w:rsidRPr="00B921BD" w:rsidRDefault="009C00C7" w:rsidP="009C00C7">
      <w:pPr>
        <w:keepNext/>
        <w:keepLines/>
        <w:suppressAutoHyphens/>
        <w:spacing w:line="240" w:lineRule="auto"/>
        <w:ind w:firstLine="709"/>
        <w:jc w:val="both"/>
        <w:rPr>
          <w:rFonts w:ascii="Times New Roman" w:hAnsi="Times New Roman"/>
          <w:b/>
          <w:i/>
          <w:color w:val="244061"/>
          <w:sz w:val="24"/>
          <w:szCs w:val="24"/>
          <w:u w:val="single"/>
        </w:rPr>
      </w:pPr>
      <w:r w:rsidRPr="00B921BD">
        <w:rPr>
          <w:rFonts w:ascii="Times New Roman" w:hAnsi="Times New Roman"/>
          <w:b/>
          <w:i/>
          <w:color w:val="244061"/>
          <w:sz w:val="24"/>
          <w:szCs w:val="24"/>
          <w:u w:val="single"/>
        </w:rPr>
        <w:t>Граждан, относящихся к категории «дети войны» -54175  чел.</w:t>
      </w:r>
    </w:p>
    <w:p w14:paraId="2AC510C9" w14:textId="77777777" w:rsidR="009C00C7" w:rsidRPr="00B921BD" w:rsidRDefault="009C00C7" w:rsidP="009C00C7">
      <w:pPr>
        <w:keepNext/>
        <w:keepLines/>
        <w:suppressAutoHyphens/>
        <w:spacing w:line="240" w:lineRule="auto"/>
        <w:ind w:firstLine="709"/>
        <w:jc w:val="both"/>
        <w:rPr>
          <w:rFonts w:ascii="Times New Roman" w:hAnsi="Times New Roman"/>
          <w:sz w:val="24"/>
          <w:szCs w:val="24"/>
        </w:rPr>
      </w:pPr>
    </w:p>
    <w:p w14:paraId="6521B97F" w14:textId="77777777" w:rsidR="009C00C7" w:rsidRPr="00B921BD" w:rsidRDefault="009C00C7" w:rsidP="009C00C7">
      <w:pPr>
        <w:keepNext/>
        <w:keepLines/>
        <w:suppressAutoHyphen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Для справки в Ульяновской области проживают 1162 человека, подвергшихся воздействию радиации, кроме того, количество граждан, проживающих в зоне с льготным социально экономическим статусом -  2087 чел.; вдов ЧАЭС– 403 чел.; вдовы ПОР-21 чел., МАЯК – 24 человека. </w:t>
      </w:r>
    </w:p>
    <w:p w14:paraId="59D62C1B" w14:textId="77777777" w:rsidR="009C00C7" w:rsidRPr="00B921BD" w:rsidRDefault="009C00C7" w:rsidP="009C00C7">
      <w:pPr>
        <w:keepNext/>
        <w:keepLines/>
        <w:suppressAutoHyphen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Сначала текущего года выдано 23 удостоверения гражданам, подвергшимся воздействию радиации. </w:t>
      </w:r>
    </w:p>
    <w:p w14:paraId="0866E207" w14:textId="77777777" w:rsidR="009C00C7" w:rsidRPr="00B921BD" w:rsidRDefault="009C00C7" w:rsidP="009C00C7">
      <w:pPr>
        <w:keepNext/>
        <w:keepLines/>
        <w:suppressAutoHyphens/>
        <w:spacing w:line="240" w:lineRule="auto"/>
        <w:ind w:firstLine="709"/>
        <w:jc w:val="both"/>
        <w:rPr>
          <w:rFonts w:ascii="Times New Roman" w:hAnsi="Times New Roman"/>
          <w:b/>
          <w:sz w:val="24"/>
          <w:szCs w:val="24"/>
        </w:rPr>
      </w:pPr>
      <w:r w:rsidRPr="00B921BD">
        <w:rPr>
          <w:rFonts w:ascii="Times New Roman" w:hAnsi="Times New Roman"/>
          <w:b/>
          <w:sz w:val="24"/>
          <w:szCs w:val="24"/>
        </w:rPr>
        <w:t>За 2022 год звание «Ветеран труда» присвоено 752 гражданам, звание «Ветеран труда Ульяновской области» присвоено 319 гражданину.</w:t>
      </w:r>
    </w:p>
    <w:p w14:paraId="6DF9CE54" w14:textId="77777777" w:rsidR="009C00C7" w:rsidRPr="00B921BD" w:rsidRDefault="009C00C7" w:rsidP="009C00C7">
      <w:pPr>
        <w:keepNext/>
        <w:keepLines/>
        <w:suppressAutoHyphens/>
        <w:spacing w:line="240" w:lineRule="auto"/>
        <w:ind w:firstLine="709"/>
        <w:jc w:val="both"/>
        <w:rPr>
          <w:rFonts w:ascii="Times New Roman" w:hAnsi="Times New Roman"/>
          <w:sz w:val="24"/>
          <w:szCs w:val="24"/>
        </w:rPr>
      </w:pPr>
      <w:r w:rsidRPr="00B921BD">
        <w:rPr>
          <w:rFonts w:ascii="Times New Roman" w:hAnsi="Times New Roman"/>
          <w:b/>
          <w:sz w:val="24"/>
          <w:szCs w:val="24"/>
        </w:rPr>
        <w:t>09.02.2022</w:t>
      </w:r>
      <w:r w:rsidRPr="00B921BD">
        <w:rPr>
          <w:rFonts w:ascii="Times New Roman" w:hAnsi="Times New Roman"/>
          <w:sz w:val="24"/>
          <w:szCs w:val="24"/>
        </w:rPr>
        <w:t xml:space="preserve"> принято постановление Правительства Ульяновской области «Об утверждении Положения о порядке и условиях присвоения звания «Ветеран труда Ульяновской области» </w:t>
      </w:r>
      <w:r w:rsidRPr="00B921BD">
        <w:rPr>
          <w:rFonts w:ascii="Times New Roman" w:hAnsi="Times New Roman"/>
          <w:b/>
          <w:sz w:val="24"/>
          <w:szCs w:val="24"/>
        </w:rPr>
        <w:t>№ 85-П</w:t>
      </w:r>
      <w:r w:rsidRPr="00B921BD">
        <w:rPr>
          <w:rFonts w:ascii="Times New Roman" w:hAnsi="Times New Roman"/>
          <w:sz w:val="24"/>
          <w:szCs w:val="24"/>
        </w:rPr>
        <w:t xml:space="preserve">. Данное постановление расширяет перечень периодов, учитываемых в стаж для присвоения вышеуказанного звания и сокращает сроки присвоения звания «Ветеран труда Ульяновской области» до 15 рабочих дней. </w:t>
      </w:r>
    </w:p>
    <w:p w14:paraId="236D57AA" w14:textId="77777777" w:rsidR="009C00C7" w:rsidRPr="00B921BD" w:rsidRDefault="009C00C7" w:rsidP="009C00C7">
      <w:pPr>
        <w:keepNext/>
        <w:keepLines/>
        <w:widowControl w:val="0"/>
        <w:autoSpaceDE w:val="0"/>
        <w:autoSpaceDN w:val="0"/>
        <w:adjustRightInd w:val="0"/>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В связи с переводом услуги в электронный вид разработано и принято постановление Правительства Ульяновской области от 24.08.2022 № 475-П «О внесении изменений в постановление Правительства Ульяновской области от 28.09.2017 № 469-П» Данное постановление предусматривает подачу заявления посредством использования федеральной государственной информационной системы «Единый портал государственных и муниципальных услуг (функций)», определяет перечень документов, представляемых заявителем самостоятельно, и запрашиваемых уполномоченным органом в сфере социальной защиты населения в рамках межведомственного информационного взаимодействия, в том числе в электронной форме с использованием единой системы межведомственного электронного взаимодействия и подключаемой к ней региональной системы межведомственного электронного взаимодействия Ульяновской области, а также сокращает сроки присвоения звания «Ветеран труда» до 15 рабочих дней.</w:t>
      </w:r>
    </w:p>
    <w:p w14:paraId="34C8E502" w14:textId="77777777" w:rsidR="009C00C7" w:rsidRPr="00B921BD" w:rsidRDefault="009C00C7" w:rsidP="009C00C7">
      <w:pPr>
        <w:keepNext/>
        <w:keepLines/>
        <w:suppressAutoHyphens/>
        <w:spacing w:line="240" w:lineRule="auto"/>
        <w:ind w:firstLine="709"/>
        <w:jc w:val="both"/>
        <w:rPr>
          <w:rFonts w:ascii="Times New Roman" w:hAnsi="Times New Roman"/>
          <w:sz w:val="24"/>
          <w:szCs w:val="24"/>
        </w:rPr>
      </w:pPr>
      <w:r w:rsidRPr="00B921BD">
        <w:rPr>
          <w:rFonts w:ascii="Times New Roman" w:hAnsi="Times New Roman"/>
          <w:sz w:val="24"/>
          <w:szCs w:val="24"/>
        </w:rPr>
        <w:t>В рамках подготовки к празднованию 7</w:t>
      </w:r>
      <w:r>
        <w:rPr>
          <w:rFonts w:ascii="Times New Roman" w:hAnsi="Times New Roman"/>
          <w:sz w:val="24"/>
          <w:szCs w:val="24"/>
        </w:rPr>
        <w:t>7</w:t>
      </w:r>
      <w:r w:rsidRPr="00B921BD">
        <w:rPr>
          <w:rFonts w:ascii="Times New Roman" w:hAnsi="Times New Roman"/>
          <w:sz w:val="24"/>
          <w:szCs w:val="24"/>
        </w:rPr>
        <w:t xml:space="preserve">–летия Победы в ВОВ проводилось обследование социально-бытовых условий проживания  ветеранов ВОВ и граждан, относящихся к категории «Дети войны», проживающих в регионе, обследовано 6589 ветеранов ВОВ (100%) и 53678 граждан, относящихся к категории «Дети войны» (99,9 %). </w:t>
      </w:r>
    </w:p>
    <w:p w14:paraId="1A0645CF" w14:textId="77777777" w:rsidR="009C00C7" w:rsidRPr="00B921BD" w:rsidRDefault="009C00C7" w:rsidP="009C00C7">
      <w:pPr>
        <w:keepNext/>
        <w:keepLines/>
        <w:suppressAutoHyphens/>
        <w:spacing w:line="240" w:lineRule="auto"/>
        <w:jc w:val="both"/>
        <w:rPr>
          <w:rFonts w:ascii="Times New Roman" w:hAnsi="Times New Roman"/>
          <w:b/>
          <w:sz w:val="24"/>
          <w:szCs w:val="24"/>
        </w:rPr>
      </w:pPr>
    </w:p>
    <w:p w14:paraId="7DB0E5FF" w14:textId="77777777" w:rsidR="009C00C7" w:rsidRPr="00B921BD" w:rsidRDefault="009C00C7" w:rsidP="009C00C7">
      <w:pPr>
        <w:keepNext/>
        <w:keepLines/>
        <w:widowControl w:val="0"/>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2.5. Реализация проекта «Активное долголетие»</w:t>
      </w:r>
    </w:p>
    <w:p w14:paraId="067452A3" w14:textId="77777777" w:rsidR="009C00C7" w:rsidRPr="00B921BD" w:rsidRDefault="009C00C7" w:rsidP="009C00C7">
      <w:pPr>
        <w:keepNext/>
        <w:keepLines/>
        <w:widowControl w:val="0"/>
        <w:spacing w:line="240" w:lineRule="auto"/>
        <w:ind w:firstLine="709"/>
        <w:jc w:val="both"/>
        <w:rPr>
          <w:rFonts w:ascii="Times New Roman" w:hAnsi="Times New Roman"/>
          <w:b/>
          <w:color w:val="002060"/>
          <w:sz w:val="24"/>
          <w:szCs w:val="24"/>
        </w:rPr>
      </w:pPr>
    </w:p>
    <w:p w14:paraId="3792F961"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color w:val="020C22"/>
          <w:kern w:val="36"/>
          <w:sz w:val="24"/>
          <w:szCs w:val="24"/>
          <w:lang w:eastAsia="ru-RU"/>
        </w:rPr>
      </w:pPr>
      <w:r w:rsidRPr="00B921BD">
        <w:rPr>
          <w:rFonts w:ascii="Times New Roman" w:hAnsi="Times New Roman"/>
          <w:sz w:val="24"/>
          <w:szCs w:val="24"/>
        </w:rPr>
        <w:t xml:space="preserve">В Ульяновской области на 1 января 2022 года численность населения в возрасте старше трудоспособного (мужчины в возрасте 62 года и старше, женщины в возрасте 57 лет и старше) составила </w:t>
      </w:r>
      <w:r w:rsidRPr="00B921BD">
        <w:rPr>
          <w:rFonts w:ascii="Times New Roman" w:hAnsi="Times New Roman"/>
          <w:b/>
          <w:sz w:val="24"/>
          <w:szCs w:val="24"/>
        </w:rPr>
        <w:t>335,2 тыс. человек или 27,8%</w:t>
      </w:r>
      <w:r w:rsidRPr="00B921BD">
        <w:rPr>
          <w:rFonts w:ascii="Times New Roman" w:hAnsi="Times New Roman"/>
          <w:sz w:val="24"/>
          <w:szCs w:val="24"/>
        </w:rPr>
        <w:t xml:space="preserve"> населения Ульяновской области. 6308 чел. – граждане старше 90 лет (долгожители), из них от 100 лет и старше – 164 человека. </w:t>
      </w:r>
    </w:p>
    <w:p w14:paraId="1C75C0A1"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eastAsia="Times New Roman" w:hAnsi="Times New Roman"/>
          <w:sz w:val="24"/>
          <w:szCs w:val="24"/>
          <w:lang w:eastAsia="ru-RU"/>
        </w:rPr>
        <w:t xml:space="preserve">В целях </w:t>
      </w:r>
      <w:r w:rsidRPr="00B921BD">
        <w:rPr>
          <w:rFonts w:ascii="Times New Roman" w:eastAsia="Times New Roman" w:hAnsi="Times New Roman"/>
          <w:bCs/>
          <w:sz w:val="24"/>
          <w:szCs w:val="24"/>
          <w:lang w:eastAsia="ru-RU"/>
        </w:rPr>
        <w:t xml:space="preserve">создания условий для активного долголетия, </w:t>
      </w:r>
      <w:r w:rsidRPr="00B921BD">
        <w:rPr>
          <w:rFonts w:ascii="Times New Roman" w:hAnsi="Times New Roman"/>
          <w:sz w:val="24"/>
          <w:szCs w:val="24"/>
        </w:rPr>
        <w:t xml:space="preserve">содействия сохранению и укреплению здоровья </w:t>
      </w:r>
      <w:r w:rsidRPr="00B921BD">
        <w:rPr>
          <w:rFonts w:ascii="Times New Roman" w:eastAsia="Times New Roman" w:hAnsi="Times New Roman"/>
          <w:bCs/>
          <w:sz w:val="24"/>
          <w:szCs w:val="24"/>
          <w:lang w:eastAsia="ru-RU"/>
        </w:rPr>
        <w:t>пожилых граждан</w:t>
      </w:r>
      <w:r w:rsidRPr="00B921BD">
        <w:rPr>
          <w:rFonts w:ascii="Times New Roman" w:eastAsia="Times New Roman" w:hAnsi="Times New Roman"/>
          <w:sz w:val="24"/>
          <w:szCs w:val="24"/>
          <w:lang w:eastAsia="ru-RU"/>
        </w:rPr>
        <w:t>, повышению их включенности в жизнь общества в</w:t>
      </w:r>
      <w:r w:rsidRPr="00B921BD">
        <w:rPr>
          <w:rFonts w:ascii="Times New Roman" w:hAnsi="Times New Roman"/>
          <w:sz w:val="24"/>
          <w:szCs w:val="24"/>
        </w:rPr>
        <w:t xml:space="preserve"> регионе функционирует </w:t>
      </w:r>
      <w:r w:rsidRPr="00B921BD">
        <w:rPr>
          <w:rFonts w:ascii="Times New Roman" w:hAnsi="Times New Roman"/>
          <w:b/>
          <w:sz w:val="24"/>
          <w:szCs w:val="24"/>
        </w:rPr>
        <w:t>250 Центров активного долголетия,</w:t>
      </w:r>
      <w:r w:rsidRPr="00B921BD">
        <w:rPr>
          <w:rFonts w:ascii="Times New Roman" w:hAnsi="Times New Roman"/>
          <w:sz w:val="24"/>
          <w:szCs w:val="24"/>
        </w:rPr>
        <w:t xml:space="preserve"> где систематически занимается около </w:t>
      </w:r>
      <w:r w:rsidRPr="00B921BD">
        <w:rPr>
          <w:rFonts w:ascii="Times New Roman" w:hAnsi="Times New Roman"/>
          <w:b/>
          <w:sz w:val="24"/>
          <w:szCs w:val="24"/>
        </w:rPr>
        <w:t>20 тыс. граждан</w:t>
      </w:r>
      <w:r w:rsidRPr="00B921BD">
        <w:rPr>
          <w:rFonts w:ascii="Times New Roman" w:hAnsi="Times New Roman"/>
          <w:sz w:val="24"/>
          <w:szCs w:val="24"/>
        </w:rPr>
        <w:t xml:space="preserve"> старшего поколения.</w:t>
      </w:r>
    </w:p>
    <w:p w14:paraId="6C6B916A"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rPr>
      </w:pPr>
      <w:r w:rsidRPr="00B921BD">
        <w:rPr>
          <w:rFonts w:ascii="Times New Roman" w:eastAsia="Times New Roman" w:hAnsi="Times New Roman"/>
          <w:sz w:val="24"/>
          <w:szCs w:val="24"/>
          <w:lang w:eastAsia="ru-RU"/>
        </w:rPr>
        <w:t xml:space="preserve">На реализацию проекта из регионального бюджета Ульяновской области в 2022 году выделено  6,6 млн рублей, которые направлены на заработную плату сотрудников Центров активного долголетия (3,2 млн рублей) и на благоустройство </w:t>
      </w:r>
      <w:r w:rsidRPr="00B921BD">
        <w:rPr>
          <w:rFonts w:ascii="Times New Roman" w:hAnsi="Times New Roman"/>
          <w:sz w:val="24"/>
          <w:szCs w:val="24"/>
        </w:rPr>
        <w:t xml:space="preserve">Центров активного долголетия (3,4 млн рублей), в том числе </w:t>
      </w:r>
      <w:r w:rsidRPr="00B921BD">
        <w:rPr>
          <w:rFonts w:ascii="Times New Roman" w:eastAsia="Times New Roman" w:hAnsi="Times New Roman"/>
          <w:sz w:val="24"/>
          <w:szCs w:val="24"/>
        </w:rPr>
        <w:t xml:space="preserve">1,0 млн.рублей  муниципальному образованию «Барышский район» на проведение ремонта в ЦАД и его оснащение. </w:t>
      </w:r>
    </w:p>
    <w:p w14:paraId="75B680CC"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rPr>
      </w:pPr>
      <w:r w:rsidRPr="00B921BD">
        <w:rPr>
          <w:rFonts w:ascii="Times New Roman" w:eastAsia="Times New Roman" w:hAnsi="Times New Roman"/>
          <w:sz w:val="24"/>
          <w:szCs w:val="24"/>
        </w:rPr>
        <w:t xml:space="preserve">В региональном реестре поставщиков социальных услуг состоит </w:t>
      </w:r>
      <w:r w:rsidRPr="00B921BD">
        <w:rPr>
          <w:rFonts w:ascii="Times New Roman" w:hAnsi="Times New Roman"/>
          <w:sz w:val="24"/>
          <w:szCs w:val="24"/>
        </w:rPr>
        <w:t>59 негосударственных (3 коммерческих, 56 некоммерческих)</w:t>
      </w:r>
      <w:r w:rsidRPr="00B921BD">
        <w:rPr>
          <w:rFonts w:ascii="Times New Roman" w:eastAsia="Times New Roman" w:hAnsi="Times New Roman"/>
          <w:sz w:val="24"/>
          <w:szCs w:val="24"/>
        </w:rPr>
        <w:t xml:space="preserve">, из них социальные услуги гражданам старшего поколения оказывают 25 организаций. Объём субсидий и компенсаций, выделенных  из областного бюджета Ульяновской области в целях возмещения части затрат, связанных с предоставлением социальных услуг некоммерческим организациям составил более </w:t>
      </w:r>
      <w:r w:rsidRPr="00B921BD">
        <w:rPr>
          <w:rFonts w:ascii="Times New Roman" w:hAnsi="Times New Roman"/>
          <w:sz w:val="24"/>
          <w:szCs w:val="24"/>
        </w:rPr>
        <w:t xml:space="preserve">120,3 </w:t>
      </w:r>
      <w:r w:rsidRPr="00B921BD">
        <w:rPr>
          <w:rFonts w:ascii="Times New Roman" w:eastAsia="Times New Roman" w:hAnsi="Times New Roman"/>
          <w:sz w:val="24"/>
          <w:szCs w:val="24"/>
        </w:rPr>
        <w:t>млн рублей.</w:t>
      </w:r>
    </w:p>
    <w:p w14:paraId="75780486"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hAnsi="Times New Roman"/>
          <w:sz w:val="24"/>
          <w:szCs w:val="24"/>
        </w:rPr>
        <w:t>В течение 2022 года услуги негосударственных организаций в полустационарной форме обслуживания получили более 6 тыс. человек.</w:t>
      </w:r>
    </w:p>
    <w:p w14:paraId="1852709C"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В 2022 году в рамках  конкурса на предоставление грантов в форме субсидий из регионального бюджета на реализацию социально значимых проектов субсидии предоставлены 6 социально ориентированным некоммерческим организациям, ставшим победителями конкурса с проектами для граждан старшего поколения, на общую сумму 2,9 млн. рублей.</w:t>
      </w:r>
    </w:p>
    <w:p w14:paraId="2DB6C1C0"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hAnsi="Times New Roman"/>
          <w:sz w:val="24"/>
          <w:szCs w:val="24"/>
        </w:rPr>
        <w:t>В 2022 году победителями конкурса Президентских грантов стали 15 проектов некоммерческих организаций Ульяновской области для граждан старшего поколения на сумму 8,6 млн.рублей.</w:t>
      </w:r>
    </w:p>
    <w:p w14:paraId="5733BB9D" w14:textId="77777777" w:rsidR="009C00C7" w:rsidRPr="00B921BD" w:rsidRDefault="009C00C7" w:rsidP="009C00C7">
      <w:pPr>
        <w:keepNext/>
        <w:keepLines/>
        <w:widowControl w:val="0"/>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В целях организации дополнительного образования для граждан старшего поколения на базе ОГКУСО «Пансионат для граждан пожилого возраста» в р.п. Языково Карсунского района Ульяновской области функционирует «Серебряный университет». В 2022 году в «Серебряном университете» прошло 22 обучающих смены (из них 4 специализированных для ветеранов - участников ликвидации </w:t>
      </w:r>
      <w:r w:rsidRPr="00B921BD">
        <w:rPr>
          <w:rFonts w:ascii="Times New Roman" w:hAnsi="Times New Roman"/>
          <w:bCs/>
          <w:sz w:val="24"/>
          <w:szCs w:val="24"/>
          <w:shd w:val="clear" w:color="auto" w:fill="FFFFFF"/>
        </w:rPr>
        <w:t>последствий</w:t>
      </w:r>
      <w:r w:rsidRPr="00B921BD">
        <w:rPr>
          <w:rFonts w:ascii="Times New Roman" w:hAnsi="Times New Roman"/>
          <w:sz w:val="24"/>
          <w:szCs w:val="24"/>
          <w:shd w:val="clear" w:color="auto" w:fill="FFFFFF"/>
        </w:rPr>
        <w:t> </w:t>
      </w:r>
      <w:r w:rsidRPr="00B921BD">
        <w:rPr>
          <w:rFonts w:ascii="Times New Roman" w:hAnsi="Times New Roman"/>
          <w:bCs/>
          <w:sz w:val="24"/>
          <w:szCs w:val="24"/>
          <w:shd w:val="clear" w:color="auto" w:fill="FFFFFF"/>
        </w:rPr>
        <w:t>радиационных</w:t>
      </w:r>
      <w:r w:rsidRPr="00B921BD">
        <w:rPr>
          <w:rFonts w:ascii="Times New Roman" w:hAnsi="Times New Roman"/>
          <w:sz w:val="24"/>
          <w:szCs w:val="24"/>
          <w:shd w:val="clear" w:color="auto" w:fill="FFFFFF"/>
        </w:rPr>
        <w:t> </w:t>
      </w:r>
      <w:r w:rsidRPr="00B921BD">
        <w:rPr>
          <w:rFonts w:ascii="Times New Roman" w:hAnsi="Times New Roman"/>
          <w:bCs/>
          <w:sz w:val="24"/>
          <w:szCs w:val="24"/>
          <w:shd w:val="clear" w:color="auto" w:fill="FFFFFF"/>
        </w:rPr>
        <w:t>аварий</w:t>
      </w:r>
      <w:r w:rsidRPr="00B921BD">
        <w:rPr>
          <w:rFonts w:ascii="Times New Roman" w:hAnsi="Times New Roman"/>
          <w:sz w:val="24"/>
          <w:szCs w:val="24"/>
          <w:shd w:val="clear" w:color="auto" w:fill="FFFFFF"/>
        </w:rPr>
        <w:t> </w:t>
      </w:r>
      <w:r w:rsidRPr="00B921BD">
        <w:rPr>
          <w:rFonts w:ascii="Times New Roman" w:hAnsi="Times New Roman"/>
          <w:bCs/>
          <w:sz w:val="24"/>
          <w:szCs w:val="24"/>
          <w:shd w:val="clear" w:color="auto" w:fill="FFFFFF"/>
        </w:rPr>
        <w:t>и</w:t>
      </w:r>
      <w:r w:rsidRPr="00B921BD">
        <w:rPr>
          <w:rFonts w:ascii="Times New Roman" w:hAnsi="Times New Roman"/>
          <w:sz w:val="24"/>
          <w:szCs w:val="24"/>
          <w:shd w:val="clear" w:color="auto" w:fill="FFFFFF"/>
        </w:rPr>
        <w:t> </w:t>
      </w:r>
      <w:r w:rsidRPr="00B921BD">
        <w:rPr>
          <w:rFonts w:ascii="Times New Roman" w:hAnsi="Times New Roman"/>
          <w:bCs/>
          <w:sz w:val="24"/>
          <w:szCs w:val="24"/>
          <w:shd w:val="clear" w:color="auto" w:fill="FFFFFF"/>
        </w:rPr>
        <w:t>катастроф, «детей войны», инвалидов по зрению, реабилитированных граждан),</w:t>
      </w:r>
      <w:r w:rsidRPr="00B921BD">
        <w:rPr>
          <w:rFonts w:ascii="Times New Roman" w:hAnsi="Times New Roman"/>
          <w:b/>
          <w:bCs/>
          <w:sz w:val="24"/>
          <w:szCs w:val="24"/>
          <w:shd w:val="clear" w:color="auto" w:fill="FFFFFF"/>
        </w:rPr>
        <w:t xml:space="preserve"> </w:t>
      </w:r>
      <w:r w:rsidRPr="00B921BD">
        <w:rPr>
          <w:rFonts w:ascii="Times New Roman" w:hAnsi="Times New Roman"/>
          <w:sz w:val="24"/>
          <w:szCs w:val="24"/>
        </w:rPr>
        <w:t xml:space="preserve">в которых приняли участие 542 человека. </w:t>
      </w:r>
    </w:p>
    <w:p w14:paraId="76B1603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2022 году в областных мероприятиях для граждан старшего поколения (Областной зимний и летний туристический слет для граждан пожилого возраста и молодых инвалидов, Областное праздничное мероприятие «Аты-баты шли солдаты», Акция «Песни Великой Победы», Областной фестиваль «Корни моей души», Областные интеллектуальные игры для граждан старшего поколения «Что? Где? Когда?», Чемпионат по компьютерному многоборью среди пенсионеров, межрегиональная акция «Плед дружбы», межрайонный проект «Здоровая среда», Областная акция к Всемирному дню скандинавской ходьбы, Областное мероприятие, посвящённое 100-летию со дня образования Всесоюзной пионерской организации им. В.И. Ленина, спортивный марафон под открытым небом  «Азбука спорта», Встреча выпускников Серебряного университета, </w:t>
      </w:r>
      <w:r w:rsidRPr="00B921BD">
        <w:rPr>
          <w:rStyle w:val="extendedtext-short"/>
          <w:rFonts w:ascii="Times New Roman" w:hAnsi="Times New Roman"/>
          <w:sz w:val="24"/>
          <w:szCs w:val="24"/>
        </w:rPr>
        <w:t>Областной субботник «</w:t>
      </w:r>
      <w:r w:rsidRPr="00B921BD">
        <w:rPr>
          <w:rFonts w:ascii="Times New Roman" w:hAnsi="Times New Roman"/>
          <w:sz w:val="24"/>
          <w:szCs w:val="24"/>
        </w:rPr>
        <w:t xml:space="preserve">Земляки – Герои. </w:t>
      </w:r>
      <w:r w:rsidRPr="00B921BD">
        <w:rPr>
          <w:rStyle w:val="extendedtext-short"/>
          <w:rFonts w:ascii="Times New Roman" w:hAnsi="Times New Roman"/>
          <w:sz w:val="24"/>
          <w:szCs w:val="24"/>
        </w:rPr>
        <w:t xml:space="preserve">Нет забытых могил», областное мероприятие, посвящённое Дню пожилого человека, экскурсионная поездка в г.Нижний Новгород </w:t>
      </w:r>
      <w:r w:rsidRPr="00B921BD">
        <w:rPr>
          <w:rFonts w:ascii="Times New Roman" w:hAnsi="Times New Roman"/>
          <w:sz w:val="24"/>
          <w:szCs w:val="24"/>
        </w:rPr>
        <w:t xml:space="preserve"> и др.</w:t>
      </w:r>
      <w:r w:rsidRPr="00B921BD">
        <w:rPr>
          <w:rFonts w:ascii="Times New Roman" w:hAnsi="Times New Roman"/>
          <w:bCs/>
          <w:sz w:val="24"/>
          <w:szCs w:val="24"/>
        </w:rPr>
        <w:t>)</w:t>
      </w:r>
      <w:r w:rsidRPr="00B921BD">
        <w:rPr>
          <w:rFonts w:ascii="Times New Roman" w:hAnsi="Times New Roman"/>
          <w:sz w:val="24"/>
          <w:szCs w:val="24"/>
        </w:rPr>
        <w:t xml:space="preserve"> приняли участие около 9</w:t>
      </w:r>
      <w:r w:rsidRPr="00B921BD">
        <w:rPr>
          <w:rFonts w:ascii="Times New Roman" w:hAnsi="Times New Roman"/>
          <w:color w:val="FF0000"/>
          <w:sz w:val="24"/>
          <w:szCs w:val="24"/>
        </w:rPr>
        <w:t xml:space="preserve"> </w:t>
      </w:r>
      <w:r w:rsidRPr="00B921BD">
        <w:rPr>
          <w:rFonts w:ascii="Times New Roman" w:hAnsi="Times New Roman"/>
          <w:sz w:val="24"/>
          <w:szCs w:val="24"/>
        </w:rPr>
        <w:t xml:space="preserve">тыс. граждан старшего поколения. </w:t>
      </w:r>
    </w:p>
    <w:p w14:paraId="0DC4B9D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В преддверии Дня пожилого человека с 1 сентября по 1 октября в Ульяновской области прошёл месячник  «Сентябриада», в рамках которого были организованы мероприятия, направленные на социальную поддержку пенсионеров и популяризацию активного долголетия.</w:t>
      </w:r>
    </w:p>
    <w:p w14:paraId="4F1ACFEA"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Проведено ряд акций по сбору вещевой и денежной помощи для пожилых людей, нуждающихся в поддержке, посещение пенсионеров на дому, оказание им  помощи в уборке придомовых территорий, помывке и утеплении окон, доставке продуктов на дом, сборе урожая. Такими видами помощи охвачено </w:t>
      </w:r>
      <w:r w:rsidRPr="00B921BD">
        <w:rPr>
          <w:rFonts w:ascii="Times New Roman" w:hAnsi="Times New Roman"/>
          <w:b/>
          <w:sz w:val="24"/>
          <w:szCs w:val="24"/>
        </w:rPr>
        <w:t xml:space="preserve">более 8 тыс. граждан. </w:t>
      </w:r>
    </w:p>
    <w:p w14:paraId="52A7172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ходе областной </w:t>
      </w:r>
      <w:r w:rsidRPr="00B921BD">
        <w:rPr>
          <w:rFonts w:ascii="Times New Roman" w:hAnsi="Times New Roman"/>
          <w:b/>
          <w:sz w:val="24"/>
          <w:szCs w:val="24"/>
        </w:rPr>
        <w:t xml:space="preserve">благотворительной акции «Наполни социальный погребок» </w:t>
      </w:r>
      <w:r w:rsidRPr="00B921BD">
        <w:rPr>
          <w:rFonts w:ascii="Times New Roman" w:hAnsi="Times New Roman"/>
          <w:sz w:val="24"/>
          <w:szCs w:val="24"/>
        </w:rPr>
        <w:t xml:space="preserve">(15 августа – 30 сентября) была оказана различного вида помощь </w:t>
      </w:r>
      <w:r w:rsidRPr="00B921BD">
        <w:rPr>
          <w:rFonts w:ascii="Times New Roman" w:hAnsi="Times New Roman"/>
          <w:b/>
          <w:sz w:val="24"/>
          <w:szCs w:val="24"/>
        </w:rPr>
        <w:t>15106 гражданам</w:t>
      </w:r>
      <w:r w:rsidRPr="00B921BD">
        <w:rPr>
          <w:rFonts w:ascii="Times New Roman" w:hAnsi="Times New Roman"/>
          <w:sz w:val="24"/>
          <w:szCs w:val="24"/>
        </w:rPr>
        <w:t xml:space="preserve">, в том числе на сумму более </w:t>
      </w:r>
      <w:r w:rsidRPr="00B921BD">
        <w:rPr>
          <w:rFonts w:ascii="Times New Roman" w:hAnsi="Times New Roman"/>
          <w:bCs/>
          <w:sz w:val="24"/>
          <w:szCs w:val="24"/>
        </w:rPr>
        <w:t>24 млн. рублей</w:t>
      </w:r>
      <w:r w:rsidRPr="00B921BD">
        <w:rPr>
          <w:rFonts w:ascii="Times New Roman" w:hAnsi="Times New Roman"/>
          <w:sz w:val="24"/>
          <w:szCs w:val="24"/>
        </w:rPr>
        <w:t xml:space="preserve">. </w:t>
      </w:r>
    </w:p>
    <w:p w14:paraId="6F310B03"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Кроме того, в месячник для граждан старшего поколения  прошли спортивные, культурные и оздоровительные мероприятия. Всего различными рода активностей охвачено более 20 тыс. человек, в том числе обучающими мероприятиями – около 1,5 тыс. человек, спортивными 4,5 тыс. человек, в туристических поездках и экскурсиях побывали около 900 человек, в культурно-массовых мероприятиях приняли участие более 13 тыс. человек.</w:t>
      </w:r>
    </w:p>
    <w:p w14:paraId="478060FC" w14:textId="77777777" w:rsidR="009C00C7" w:rsidRPr="00B921BD" w:rsidRDefault="009C00C7" w:rsidP="009C00C7">
      <w:pPr>
        <w:keepNext/>
        <w:keepLines/>
        <w:widowControl w:val="0"/>
        <w:spacing w:line="240" w:lineRule="auto"/>
        <w:ind w:firstLineChars="252" w:firstLine="605"/>
        <w:jc w:val="both"/>
        <w:rPr>
          <w:rFonts w:ascii="Times New Roman" w:hAnsi="Times New Roman"/>
          <w:b/>
          <w:sz w:val="24"/>
          <w:szCs w:val="24"/>
        </w:rPr>
      </w:pPr>
      <w:r w:rsidRPr="00B921BD">
        <w:rPr>
          <w:rFonts w:ascii="Times New Roman" w:hAnsi="Times New Roman"/>
          <w:sz w:val="24"/>
          <w:szCs w:val="24"/>
        </w:rPr>
        <w:t xml:space="preserve">На 31.12.2022 численность граждан старшего поколения, вовлеченных в </w:t>
      </w:r>
      <w:r w:rsidRPr="00B921BD">
        <w:rPr>
          <w:rFonts w:ascii="Times New Roman" w:hAnsi="Times New Roman"/>
          <w:b/>
          <w:sz w:val="24"/>
          <w:szCs w:val="24"/>
        </w:rPr>
        <w:t>«серебряное» добровольчество</w:t>
      </w:r>
      <w:r w:rsidRPr="00B921BD">
        <w:rPr>
          <w:rFonts w:ascii="Times New Roman" w:hAnsi="Times New Roman"/>
          <w:sz w:val="24"/>
          <w:szCs w:val="24"/>
        </w:rPr>
        <w:t xml:space="preserve"> (волонтёрство) в Ульяновской области составляет около 3 тыс. человек, в том числе зарегистрированных на портале Ассоциации волонтерских центров РФ - 1491 человек,  из них 96 человек прошли регистрацию в 2022 году. </w:t>
      </w:r>
      <w:r w:rsidRPr="00B921BD">
        <w:rPr>
          <w:rFonts w:ascii="Times New Roman" w:hAnsi="Times New Roman"/>
          <w:b/>
          <w:sz w:val="24"/>
          <w:szCs w:val="24"/>
        </w:rPr>
        <w:t>С 2020 года количество серебряных волонтёров в Ульяновской области выросло на 30%.</w:t>
      </w:r>
    </w:p>
    <w:p w14:paraId="231576C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Обучение волонтёров проходит в «Серебряном университете» на базе ОГКУСО Пансионата для граждан старшего поколения в р.п. Языково. В 2022 году обучение прошли – 208 человек (всего 320 человек).</w:t>
      </w:r>
    </w:p>
    <w:p w14:paraId="097B1C0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За отчетный период «серебряные» волонтёры приняли участие во Всероссийских социально-значимых Акциях и мероприятиях: </w:t>
      </w:r>
    </w:p>
    <w:p w14:paraId="52EEB03A"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lastRenderedPageBreak/>
        <w:t xml:space="preserve">- </w:t>
      </w:r>
      <w:r w:rsidRPr="00B921BD">
        <w:rPr>
          <w:rFonts w:ascii="Times New Roman" w:hAnsi="Times New Roman"/>
          <w:sz w:val="24"/>
          <w:szCs w:val="24"/>
        </w:rPr>
        <w:t xml:space="preserve">благотворительная акция "Торопыжкам с любовью" (всего передано в Перинатальный центр более 750 изделий). </w:t>
      </w:r>
    </w:p>
    <w:p w14:paraId="29EB74B1"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акция гражданско – патриотической направленности – «Красная гвоздика» БФ «Память поколений (01.05 – 22.06). Сумма перечисленная в фонд составила 109158,00 тыс.рублей.</w:t>
      </w:r>
    </w:p>
    <w:p w14:paraId="48E8790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«Федеральный Сабантуй – 2022» (20 человек).</w:t>
      </w:r>
    </w:p>
    <w:p w14:paraId="1978BDE5"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форум «Молоды душой» (1-4.10.2022, 13 человек).</w:t>
      </w:r>
    </w:p>
    <w:p w14:paraId="4819A952" w14:textId="77777777" w:rsidR="009C00C7" w:rsidRPr="00B921BD" w:rsidRDefault="009C00C7" w:rsidP="009C00C7">
      <w:pPr>
        <w:keepNext/>
        <w:keepLines/>
        <w:widowControl w:val="0"/>
        <w:spacing w:line="240" w:lineRule="auto"/>
        <w:ind w:firstLineChars="252" w:firstLine="605"/>
        <w:jc w:val="both"/>
        <w:rPr>
          <w:rFonts w:ascii="Times New Roman" w:hAnsi="Times New Roman"/>
          <w:sz w:val="24"/>
          <w:szCs w:val="24"/>
        </w:rPr>
      </w:pPr>
      <w:r w:rsidRPr="00B921BD">
        <w:rPr>
          <w:rFonts w:ascii="Times New Roman" w:hAnsi="Times New Roman"/>
          <w:color w:val="000000"/>
          <w:sz w:val="24"/>
          <w:szCs w:val="24"/>
        </w:rPr>
        <w:t>Волонтеры участвуют не только в федеральных и региональных проектах, но и сами выходят с собственными инициативами.</w:t>
      </w:r>
      <w:r w:rsidRPr="00B921BD">
        <w:rPr>
          <w:rFonts w:ascii="Times New Roman" w:hAnsi="Times New Roman"/>
          <w:sz w:val="24"/>
          <w:szCs w:val="24"/>
        </w:rPr>
        <w:t xml:space="preserve"> </w:t>
      </w:r>
    </w:p>
    <w:p w14:paraId="1B81924C" w14:textId="77777777" w:rsidR="009C00C7" w:rsidRPr="00B921BD" w:rsidRDefault="009C00C7" w:rsidP="009C00C7">
      <w:pPr>
        <w:keepNext/>
        <w:keepLines/>
        <w:widowControl w:val="0"/>
        <w:spacing w:line="240" w:lineRule="auto"/>
        <w:ind w:firstLine="567"/>
        <w:jc w:val="both"/>
        <w:rPr>
          <w:rFonts w:ascii="Times New Roman" w:hAnsi="Times New Roman"/>
          <w:color w:val="1D1333"/>
          <w:sz w:val="24"/>
          <w:szCs w:val="24"/>
        </w:rPr>
      </w:pPr>
      <w:r w:rsidRPr="00B921BD">
        <w:rPr>
          <w:rFonts w:ascii="Times New Roman" w:hAnsi="Times New Roman"/>
          <w:color w:val="1D1333"/>
          <w:sz w:val="24"/>
          <w:szCs w:val="24"/>
        </w:rPr>
        <w:t>В 2022 году в конкурсе «Активное долголетие» АНО «Национальные приоритеты» на платформе «Смартека» конкурсный отбор прошли 7 практик Ульяновской области: «Сад здоровья» (повышение качества жизни получателей социальных услуг центров социального обслуживания Ульяновской области), «Чемодан воспоминаний» (организация деятельности «серебряных» волонтеров по повышению уровня знаний молодежи о событиях ВОВ, героев), «Серебряная лыжня (вовлечение граждан старшего поколения в систематические занятия лыжным спортом в зимний период),  «Я – волонтёр» (вовлечение в волонтерскую, добровольческую работу группу людей с ограниченными возможностями здоровья (инвалиды), «Просветительская лаборатория «Нас услышат» (повышение уровня коммуникации старшего поколения с органами власти), «</w:t>
      </w:r>
      <w:r w:rsidRPr="00B921BD">
        <w:rPr>
          <w:rFonts w:ascii="Times New Roman" w:hAnsi="Times New Roman"/>
          <w:bCs/>
          <w:sz w:val="24"/>
          <w:szCs w:val="24"/>
        </w:rPr>
        <w:t>Метод рисования на стекле, как инновационный способ коррекции негативных эмоциональных реакций пожилого человек» (у</w:t>
      </w:r>
      <w:r w:rsidRPr="00B921BD">
        <w:rPr>
          <w:rFonts w:ascii="Times New Roman" w:hAnsi="Times New Roman"/>
          <w:color w:val="1D1333"/>
          <w:sz w:val="24"/>
          <w:szCs w:val="24"/>
        </w:rPr>
        <w:t>странение или ослабление имеющихся у пожилых людей поведенческих и эмоциональных нарушений), «Серебряный университет: «Проверено на себе!» (создание условий для изменения стереотипа поведения и жизненных установок пожилых людей). Объявление финалистов и победителей конкурса состоится в апреле 2023 года.</w:t>
      </w:r>
    </w:p>
    <w:p w14:paraId="54D6297A"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В рамках ежегодного областного слёта «серебряных» волонтёров был сформирован кейс социальных инициатив, которые будут реализовываться в 2023 году,  в который вошли 26 проектов (в 2022 году – 21 проект, количество благополучателей составило более 13500 человек).</w:t>
      </w:r>
    </w:p>
    <w:p w14:paraId="37020C2E"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За отчетный период «серебряные» волонтёры приняли участие во Всероссийских социально-значимых Акциях и мероприятиях: </w:t>
      </w:r>
    </w:p>
    <w:p w14:paraId="649A18E6"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t xml:space="preserve">- </w:t>
      </w:r>
      <w:r w:rsidRPr="00B921BD">
        <w:rPr>
          <w:rFonts w:ascii="Times New Roman" w:hAnsi="Times New Roman"/>
          <w:sz w:val="24"/>
          <w:szCs w:val="24"/>
        </w:rPr>
        <w:t xml:space="preserve">благотворительная акция "Торопыжкам с любовью"(всего передано в Перинатальный центр более 750 изделий». </w:t>
      </w:r>
    </w:p>
    <w:p w14:paraId="06BA27BE"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акция гражданско – патриотической направленности – «Красная гвоздика» БФ «Память поколений (01.05 – 22.06). Сумма перечисленная в фонд составила 109158,00 тыс.рублей.</w:t>
      </w:r>
    </w:p>
    <w:p w14:paraId="2E9364F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«Федеральный Сабантуй – 2022» (20 человек).</w:t>
      </w:r>
    </w:p>
    <w:p w14:paraId="679603E4"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форум «Молоды душой» (1-4.10.2022, 13 человек).</w:t>
      </w:r>
    </w:p>
    <w:p w14:paraId="012034B3"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В 2022 году на реализацию собственных инициатив объединения серебряных волонтёров Ульяновской области получили грантовую поддержку на сумму более 3,6 млн.рублей, из них проекты-победители Всероссийского конкурса «Молоды душой» - 900 тыс.рублей.</w:t>
      </w:r>
    </w:p>
    <w:p w14:paraId="4B925599"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color w:val="000000"/>
          <w:sz w:val="24"/>
          <w:szCs w:val="24"/>
          <w:shd w:val="clear" w:color="auto" w:fill="FFFFFF"/>
          <w:lang w:eastAsia="ru-RU"/>
        </w:rPr>
      </w:pPr>
      <w:r w:rsidRPr="00B921BD">
        <w:rPr>
          <w:rFonts w:ascii="Times New Roman" w:eastAsia="Times New Roman" w:hAnsi="Times New Roman"/>
          <w:color w:val="000000"/>
          <w:sz w:val="24"/>
          <w:szCs w:val="24"/>
          <w:shd w:val="clear" w:color="auto" w:fill="FFFFFF"/>
          <w:lang w:eastAsia="ru-RU"/>
        </w:rPr>
        <w:t xml:space="preserve">На развитие регионального Центра «серебряного»   </w:t>
      </w:r>
      <w:r w:rsidRPr="00B921BD">
        <w:rPr>
          <w:rFonts w:ascii="Times New Roman" w:hAnsi="Times New Roman"/>
          <w:sz w:val="24"/>
          <w:szCs w:val="24"/>
        </w:rPr>
        <w:t xml:space="preserve">получена грантовая поддержка Ассоциации волонтёрских Центров и Благотворительного фонда «Память поколений» в размере 2 млн. рублей. </w:t>
      </w:r>
      <w:r w:rsidRPr="00B921BD">
        <w:rPr>
          <w:rFonts w:ascii="Times New Roman" w:eastAsia="Times New Roman" w:hAnsi="Times New Roman"/>
          <w:color w:val="000000"/>
          <w:sz w:val="24"/>
          <w:szCs w:val="24"/>
          <w:shd w:val="clear" w:color="auto" w:fill="FFFFFF"/>
          <w:lang w:eastAsia="ru-RU"/>
        </w:rPr>
        <w:t xml:space="preserve">На данные средства в 2023 году на базе «Серебряного университета» будет открыт профильный обучающий Добро.Центр. </w:t>
      </w:r>
    </w:p>
    <w:p w14:paraId="47EAAC9E"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b/>
          <w:sz w:val="24"/>
          <w:szCs w:val="24"/>
        </w:rPr>
        <w:t>Доля граждан старшего поколения, вовлечённых в мероприятия проекта «Активное долголетие» составляет 70,0 % 9234,6 тыс. чел.</w:t>
      </w:r>
    </w:p>
    <w:p w14:paraId="10ED0D22"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p>
    <w:p w14:paraId="711D7BC2" w14:textId="77777777" w:rsidR="009C00C7" w:rsidRPr="00B921BD" w:rsidRDefault="009C00C7" w:rsidP="009C00C7">
      <w:pPr>
        <w:keepNext/>
        <w:keepLines/>
        <w:widowControl w:val="0"/>
        <w:spacing w:line="240" w:lineRule="auto"/>
        <w:ind w:firstLine="709"/>
        <w:jc w:val="center"/>
        <w:rPr>
          <w:rFonts w:ascii="Times New Roman" w:eastAsia="Times New Roman" w:hAnsi="Times New Roman"/>
          <w:b/>
          <w:color w:val="002060"/>
          <w:sz w:val="24"/>
          <w:szCs w:val="24"/>
        </w:rPr>
      </w:pPr>
      <w:r w:rsidRPr="00B921BD">
        <w:rPr>
          <w:rFonts w:ascii="Times New Roman" w:eastAsia="Times New Roman" w:hAnsi="Times New Roman"/>
          <w:b/>
          <w:color w:val="002060"/>
          <w:sz w:val="24"/>
          <w:szCs w:val="24"/>
        </w:rPr>
        <w:t>2.</w:t>
      </w:r>
      <w:r>
        <w:rPr>
          <w:rFonts w:ascii="Times New Roman" w:eastAsia="Times New Roman" w:hAnsi="Times New Roman"/>
          <w:b/>
          <w:color w:val="002060"/>
          <w:sz w:val="24"/>
          <w:szCs w:val="24"/>
        </w:rPr>
        <w:t>6</w:t>
      </w:r>
      <w:r w:rsidRPr="00B921BD">
        <w:rPr>
          <w:rFonts w:ascii="Times New Roman" w:eastAsia="Times New Roman" w:hAnsi="Times New Roman"/>
          <w:b/>
          <w:color w:val="002060"/>
          <w:sz w:val="24"/>
          <w:szCs w:val="24"/>
        </w:rPr>
        <w:t>. Работа мобильных бригад</w:t>
      </w:r>
    </w:p>
    <w:p w14:paraId="1321BA57" w14:textId="77777777" w:rsidR="009C00C7" w:rsidRPr="00B921BD" w:rsidRDefault="009C00C7" w:rsidP="009C00C7">
      <w:pPr>
        <w:keepNext/>
        <w:keepLines/>
        <w:widowControl w:val="0"/>
        <w:spacing w:line="240" w:lineRule="auto"/>
        <w:ind w:firstLine="709"/>
        <w:jc w:val="center"/>
        <w:rPr>
          <w:rFonts w:ascii="Times New Roman" w:eastAsia="Times New Roman" w:hAnsi="Times New Roman"/>
          <w:b/>
          <w:color w:val="002060"/>
          <w:sz w:val="24"/>
          <w:szCs w:val="24"/>
        </w:rPr>
      </w:pPr>
    </w:p>
    <w:p w14:paraId="0FF64EA3" w14:textId="77777777" w:rsidR="009C00C7" w:rsidRPr="00B921BD" w:rsidRDefault="009C00C7" w:rsidP="009C00C7">
      <w:pPr>
        <w:keepNext/>
        <w:keepLines/>
        <w:widowControl w:val="0"/>
        <w:tabs>
          <w:tab w:val="left" w:pos="851"/>
        </w:tabs>
        <w:autoSpaceDE w:val="0"/>
        <w:autoSpaceDN w:val="0"/>
        <w:adjustRightInd w:val="0"/>
        <w:spacing w:line="240" w:lineRule="auto"/>
        <w:ind w:firstLine="709"/>
        <w:jc w:val="both"/>
        <w:rPr>
          <w:rFonts w:ascii="Times New Roman" w:eastAsia="Times New Roman" w:hAnsi="Times New Roman"/>
          <w:sz w:val="24"/>
          <w:szCs w:val="24"/>
          <w:lang w:eastAsia="ru-RU"/>
        </w:rPr>
      </w:pPr>
      <w:r w:rsidRPr="00B921BD">
        <w:rPr>
          <w:rFonts w:ascii="Times New Roman" w:hAnsi="Times New Roman"/>
          <w:sz w:val="24"/>
          <w:szCs w:val="24"/>
        </w:rPr>
        <w:tab/>
        <w:t>В</w:t>
      </w:r>
      <w:r w:rsidRPr="00B921BD">
        <w:rPr>
          <w:rFonts w:ascii="Times New Roman" w:eastAsia="Times New Roman" w:hAnsi="Times New Roman"/>
          <w:sz w:val="24"/>
          <w:szCs w:val="24"/>
          <w:lang w:eastAsia="ru-RU"/>
        </w:rPr>
        <w:t xml:space="preserve"> 2022 году в рамках выездов «Мобильных бригад»  обследованы </w:t>
      </w:r>
      <w:r w:rsidRPr="00B921BD">
        <w:rPr>
          <w:rFonts w:ascii="Times New Roman" w:hAnsi="Times New Roman"/>
          <w:b/>
          <w:color w:val="000000"/>
          <w:sz w:val="24"/>
          <w:szCs w:val="24"/>
        </w:rPr>
        <w:t xml:space="preserve">15 065 </w:t>
      </w:r>
      <w:r w:rsidRPr="00B921BD">
        <w:rPr>
          <w:rFonts w:ascii="Times New Roman" w:eastAsia="Times New Roman" w:hAnsi="Times New Roman"/>
          <w:b/>
          <w:sz w:val="24"/>
          <w:szCs w:val="24"/>
          <w:lang w:eastAsia="ru-RU"/>
        </w:rPr>
        <w:t>граждан</w:t>
      </w:r>
      <w:r w:rsidRPr="00B921BD">
        <w:rPr>
          <w:rFonts w:ascii="Times New Roman" w:eastAsia="Times New Roman" w:hAnsi="Times New Roman"/>
          <w:sz w:val="24"/>
          <w:szCs w:val="24"/>
          <w:lang w:eastAsia="ru-RU"/>
        </w:rPr>
        <w:t xml:space="preserve"> старше 65 лет. </w:t>
      </w:r>
      <w:r w:rsidRPr="00B921BD">
        <w:rPr>
          <w:rFonts w:ascii="Times New Roman" w:hAnsi="Times New Roman"/>
          <w:color w:val="000000"/>
          <w:sz w:val="24"/>
          <w:szCs w:val="24"/>
        </w:rPr>
        <w:t>4 135</w:t>
      </w:r>
      <w:r w:rsidRPr="00B921BD">
        <w:rPr>
          <w:rFonts w:ascii="Times New Roman" w:eastAsia="Times New Roman" w:hAnsi="Times New Roman"/>
          <w:sz w:val="24"/>
          <w:szCs w:val="24"/>
          <w:lang w:eastAsia="ru-RU"/>
        </w:rPr>
        <w:t xml:space="preserve"> человек, из числа обследованных, доставлены в медицинские учреждения для дополнительного обследования, в том числе 192 человека доставлен для прохождения углубленной диспансеризации после перенесенного заболевания от новой коронавирусной  инфекции COVID-19.</w:t>
      </w:r>
    </w:p>
    <w:p w14:paraId="77336B13" w14:textId="77777777" w:rsidR="009C00C7" w:rsidRPr="00B921BD" w:rsidRDefault="009C00C7" w:rsidP="009C00C7">
      <w:pPr>
        <w:keepNext/>
        <w:keepLines/>
        <w:widowControl w:val="0"/>
        <w:tabs>
          <w:tab w:val="left" w:pos="851"/>
        </w:tabs>
        <w:autoSpaceDE w:val="0"/>
        <w:autoSpaceDN w:val="0"/>
        <w:adjustRightInd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1201 человек доставлены на вакцинацию  от новой коронавирусной  инфекции COVID-19. </w:t>
      </w:r>
    </w:p>
    <w:p w14:paraId="0A9FAA06"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Мобильными бригадами доставлены продукты питания и лекарственные препараты 662 гражданам старше 65 лет.</w:t>
      </w:r>
    </w:p>
    <w:p w14:paraId="2A4A4DDF"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ходе обследования граждан на дому: </w:t>
      </w:r>
    </w:p>
    <w:p w14:paraId="7F9A257F"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- 260 человек оформлено на надомное социальное обслуживание; </w:t>
      </w:r>
    </w:p>
    <w:p w14:paraId="579D6FE6"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- 248 человек получили консультативную помощь, в том числе по мерам социальной поддержки, </w:t>
      </w:r>
    </w:p>
    <w:p w14:paraId="4DDAA0A6"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-148 гражданам оказано содействие в сборе и оформлении документов.</w:t>
      </w:r>
    </w:p>
    <w:p w14:paraId="5751CED4"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sz w:val="24"/>
          <w:szCs w:val="24"/>
          <w:lang w:eastAsia="ru-RU"/>
        </w:rPr>
      </w:pPr>
    </w:p>
    <w:p w14:paraId="787882A3" w14:textId="77777777" w:rsidR="009C00C7" w:rsidRPr="00B921BD" w:rsidRDefault="009C00C7" w:rsidP="009C00C7">
      <w:pPr>
        <w:keepNext/>
        <w:keepLines/>
        <w:spacing w:line="240" w:lineRule="auto"/>
        <w:ind w:firstLine="709"/>
        <w:jc w:val="both"/>
        <w:rPr>
          <w:rFonts w:ascii="Times New Roman" w:eastAsia="Times New Roman" w:hAnsi="Times New Roman"/>
          <w:b/>
          <w:bCs/>
          <w:color w:val="17365D"/>
          <w:sz w:val="24"/>
          <w:szCs w:val="24"/>
          <w:lang w:eastAsia="ru-RU"/>
        </w:rPr>
      </w:pPr>
      <w:r w:rsidRPr="00B921BD">
        <w:rPr>
          <w:rFonts w:ascii="Times New Roman" w:eastAsia="Times New Roman" w:hAnsi="Times New Roman"/>
          <w:b/>
          <w:bCs/>
          <w:color w:val="17365D"/>
          <w:sz w:val="24"/>
          <w:szCs w:val="24"/>
          <w:lang w:eastAsia="ru-RU"/>
        </w:rPr>
        <w:t>2.</w:t>
      </w:r>
      <w:r>
        <w:rPr>
          <w:rFonts w:ascii="Times New Roman" w:eastAsia="Times New Roman" w:hAnsi="Times New Roman"/>
          <w:b/>
          <w:bCs/>
          <w:color w:val="17365D"/>
          <w:sz w:val="24"/>
          <w:szCs w:val="24"/>
          <w:lang w:eastAsia="ru-RU"/>
        </w:rPr>
        <w:t>7</w:t>
      </w:r>
      <w:r w:rsidRPr="00B921BD">
        <w:rPr>
          <w:rFonts w:ascii="Times New Roman" w:eastAsia="Times New Roman" w:hAnsi="Times New Roman"/>
          <w:b/>
          <w:bCs/>
          <w:color w:val="17365D"/>
          <w:sz w:val="24"/>
          <w:szCs w:val="24"/>
          <w:lang w:eastAsia="ru-RU"/>
        </w:rPr>
        <w:t>. Развитие сети учреждений и укрепление материально- технической базы государственных учреждений социального обслуживания</w:t>
      </w:r>
    </w:p>
    <w:p w14:paraId="4238AF6F" w14:textId="77777777" w:rsidR="009C00C7" w:rsidRPr="00B921BD" w:rsidRDefault="009C00C7" w:rsidP="009C00C7">
      <w:pPr>
        <w:keepNext/>
        <w:keepLines/>
        <w:spacing w:line="240" w:lineRule="auto"/>
        <w:ind w:firstLine="709"/>
        <w:jc w:val="both"/>
        <w:rPr>
          <w:rFonts w:ascii="Times New Roman" w:eastAsia="Times New Roman" w:hAnsi="Times New Roman"/>
          <w:b/>
          <w:bCs/>
          <w:color w:val="000000"/>
          <w:sz w:val="24"/>
          <w:szCs w:val="24"/>
          <w:lang w:eastAsia="ru-RU"/>
        </w:rPr>
      </w:pPr>
    </w:p>
    <w:p w14:paraId="13AF17DC" w14:textId="77777777" w:rsidR="009C00C7" w:rsidRPr="00B921BD" w:rsidRDefault="009C00C7" w:rsidP="009C00C7">
      <w:pPr>
        <w:keepNext/>
        <w:keepLines/>
        <w:spacing w:line="240" w:lineRule="auto"/>
        <w:ind w:right="142" w:firstLine="709"/>
        <w:jc w:val="both"/>
        <w:rPr>
          <w:rFonts w:ascii="Times New Roman" w:hAnsi="Times New Roman"/>
          <w:sz w:val="24"/>
          <w:szCs w:val="24"/>
        </w:rPr>
      </w:pPr>
      <w:r w:rsidRPr="00B921BD">
        <w:rPr>
          <w:rFonts w:ascii="Times New Roman" w:hAnsi="Times New Roman"/>
          <w:sz w:val="24"/>
          <w:szCs w:val="24"/>
        </w:rPr>
        <w:t>Ведётся работа по строительству объекта «Жилой корпус с пищеблоком ОГАУСО «Специальный дом-интернат для престарелых и инвалидов в с. Акшуат» Барышского района Ульяновской области.</w:t>
      </w:r>
    </w:p>
    <w:p w14:paraId="3F3300EE" w14:textId="77777777" w:rsidR="009C00C7" w:rsidRPr="00B921BD" w:rsidRDefault="009C00C7" w:rsidP="009C00C7">
      <w:pPr>
        <w:keepNext/>
        <w:keepLines/>
        <w:shd w:val="clear" w:color="auto" w:fill="FFFFFF"/>
        <w:spacing w:line="240" w:lineRule="auto"/>
        <w:ind w:firstLine="709"/>
        <w:jc w:val="both"/>
        <w:outlineLvl w:val="2"/>
        <w:rPr>
          <w:rFonts w:ascii="Times New Roman" w:hAnsi="Times New Roman"/>
          <w:bCs/>
          <w:color w:val="000000"/>
          <w:sz w:val="24"/>
          <w:szCs w:val="24"/>
        </w:rPr>
      </w:pPr>
      <w:r w:rsidRPr="00B921BD">
        <w:rPr>
          <w:rFonts w:ascii="Times New Roman" w:hAnsi="Times New Roman"/>
          <w:bCs/>
          <w:color w:val="000000"/>
          <w:sz w:val="24"/>
          <w:szCs w:val="24"/>
        </w:rPr>
        <w:t xml:space="preserve">16.12.2020 года между ОГКУ «Ульяновскоблстройзаказчик» и ООО «ПСК Твой дом» заключен государственный контракт №46-20 на проведение работ по строительству объекта «Жилой корпус с пищеблоком ОГАУСО «Специальный дом-интернат для престарелых и инвалидов в с. Акшуат» Барышского района Ульяновской области на сумму </w:t>
      </w:r>
      <w:r w:rsidRPr="00B921BD">
        <w:rPr>
          <w:rFonts w:ascii="Times New Roman" w:hAnsi="Times New Roman"/>
          <w:bCs/>
          <w:color w:val="000000"/>
          <w:sz w:val="24"/>
          <w:szCs w:val="24"/>
        </w:rPr>
        <w:br/>
        <w:t>628 151,1 тыс. рублей.</w:t>
      </w:r>
    </w:p>
    <w:p w14:paraId="22B7722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В 2021 произошло удорожание стоимости строительных ресурсов (работа, строительные материалы, оборудование), ввиду этого подрядной организацией ПСК «Твой дом» произведён перерасчёт сметной стоимости строительства рассчитанной в соответствии с приказом Министерства строительства и жилищно-коммунального хозяйства Российской Федерации от 21.07.2021 №500/пр. 14.11.2021 получено положительное заключение повторной государственной экспертизы от № 73-1-1-2-066697-2021.</w:t>
      </w:r>
    </w:p>
    <w:p w14:paraId="72A3AEF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05.08.2022 заключено дополнительное соглашение № 9 к государственному контракту №46-20 от 16.12.2020, сумма контракта составляет 806 637,72 тыс. рублей. Из них:</w:t>
      </w:r>
    </w:p>
    <w:p w14:paraId="0C7B2CC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Федеральный бюджет 680 971,50 тыс. рублей.</w:t>
      </w:r>
    </w:p>
    <w:p w14:paraId="6C72281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Бюджет Ульяновской области 125 666,22 тыс. рублей.</w:t>
      </w:r>
    </w:p>
    <w:p w14:paraId="72799522" w14:textId="77777777" w:rsidR="009C00C7" w:rsidRPr="00B921BD" w:rsidRDefault="009C00C7" w:rsidP="009C00C7">
      <w:pPr>
        <w:keepNext/>
        <w:keepLines/>
        <w:spacing w:line="240" w:lineRule="auto"/>
        <w:ind w:firstLine="709"/>
        <w:jc w:val="both"/>
        <w:rPr>
          <w:rFonts w:ascii="Times New Roman" w:hAnsi="Times New Roman"/>
          <w:bCs/>
          <w:color w:val="000000"/>
          <w:sz w:val="24"/>
          <w:szCs w:val="24"/>
        </w:rPr>
      </w:pPr>
      <w:r w:rsidRPr="00B921BD">
        <w:rPr>
          <w:rFonts w:ascii="Times New Roman" w:hAnsi="Times New Roman"/>
          <w:sz w:val="24"/>
          <w:szCs w:val="24"/>
        </w:rPr>
        <w:t xml:space="preserve">В текущем году на основании актов КС-2 и КС-3 стоимость выполненных работ составила </w:t>
      </w:r>
      <w:r w:rsidRPr="00B921BD">
        <w:rPr>
          <w:rFonts w:ascii="Times New Roman" w:hAnsi="Times New Roman"/>
          <w:b/>
          <w:sz w:val="24"/>
          <w:szCs w:val="24"/>
        </w:rPr>
        <w:t>235 177,6 тыс. рублей,</w:t>
      </w:r>
      <w:r w:rsidRPr="00B921BD">
        <w:rPr>
          <w:rFonts w:ascii="Times New Roman" w:hAnsi="Times New Roman"/>
          <w:sz w:val="24"/>
          <w:szCs w:val="24"/>
        </w:rPr>
        <w:t xml:space="preserve"> из них оплачено работ на сумму 201 118,83 тыс. рублей и 34 058,80 тыс. рублей оплачено из средств авансового платежа.</w:t>
      </w:r>
    </w:p>
    <w:p w14:paraId="3D5B26F9" w14:textId="77777777" w:rsidR="009C00C7" w:rsidRPr="00B921BD" w:rsidRDefault="009C00C7" w:rsidP="009C00C7">
      <w:pPr>
        <w:keepNext/>
        <w:keepLines/>
        <w:spacing w:line="240" w:lineRule="auto"/>
        <w:ind w:firstLine="709"/>
        <w:jc w:val="both"/>
        <w:rPr>
          <w:rFonts w:ascii="Times New Roman" w:hAnsi="Times New Roman"/>
          <w:b/>
          <w:bCs/>
          <w:color w:val="000000"/>
          <w:sz w:val="24"/>
          <w:szCs w:val="24"/>
        </w:rPr>
      </w:pPr>
      <w:r w:rsidRPr="00B921BD">
        <w:rPr>
          <w:rFonts w:ascii="Times New Roman" w:hAnsi="Times New Roman"/>
          <w:bCs/>
          <w:color w:val="000000"/>
          <w:sz w:val="24"/>
          <w:szCs w:val="24"/>
        </w:rPr>
        <w:t xml:space="preserve">Техническая готовность объекта на сегодняшний день составляет </w:t>
      </w:r>
      <w:r w:rsidRPr="00B921BD">
        <w:rPr>
          <w:rFonts w:ascii="Times New Roman" w:hAnsi="Times New Roman"/>
          <w:b/>
          <w:bCs/>
          <w:color w:val="000000"/>
          <w:sz w:val="24"/>
          <w:szCs w:val="24"/>
        </w:rPr>
        <w:t>68,25%.</w:t>
      </w:r>
    </w:p>
    <w:p w14:paraId="6CF2EE67" w14:textId="77777777" w:rsidR="009C00C7" w:rsidRPr="00B921BD" w:rsidRDefault="009C00C7" w:rsidP="009C00C7">
      <w:pPr>
        <w:keepNext/>
        <w:keepLines/>
        <w:shd w:val="clear" w:color="auto" w:fill="FFFFFF"/>
        <w:spacing w:line="240" w:lineRule="auto"/>
        <w:ind w:firstLine="709"/>
        <w:jc w:val="both"/>
        <w:outlineLvl w:val="2"/>
        <w:rPr>
          <w:rFonts w:ascii="Times New Roman" w:hAnsi="Times New Roman"/>
          <w:bCs/>
          <w:color w:val="000000"/>
          <w:sz w:val="24"/>
          <w:szCs w:val="24"/>
        </w:rPr>
      </w:pPr>
      <w:r w:rsidRPr="00B921BD">
        <w:rPr>
          <w:rFonts w:ascii="Times New Roman" w:hAnsi="Times New Roman"/>
          <w:bCs/>
          <w:color w:val="000000"/>
          <w:sz w:val="24"/>
          <w:szCs w:val="24"/>
        </w:rPr>
        <w:t xml:space="preserve">Срок выполнения работ по контракту </w:t>
      </w:r>
      <w:r w:rsidRPr="00B921BD">
        <w:rPr>
          <w:rFonts w:ascii="Times New Roman" w:hAnsi="Times New Roman"/>
          <w:b/>
          <w:bCs/>
          <w:i/>
          <w:color w:val="000000"/>
          <w:sz w:val="24"/>
          <w:szCs w:val="24"/>
        </w:rPr>
        <w:t>с 16.12.2020 по 20.10.2023 года.</w:t>
      </w:r>
    </w:p>
    <w:p w14:paraId="3EB0DE5A"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bCs/>
          <w:color w:val="000000"/>
          <w:sz w:val="24"/>
          <w:szCs w:val="24"/>
          <w:lang w:eastAsia="ru-RU"/>
        </w:rPr>
      </w:pPr>
      <w:r w:rsidRPr="00B921BD">
        <w:rPr>
          <w:rFonts w:ascii="Times New Roman" w:eastAsia="Times New Roman" w:hAnsi="Times New Roman"/>
          <w:bCs/>
          <w:color w:val="000000"/>
          <w:sz w:val="24"/>
          <w:szCs w:val="24"/>
          <w:lang w:eastAsia="ru-RU"/>
        </w:rPr>
        <w:t xml:space="preserve">Согласно государственному контракту </w:t>
      </w:r>
      <w:r w:rsidRPr="00B921BD">
        <w:rPr>
          <w:rFonts w:ascii="Times New Roman" w:eastAsia="Times New Roman" w:hAnsi="Times New Roman"/>
          <w:b/>
          <w:bCs/>
          <w:color w:val="000000"/>
          <w:sz w:val="24"/>
          <w:szCs w:val="24"/>
          <w:lang w:eastAsia="ru-RU"/>
        </w:rPr>
        <w:t>выполнены работы</w:t>
      </w:r>
      <w:r w:rsidRPr="00B921BD">
        <w:rPr>
          <w:rFonts w:ascii="Times New Roman" w:eastAsia="Times New Roman" w:hAnsi="Times New Roman"/>
          <w:bCs/>
          <w:color w:val="000000"/>
          <w:sz w:val="24"/>
          <w:szCs w:val="24"/>
          <w:lang w:eastAsia="ru-RU"/>
        </w:rPr>
        <w:t>:</w:t>
      </w:r>
    </w:p>
    <w:p w14:paraId="224F0321"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bCs/>
          <w:color w:val="000000"/>
          <w:sz w:val="24"/>
          <w:szCs w:val="24"/>
          <w:lang w:eastAsia="ru-RU"/>
        </w:rPr>
      </w:pPr>
      <w:r w:rsidRPr="00B921BD">
        <w:rPr>
          <w:rFonts w:ascii="Times New Roman" w:eastAsia="Times New Roman" w:hAnsi="Times New Roman"/>
          <w:bCs/>
          <w:color w:val="000000"/>
          <w:sz w:val="24"/>
          <w:szCs w:val="24"/>
          <w:lang w:eastAsia="ru-RU"/>
        </w:rPr>
        <w:t>- расчистка территории строительной площадки;</w:t>
      </w:r>
    </w:p>
    <w:p w14:paraId="4C37DA0F"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устройство временного ограждения строительной площадки;</w:t>
      </w:r>
    </w:p>
    <w:p w14:paraId="15B55FD2"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устройство бытового городка (13 вагончиков и 2 склада);</w:t>
      </w:r>
    </w:p>
    <w:p w14:paraId="6A29C41E"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устройство КПП;</w:t>
      </w:r>
    </w:p>
    <w:p w14:paraId="5F55A204"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системы видеонаблюдения строительной площадки;</w:t>
      </w:r>
    </w:p>
    <w:p w14:paraId="73355B9A"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w:t>
      </w:r>
      <w:r w:rsidRPr="00B921BD">
        <w:rPr>
          <w:rFonts w:ascii="Times New Roman" w:eastAsia="Times New Roman" w:hAnsi="Times New Roman"/>
          <w:b/>
          <w:sz w:val="24"/>
          <w:szCs w:val="24"/>
          <w:lang w:eastAsia="ru-RU"/>
        </w:rPr>
        <w:t xml:space="preserve"> </w:t>
      </w:r>
      <w:r w:rsidRPr="00B921BD">
        <w:rPr>
          <w:rFonts w:ascii="Times New Roman" w:eastAsia="Times New Roman" w:hAnsi="Times New Roman"/>
          <w:sz w:val="24"/>
          <w:szCs w:val="24"/>
          <w:lang w:eastAsia="ru-RU"/>
        </w:rPr>
        <w:t xml:space="preserve">устройство временной подъездной дороги до строительной площадки; </w:t>
      </w:r>
    </w:p>
    <w:p w14:paraId="61080F37"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геодезическая разбивка хозяйственных блоков № 1 и № 2; </w:t>
      </w:r>
    </w:p>
    <w:p w14:paraId="0D3C9CF5"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основной и резервной  линий наружных сетей электроснабжения с подключением к основной линии резервной подстанции;</w:t>
      </w:r>
    </w:p>
    <w:p w14:paraId="695E0CA9"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обустройство строительной площадки сетями электроснабжения;</w:t>
      </w:r>
    </w:p>
    <w:p w14:paraId="5818AF4C"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строительно-монтажные работы по хозяйственным блокам №1 и №2 (устройство фундаментов, их гидроизоляция и теплоизоляция, обратная засыпка фундаментов,  устройство бетонной подготовки полов, кирпичная кладка, монтаж плит перекрытий, заливка монолитных участков, устройство кровли, монтаж системы молниезащиты, оконных конструкций, кабельных линий внутреннего электроснабжения);</w:t>
      </w:r>
    </w:p>
    <w:p w14:paraId="4609D2C5"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фундаментов жилого корпуса с пищеблоком, устройство их гидроизоляции и теплоизоляции;</w:t>
      </w:r>
    </w:p>
    <w:p w14:paraId="01E7B972"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устройство бетонной подготовки полов жилого корпуса с пищеблоком;</w:t>
      </w:r>
    </w:p>
    <w:p w14:paraId="31C1F0C7"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подготовка основания, устройство фундаментов и железобетонных лестниц входов в подвал жилого корпуса с пищеблоком, хозяйственных блоков №1 и №2;</w:t>
      </w:r>
    </w:p>
    <w:p w14:paraId="783EDC22"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металлических конструкций входов в подвалы жилого корпуса с пищеблоком, хозяйственных блоков №1 и №2;</w:t>
      </w:r>
    </w:p>
    <w:p w14:paraId="1E8FED07"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проектной двухтрансформаторной подстанции наружного электроснабжения;</w:t>
      </w:r>
    </w:p>
    <w:p w14:paraId="1284F5F2"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устройство дренажной системы;</w:t>
      </w:r>
    </w:p>
    <w:p w14:paraId="11DBF492"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трубопроводов очищенного стока;</w:t>
      </w:r>
    </w:p>
    <w:p w14:paraId="3E424C99"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оконных конструкций из ПВХ пищеблока жилого корпуса;</w:t>
      </w:r>
    </w:p>
    <w:p w14:paraId="10814EF8"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систем выравнивания потенциалов хозблоков №1 и №2, монтаж фундаментов и резервуаров дождевых стоков, пожарных резервуаров, КНС биологической очистки сточных вод, резервуаров системы очистки дождевых стоков;</w:t>
      </w:r>
    </w:p>
    <w:p w14:paraId="4BBF3B36"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временных дверных конструкций хозяйственных блоков №1 и №2, жилого корпуса с пищеблоком (закрытие теплового контура);</w:t>
      </w:r>
    </w:p>
    <w:p w14:paraId="024F6C86"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перекрытий пищеблока жилого корпуса;</w:t>
      </w:r>
    </w:p>
    <w:p w14:paraId="3C03055B"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кирпичная кладка стен пищеблока жилого корпуса;</w:t>
      </w:r>
    </w:p>
    <w:p w14:paraId="5AF14223"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системы молниезащиты жилого корпуса с пищеблоком (в осяхС-Н,1-14);</w:t>
      </w:r>
    </w:p>
    <w:p w14:paraId="74830D88"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прокладка наружных линий электроснабжения от жилого корпуса с пищеблоком до хозяйственного блока №2, между хозяйственными блоками №1 и №2, между ДГУ, жилым корпусом с пищеблоком и хозяйственным блоком №2, от проектной двухтрансформаторной подстанции до энергоприемного устройства хозблока №2;</w:t>
      </w:r>
    </w:p>
    <w:p w14:paraId="62AB0BEC"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фундаментов блочной котельной и ДГУ;</w:t>
      </w:r>
    </w:p>
    <w:p w14:paraId="56F53DC4"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прокладка наружных сетей противопожарного водопровода В2;</w:t>
      </w:r>
    </w:p>
    <w:p w14:paraId="194F6AA9"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прокладка наружных сетей  хозяйственно-питьевого водопровода В1 (между хозяйственными блоками №1 и №2, жилым корпусом с пищеблоком и котельной);</w:t>
      </w:r>
    </w:p>
    <w:p w14:paraId="16BBA2CC"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корпуса блочной котельной;</w:t>
      </w:r>
    </w:p>
    <w:p w14:paraId="376137F0"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устройство стяжки полов помещений хозяйственного блока №1 и №2; </w:t>
      </w:r>
    </w:p>
    <w:p w14:paraId="27ABC523"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p>
    <w:p w14:paraId="03B6861E"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Ведутся следующие работы:</w:t>
      </w:r>
    </w:p>
    <w:p w14:paraId="0C43DB6F"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молниезащиты жилого корпуса с пищеблоком;</w:t>
      </w:r>
    </w:p>
    <w:p w14:paraId="2245DD16"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устройство фасада жилого корпуса с пищеблоком -8%;</w:t>
      </w:r>
    </w:p>
    <w:p w14:paraId="6D3F4B76"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штукатурка стен и перегородок хозяйственных блоков №1 и №2 - 98%;</w:t>
      </w:r>
    </w:p>
    <w:p w14:paraId="303EF018"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трубной стойки и дымовых труб, монтаж систем автоматизации, монтаж оборудования блочной котельной;</w:t>
      </w:r>
    </w:p>
    <w:p w14:paraId="798D96DE"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теплотрассы (монтаж тепловых камер ТК1,ТК2,ТК3) – 70 %;</w:t>
      </w:r>
    </w:p>
    <w:p w14:paraId="47E1ADCC"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внутренних кабельных линий электроснабжения жилого корпуса с пищеблоком – 14%;</w:t>
      </w:r>
    </w:p>
    <w:p w14:paraId="37D53B5C"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наружных кабельных линий  от хозблока №2 до котельной – 95%;</w:t>
      </w:r>
    </w:p>
    <w:p w14:paraId="0A530082"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наружных кабельных линий от ТП до хозблока №2 – 95%;</w:t>
      </w:r>
    </w:p>
    <w:p w14:paraId="2D4724AA"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внутренних кабельных линий хозяйственных блоков №1 и №2 – 80%;</w:t>
      </w:r>
    </w:p>
    <w:p w14:paraId="1D565265"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выполнены внутренние отделочные работы в электрощитовой хозблока №2, произведена установка щитов;</w:t>
      </w:r>
    </w:p>
    <w:p w14:paraId="13A3AEDB"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засыпка фундаментов станции биологической очистки и резервуаров дождевых стоков;</w:t>
      </w:r>
    </w:p>
    <w:p w14:paraId="0977C9F3"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монтаж и покраска металлоконструкций входов хозблока №1 – 75%;</w:t>
      </w:r>
    </w:p>
    <w:p w14:paraId="538B2034"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кирпичная кладка наружных стен жилого корпуса с пищеблоком – 65%;</w:t>
      </w:r>
    </w:p>
    <w:p w14:paraId="1B5F5C2F"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кирпичная кладка внутренних перегородок первого этажа жилого корпуса с пищеблоком (выложено 1200 м2);</w:t>
      </w:r>
    </w:p>
    <w:p w14:paraId="34604321"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устройство стяжки кровли с разуклонкой пищеблока жилого корпуса; </w:t>
      </w:r>
    </w:p>
    <w:p w14:paraId="6BFC0A79"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кладка перегородок из газосиликатных блоков жилого корпуса с пищеблоком (выложено 320 м2);      </w:t>
      </w:r>
    </w:p>
    <w:p w14:paraId="3F2ABAB8"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кладка кирпичных перегородок подвала жилого корпуса </w:t>
      </w:r>
      <w:r w:rsidRPr="00B921BD">
        <w:rPr>
          <w:rFonts w:ascii="Times New Roman" w:eastAsia="Times New Roman" w:hAnsi="Times New Roman"/>
          <w:sz w:val="24"/>
          <w:szCs w:val="24"/>
          <w:lang w:eastAsia="ru-RU"/>
        </w:rPr>
        <w:br/>
        <w:t>с пищеблоком (выполнено 70%);</w:t>
      </w:r>
    </w:p>
    <w:p w14:paraId="6549FAEF"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монтаж плит перекрытий жилого корпуса с пищеблоком – 48%; </w:t>
      </w:r>
    </w:p>
    <w:p w14:paraId="622C97B6"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подготовка основания дорог на территории строительной площадки (выполнено 40%);</w:t>
      </w:r>
    </w:p>
    <w:p w14:paraId="63C508BE" w14:textId="77777777" w:rsidR="009C00C7" w:rsidRPr="00B921BD" w:rsidRDefault="009C00C7" w:rsidP="009C00C7">
      <w:pPr>
        <w:keepNext/>
        <w:keepLines/>
        <w:shd w:val="clear" w:color="auto" w:fill="FFFFFF"/>
        <w:spacing w:line="240" w:lineRule="auto"/>
        <w:ind w:firstLine="709"/>
        <w:jc w:val="both"/>
        <w:outlineLvl w:val="2"/>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разработка грунта, снятие плодородного слоя. Вертикальная планировка (выполнено 65%);   </w:t>
      </w:r>
    </w:p>
    <w:p w14:paraId="18ED42E2"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завоз строительных и инертных материалов.</w:t>
      </w:r>
    </w:p>
    <w:p w14:paraId="612B941E" w14:textId="77777777" w:rsidR="009C00C7" w:rsidRPr="00B921BD" w:rsidRDefault="009C00C7" w:rsidP="009C00C7">
      <w:pPr>
        <w:keepNext/>
        <w:keepLines/>
        <w:spacing w:line="240" w:lineRule="auto"/>
        <w:ind w:firstLine="709"/>
        <w:jc w:val="both"/>
        <w:rPr>
          <w:rFonts w:ascii="Times New Roman" w:hAnsi="Times New Roman"/>
          <w:b/>
          <w:i/>
          <w:sz w:val="24"/>
          <w:szCs w:val="24"/>
        </w:rPr>
      </w:pPr>
    </w:p>
    <w:p w14:paraId="5FDE2FB1"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b/>
          <w:sz w:val="24"/>
          <w:szCs w:val="24"/>
        </w:rPr>
        <w:t>С опережением графика выполнены следующие работы:</w:t>
      </w:r>
    </w:p>
    <w:p w14:paraId="69D88F9C"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отрывка котлована, подготовка основания, устройство монолитной фундаментной  железобетонной плиты под резервуары очищенных ливневых стоков; </w:t>
      </w:r>
    </w:p>
    <w:p w14:paraId="340A4C9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произведена закупка, поставка, монтаж и обвязка резервуаров под очищенные ливневые стоки;</w:t>
      </w:r>
    </w:p>
    <w:p w14:paraId="0A29B69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отрывка котлована, подготовка основания и заливка монолитной фундаментных плит под противопожарные резервуары и КНС;</w:t>
      </w:r>
    </w:p>
    <w:p w14:paraId="7D4EA85A"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произведен монтаж КНС и трех противопожарных резервуаров, закончена их обвязка, ведутся работы по засыпке песком с послойным уплотнением;</w:t>
      </w:r>
    </w:p>
    <w:p w14:paraId="4D9D7B4E"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прокладка наружных сетей хозяйственно-питьевого водопровода В1;</w:t>
      </w:r>
    </w:p>
    <w:p w14:paraId="2D904DD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прокладка наружных сетей противопожарного водопровода В2;</w:t>
      </w:r>
    </w:p>
    <w:p w14:paraId="1407A154"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333333"/>
          <w:sz w:val="24"/>
          <w:szCs w:val="24"/>
          <w:lang w:eastAsia="ru-RU"/>
        </w:rPr>
      </w:pPr>
    </w:p>
    <w:p w14:paraId="03C4D408" w14:textId="77777777" w:rsidR="009C00C7" w:rsidRPr="00B921BD" w:rsidRDefault="009C00C7" w:rsidP="009C00C7">
      <w:pPr>
        <w:keepNext/>
        <w:keepLines/>
        <w:spacing w:line="240" w:lineRule="auto"/>
        <w:ind w:right="142" w:firstLine="709"/>
        <w:jc w:val="both"/>
        <w:rPr>
          <w:rFonts w:ascii="Times New Roman" w:hAnsi="Times New Roman"/>
          <w:b/>
          <w:sz w:val="24"/>
          <w:szCs w:val="24"/>
        </w:rPr>
      </w:pPr>
      <w:r w:rsidRPr="00B921BD">
        <w:rPr>
          <w:rFonts w:ascii="Times New Roman" w:hAnsi="Times New Roman"/>
          <w:b/>
          <w:sz w:val="24"/>
          <w:szCs w:val="24"/>
        </w:rPr>
        <w:t>Укрепление материально-технической базы государственных учреждений социального обслуживания:</w:t>
      </w:r>
    </w:p>
    <w:p w14:paraId="3106F972" w14:textId="77777777" w:rsidR="009C00C7" w:rsidRPr="00B921BD" w:rsidRDefault="009C00C7">
      <w:pPr>
        <w:keepNext/>
        <w:keepLines/>
        <w:widowControl w:val="0"/>
        <w:numPr>
          <w:ilvl w:val="0"/>
          <w:numId w:val="50"/>
        </w:numPr>
        <w:shd w:val="clear" w:color="auto" w:fill="FFFFFF"/>
        <w:tabs>
          <w:tab w:val="left" w:pos="1276"/>
        </w:tabs>
        <w:spacing w:line="240" w:lineRule="auto"/>
        <w:ind w:left="0" w:firstLine="708"/>
        <w:contextualSpacing/>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в ОГАУСО «Психоневрологический интернат в п. Лесной»</w:t>
      </w:r>
      <w:r w:rsidRPr="00B921BD">
        <w:rPr>
          <w:rFonts w:ascii="Times New Roman" w:eastAsia="Times New Roman" w:hAnsi="Times New Roman"/>
          <w:color w:val="333333"/>
          <w:sz w:val="24"/>
          <w:szCs w:val="24"/>
          <w:lang w:eastAsia="ru-RU"/>
        </w:rPr>
        <w:t>  заключены и исполнены ГК:</w:t>
      </w:r>
    </w:p>
    <w:p w14:paraId="739C4947" w14:textId="77777777" w:rsidR="009C00C7" w:rsidRPr="00B921BD" w:rsidRDefault="009C00C7" w:rsidP="009C00C7">
      <w:pPr>
        <w:keepNext/>
        <w:keepLines/>
        <w:spacing w:line="240" w:lineRule="auto"/>
        <w:ind w:firstLine="708"/>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на демонтаж зданий, находящихся в аварийном состоянии (столовой)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общую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 xml:space="preserve">1 442,96 тыс. руб.; </w:t>
      </w:r>
    </w:p>
    <w:p w14:paraId="4DB411D8" w14:textId="77777777" w:rsidR="009C00C7" w:rsidRPr="00B921BD" w:rsidRDefault="009C00C7" w:rsidP="009C00C7">
      <w:pPr>
        <w:keepNext/>
        <w:keepLines/>
        <w:spacing w:line="240" w:lineRule="auto"/>
        <w:ind w:firstLine="708"/>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приобретение котла на общую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937,6 тыс. руб.;</w:t>
      </w:r>
    </w:p>
    <w:p w14:paraId="101D586C" w14:textId="77777777" w:rsidR="009C00C7" w:rsidRPr="00B921BD" w:rsidRDefault="009C00C7">
      <w:pPr>
        <w:keepNext/>
        <w:keepLines/>
        <w:widowControl w:val="0"/>
        <w:numPr>
          <w:ilvl w:val="0"/>
          <w:numId w:val="50"/>
        </w:numPr>
        <w:shd w:val="clear" w:color="auto" w:fill="FFFFFF"/>
        <w:tabs>
          <w:tab w:val="left" w:pos="1276"/>
        </w:tabs>
        <w:spacing w:line="240" w:lineRule="auto"/>
        <w:ind w:left="0" w:firstLine="708"/>
        <w:contextualSpacing/>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 xml:space="preserve">в ОГАУСО «Специальный дом-интернат для престарелых </w:t>
      </w:r>
      <w:r w:rsidRPr="00B921BD">
        <w:rPr>
          <w:rFonts w:ascii="Times New Roman" w:eastAsia="Times New Roman" w:hAnsi="Times New Roman"/>
          <w:b/>
          <w:bCs/>
          <w:color w:val="333333"/>
          <w:sz w:val="24"/>
          <w:szCs w:val="24"/>
          <w:lang w:eastAsia="ru-RU"/>
        </w:rPr>
        <w:br/>
        <w:t>и инвалидов в с. Акшуат»</w:t>
      </w:r>
      <w:r w:rsidRPr="00B921BD">
        <w:rPr>
          <w:rFonts w:ascii="Times New Roman" w:eastAsia="Times New Roman" w:hAnsi="Times New Roman"/>
          <w:color w:val="333333"/>
          <w:sz w:val="24"/>
          <w:szCs w:val="24"/>
          <w:lang w:eastAsia="ru-RU"/>
        </w:rPr>
        <w:t>  заключены и исполнены ГК:</w:t>
      </w:r>
    </w:p>
    <w:p w14:paraId="50D5EF9D" w14:textId="77777777" w:rsidR="009C00C7" w:rsidRPr="00B921BD" w:rsidRDefault="009C00C7" w:rsidP="009C00C7">
      <w:pPr>
        <w:keepNext/>
        <w:keepLines/>
        <w:spacing w:line="240" w:lineRule="auto"/>
        <w:ind w:firstLine="708"/>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помещений здания на общую сумму 799,76</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3A5645B5" w14:textId="77777777" w:rsidR="009C00C7" w:rsidRPr="00B921BD" w:rsidRDefault="009C00C7" w:rsidP="009C00C7">
      <w:pPr>
        <w:keepNext/>
        <w:keepLines/>
        <w:spacing w:line="240" w:lineRule="auto"/>
        <w:ind w:firstLine="708"/>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замена дверных блоков</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общую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324,49</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1ABD0B45" w14:textId="77777777" w:rsidR="009C00C7" w:rsidRPr="00B921BD" w:rsidRDefault="009C00C7">
      <w:pPr>
        <w:keepNext/>
        <w:keepLines/>
        <w:widowControl w:val="0"/>
        <w:numPr>
          <w:ilvl w:val="0"/>
          <w:numId w:val="50"/>
        </w:numPr>
        <w:shd w:val="clear" w:color="auto" w:fill="FFFFFF"/>
        <w:spacing w:line="240" w:lineRule="auto"/>
        <w:ind w:left="0" w:firstLine="708"/>
        <w:jc w:val="both"/>
        <w:rPr>
          <w:rFonts w:ascii="Times New Roman" w:eastAsia="Times New Roman" w:hAnsi="Times New Roman"/>
          <w:bCs/>
          <w:color w:val="333333"/>
          <w:sz w:val="24"/>
          <w:szCs w:val="24"/>
          <w:lang w:eastAsia="ru-RU"/>
        </w:rPr>
      </w:pPr>
      <w:r w:rsidRPr="00B921BD">
        <w:rPr>
          <w:rFonts w:ascii="Times New Roman" w:eastAsia="Times New Roman" w:hAnsi="Times New Roman"/>
          <w:b/>
          <w:bCs/>
          <w:color w:val="333333"/>
          <w:sz w:val="24"/>
          <w:szCs w:val="24"/>
          <w:lang w:eastAsia="ru-RU"/>
        </w:rPr>
        <w:t>в ОГАУСО «ПНИ в п. Дальнее Поле»</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заключен и</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исполнен ГК на приобретение котла отопления</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общую сумму 1875,2 тыс. руб.;</w:t>
      </w:r>
    </w:p>
    <w:p w14:paraId="616619BA" w14:textId="77777777" w:rsidR="009C00C7" w:rsidRPr="00B921BD" w:rsidRDefault="009C00C7" w:rsidP="009C00C7">
      <w:pPr>
        <w:keepNext/>
        <w:keepLines/>
        <w:widowControl w:val="0"/>
        <w:shd w:val="clear" w:color="auto" w:fill="FFFFFF"/>
        <w:spacing w:line="240" w:lineRule="auto"/>
        <w:ind w:firstLine="708"/>
        <w:jc w:val="both"/>
        <w:rPr>
          <w:rFonts w:ascii="Times New Roman" w:eastAsia="Times New Roman" w:hAnsi="Times New Roman"/>
          <w:bCs/>
          <w:color w:val="333333"/>
          <w:sz w:val="24"/>
          <w:szCs w:val="24"/>
          <w:lang w:eastAsia="ru-RU"/>
        </w:rPr>
      </w:pPr>
      <w:r w:rsidRPr="00B921BD">
        <w:rPr>
          <w:rFonts w:ascii="Times New Roman" w:eastAsia="Times New Roman" w:hAnsi="Times New Roman"/>
          <w:color w:val="333333"/>
          <w:sz w:val="24"/>
          <w:szCs w:val="24"/>
          <w:lang w:eastAsia="ru-RU"/>
        </w:rPr>
        <w:t>заключен прямой договор на ус</w:t>
      </w:r>
      <w:r w:rsidRPr="00B921BD">
        <w:rPr>
          <w:rFonts w:ascii="Times New Roman" w:eastAsia="Times New Roman" w:hAnsi="Times New Roman"/>
          <w:bCs/>
          <w:color w:val="333333"/>
          <w:sz w:val="24"/>
          <w:szCs w:val="24"/>
          <w:lang w:eastAsia="ru-RU"/>
        </w:rPr>
        <w:t>тройство входных групп и турникета на общую сумму 528,62 тыс. руб. Работы выполнены в полном объёме;</w:t>
      </w:r>
    </w:p>
    <w:p w14:paraId="24F5CF3C" w14:textId="77777777" w:rsidR="009C00C7" w:rsidRPr="00B921BD" w:rsidRDefault="009C00C7">
      <w:pPr>
        <w:keepNext/>
        <w:keepLines/>
        <w:widowControl w:val="0"/>
        <w:numPr>
          <w:ilvl w:val="0"/>
          <w:numId w:val="50"/>
        </w:numPr>
        <w:shd w:val="clear" w:color="auto" w:fill="FFFFFF"/>
        <w:spacing w:line="240" w:lineRule="auto"/>
        <w:ind w:left="0" w:firstLine="708"/>
        <w:contextualSpacing/>
        <w:jc w:val="both"/>
        <w:rPr>
          <w:rFonts w:ascii="Times New Roman" w:eastAsia="Times New Roman" w:hAnsi="Times New Roman"/>
          <w:bCs/>
          <w:color w:val="333333"/>
          <w:sz w:val="24"/>
          <w:szCs w:val="24"/>
          <w:lang w:eastAsia="ru-RU"/>
        </w:rPr>
      </w:pPr>
      <w:r w:rsidRPr="00B921BD">
        <w:rPr>
          <w:rFonts w:ascii="Times New Roman" w:eastAsia="Times New Roman" w:hAnsi="Times New Roman"/>
          <w:b/>
          <w:bCs/>
          <w:color w:val="333333"/>
          <w:sz w:val="24"/>
          <w:szCs w:val="24"/>
          <w:lang w:eastAsia="ru-RU"/>
        </w:rPr>
        <w:t xml:space="preserve">в ОГАУСО «Сосновый бор» </w:t>
      </w:r>
      <w:r w:rsidRPr="00B921BD">
        <w:rPr>
          <w:rFonts w:ascii="Times New Roman" w:eastAsia="Times New Roman" w:hAnsi="Times New Roman"/>
          <w:bCs/>
          <w:color w:val="333333"/>
          <w:sz w:val="24"/>
          <w:szCs w:val="24"/>
          <w:lang w:eastAsia="ru-RU"/>
        </w:rPr>
        <w:t>заключен и исполнен ГК на замену водонапорной башни Рожновского</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общую сумму 3316,33 тыс. руб.;</w:t>
      </w:r>
      <w:r w:rsidRPr="00B921BD">
        <w:rPr>
          <w:rFonts w:ascii="Times New Roman" w:hAnsi="Times New Roman"/>
          <w:sz w:val="24"/>
          <w:szCs w:val="24"/>
        </w:rPr>
        <w:t xml:space="preserve"> </w:t>
      </w:r>
    </w:p>
    <w:p w14:paraId="051C0266" w14:textId="77777777" w:rsidR="009C00C7" w:rsidRPr="00B921BD" w:rsidRDefault="009C00C7" w:rsidP="009C00C7">
      <w:pPr>
        <w:keepNext/>
        <w:keepLines/>
        <w:widowControl w:val="0"/>
        <w:shd w:val="clear" w:color="auto" w:fill="FFFFFF"/>
        <w:spacing w:line="240" w:lineRule="auto"/>
        <w:ind w:firstLine="851"/>
        <w:contextualSpacing/>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заключен и исполнен прямой договор на</w:t>
      </w:r>
      <w:r w:rsidRPr="00B921BD">
        <w:rPr>
          <w:rFonts w:ascii="Times New Roman" w:eastAsia="Times New Roman" w:hAnsi="Times New Roman"/>
          <w:b/>
          <w:bCs/>
          <w:color w:val="333333"/>
          <w:sz w:val="24"/>
          <w:szCs w:val="24"/>
          <w:lang w:eastAsia="ru-RU"/>
        </w:rPr>
        <w:t xml:space="preserve"> у</w:t>
      </w:r>
      <w:r w:rsidRPr="00B921BD">
        <w:rPr>
          <w:rFonts w:ascii="Times New Roman" w:eastAsia="Times New Roman" w:hAnsi="Times New Roman"/>
          <w:bCs/>
          <w:color w:val="333333"/>
          <w:sz w:val="24"/>
          <w:szCs w:val="24"/>
          <w:lang w:eastAsia="ru-RU"/>
        </w:rPr>
        <w:t>становку противопожарных дверей</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общую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220,00 тыс. руб., работы выполнены в полном объёме;</w:t>
      </w:r>
    </w:p>
    <w:p w14:paraId="1E94AF1D" w14:textId="77777777" w:rsidR="009C00C7" w:rsidRPr="00B921BD" w:rsidRDefault="009C00C7">
      <w:pPr>
        <w:keepNext/>
        <w:keepLines/>
        <w:widowControl w:val="0"/>
        <w:numPr>
          <w:ilvl w:val="0"/>
          <w:numId w:val="50"/>
        </w:numPr>
        <w:shd w:val="clear" w:color="auto" w:fill="FFFFFF"/>
        <w:spacing w:line="240" w:lineRule="auto"/>
        <w:ind w:left="0" w:firstLine="709"/>
        <w:contextualSpacing/>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в ОГАУСО «Дом-интернат для престарелых и инвалидов» в г. Димитровграде </w:t>
      </w:r>
      <w:r w:rsidRPr="00B921BD">
        <w:rPr>
          <w:rFonts w:ascii="Times New Roman" w:eastAsia="Times New Roman" w:hAnsi="Times New Roman"/>
          <w:color w:val="333333"/>
          <w:sz w:val="24"/>
          <w:szCs w:val="24"/>
          <w:lang w:eastAsia="ru-RU"/>
        </w:rPr>
        <w:t xml:space="preserve">заключен и исполнен ГК на текущий ремонт ограждения территории на общую сумму 1805,72 тыс. руб., </w:t>
      </w:r>
    </w:p>
    <w:p w14:paraId="490EBDE2" w14:textId="77777777" w:rsidR="009C00C7" w:rsidRPr="00B921BD" w:rsidRDefault="009C00C7">
      <w:pPr>
        <w:keepNext/>
        <w:keepLines/>
        <w:widowControl w:val="0"/>
        <w:numPr>
          <w:ilvl w:val="0"/>
          <w:numId w:val="50"/>
        </w:numPr>
        <w:shd w:val="clear" w:color="auto" w:fill="FFFFFF"/>
        <w:spacing w:line="240" w:lineRule="auto"/>
        <w:ind w:left="0" w:firstLine="709"/>
        <w:contextualSpacing/>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ОГАУСО «Дом-интернат для престарелых и инвалидов в с. Репьёвка Колхозная</w:t>
      </w:r>
      <w:r w:rsidRPr="00B921BD">
        <w:rPr>
          <w:rFonts w:ascii="Times New Roman" w:eastAsia="Times New Roman" w:hAnsi="Times New Roman"/>
          <w:color w:val="333333"/>
          <w:sz w:val="24"/>
          <w:szCs w:val="24"/>
          <w:lang w:eastAsia="ru-RU"/>
        </w:rPr>
        <w:t>»</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 на:</w:t>
      </w:r>
    </w:p>
    <w:p w14:paraId="5597527A" w14:textId="77777777" w:rsidR="009C00C7" w:rsidRPr="00B921BD" w:rsidRDefault="009C00C7" w:rsidP="009C00C7">
      <w:pPr>
        <w:keepNext/>
        <w:keepLines/>
        <w:widowControl w:val="0"/>
        <w:shd w:val="clear" w:color="auto" w:fill="FFFFFF"/>
        <w:spacing w:line="240" w:lineRule="auto"/>
        <w:ind w:left="709"/>
        <w:contextualSpacing/>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замену водонапорной башни на сумму 2131,34</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2944082F" w14:textId="77777777" w:rsidR="009C00C7" w:rsidRPr="00B921BD" w:rsidRDefault="009C00C7" w:rsidP="009C00C7">
      <w:pPr>
        <w:keepNext/>
        <w:keepLines/>
        <w:widowControl w:val="0"/>
        <w:shd w:val="clear" w:color="auto" w:fill="FFFFFF"/>
        <w:tabs>
          <w:tab w:val="left" w:pos="1418"/>
        </w:tabs>
        <w:spacing w:line="240" w:lineRule="auto"/>
        <w:ind w:firstLine="709"/>
        <w:contextualSpacing/>
        <w:jc w:val="both"/>
        <w:rPr>
          <w:rFonts w:ascii="Times New Roman" w:eastAsia="Times New Roman" w:hAnsi="Times New Roman"/>
          <w:bCs/>
          <w:color w:val="333333"/>
          <w:sz w:val="24"/>
          <w:szCs w:val="24"/>
          <w:lang w:eastAsia="ru-RU"/>
        </w:rPr>
      </w:pPr>
      <w:r w:rsidRPr="00B921BD">
        <w:rPr>
          <w:rFonts w:ascii="Times New Roman" w:eastAsia="Times New Roman" w:hAnsi="Times New Roman"/>
          <w:color w:val="333333"/>
          <w:sz w:val="24"/>
          <w:szCs w:val="24"/>
          <w:lang w:eastAsia="ru-RU"/>
        </w:rPr>
        <w:t>капитальный ремонт наружной воздушной теплотрассы</w:t>
      </w:r>
      <w:r w:rsidRPr="00B921BD">
        <w:rPr>
          <w:rFonts w:ascii="Times New Roman" w:eastAsia="Times New Roman" w:hAnsi="Times New Roman"/>
          <w:b/>
          <w:color w:val="333333"/>
          <w:sz w:val="24"/>
          <w:szCs w:val="24"/>
          <w:lang w:eastAsia="ru-RU"/>
        </w:rPr>
        <w:t xml:space="preserve"> </w:t>
      </w:r>
      <w:r w:rsidRPr="00B921BD">
        <w:rPr>
          <w:rFonts w:ascii="Times New Roman" w:eastAsia="Times New Roman" w:hAnsi="Times New Roman"/>
          <w:bCs/>
          <w:color w:val="333333"/>
          <w:sz w:val="24"/>
          <w:szCs w:val="24"/>
          <w:lang w:eastAsia="ru-RU"/>
        </w:rPr>
        <w:t>на сумму 4549,97 тыс. руб.;</w:t>
      </w:r>
    </w:p>
    <w:p w14:paraId="31FAC233" w14:textId="77777777" w:rsidR="009C00C7" w:rsidRPr="00B921BD" w:rsidRDefault="009C00C7" w:rsidP="009C00C7">
      <w:pPr>
        <w:keepNext/>
        <w:keepLines/>
        <w:widowControl w:val="0"/>
        <w:shd w:val="clear" w:color="auto" w:fill="FFFFFF"/>
        <w:tabs>
          <w:tab w:val="left" w:pos="1276"/>
        </w:tabs>
        <w:spacing w:line="240" w:lineRule="auto"/>
        <w:ind w:firstLine="709"/>
        <w:contextualSpacing/>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на текущий ремонт жилого корпуса №3</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3629,22</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7BF8F12B" w14:textId="77777777" w:rsidR="009C00C7" w:rsidRPr="00B921BD" w:rsidRDefault="009C00C7">
      <w:pPr>
        <w:keepNext/>
        <w:keepLines/>
        <w:numPr>
          <w:ilvl w:val="0"/>
          <w:numId w:val="52"/>
        </w:numPr>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 xml:space="preserve">в ОГБУСО «Доверие»  </w:t>
      </w:r>
      <w:r w:rsidRPr="00B921BD">
        <w:rPr>
          <w:rFonts w:ascii="Times New Roman" w:eastAsia="Times New Roman" w:hAnsi="Times New Roman"/>
          <w:bCs/>
          <w:color w:val="333333"/>
          <w:sz w:val="24"/>
          <w:szCs w:val="24"/>
          <w:lang w:eastAsia="ru-RU"/>
        </w:rPr>
        <w:t>работы в рамках</w:t>
      </w:r>
      <w:r w:rsidRPr="00B921BD">
        <w:rPr>
          <w:rFonts w:ascii="Times New Roman" w:eastAsia="Times New Roman" w:hAnsi="Times New Roman"/>
          <w:b/>
          <w:bCs/>
          <w:color w:val="333333"/>
          <w:sz w:val="24"/>
          <w:szCs w:val="24"/>
          <w:lang w:eastAsia="ru-RU"/>
        </w:rPr>
        <w:t xml:space="preserve"> </w:t>
      </w:r>
      <w:r w:rsidRPr="00B921BD">
        <w:rPr>
          <w:rFonts w:ascii="Times New Roman" w:eastAsia="Times New Roman" w:hAnsi="Times New Roman"/>
          <w:color w:val="333333"/>
          <w:sz w:val="24"/>
          <w:szCs w:val="24"/>
          <w:lang w:eastAsia="ru-RU"/>
        </w:rPr>
        <w:t xml:space="preserve">2-хлетнего ГК по </w:t>
      </w:r>
      <w:r w:rsidRPr="00B921BD">
        <w:rPr>
          <w:rFonts w:ascii="Times New Roman" w:eastAsia="Times New Roman" w:hAnsi="Times New Roman"/>
          <w:b/>
          <w:i/>
          <w:color w:val="333333"/>
          <w:sz w:val="24"/>
          <w:szCs w:val="24"/>
          <w:lang w:eastAsia="ru-RU"/>
        </w:rPr>
        <w:t>капитальному ремонту</w:t>
      </w:r>
      <w:r w:rsidRPr="00B921BD">
        <w:rPr>
          <w:rFonts w:ascii="Times New Roman" w:eastAsia="Times New Roman" w:hAnsi="Times New Roman"/>
          <w:color w:val="333333"/>
          <w:sz w:val="24"/>
          <w:szCs w:val="24"/>
          <w:lang w:eastAsia="ru-RU"/>
        </w:rPr>
        <w:t xml:space="preserve"> с перевооружением оборудования 1 этаж здания на сумму 8086,2 тыс. руб. выполнены в полном объёме; </w:t>
      </w:r>
    </w:p>
    <w:p w14:paraId="18490C3D" w14:textId="77777777" w:rsidR="009C00C7" w:rsidRPr="00B921BD" w:rsidRDefault="009C00C7" w:rsidP="009C00C7">
      <w:pPr>
        <w:keepNext/>
        <w:keepLines/>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Заключены и исполнены ГК:</w:t>
      </w:r>
    </w:p>
    <w:p w14:paraId="45673F53" w14:textId="77777777" w:rsidR="009C00C7" w:rsidRPr="00B921BD" w:rsidRDefault="009C00C7" w:rsidP="009C00C7">
      <w:pPr>
        <w:keepNext/>
        <w:keepLines/>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 xml:space="preserve">на текущий ремонт отмосток здания на сумму 209,4 тыс. руб.; </w:t>
      </w:r>
    </w:p>
    <w:p w14:paraId="24F531B7" w14:textId="77777777" w:rsidR="009C00C7" w:rsidRPr="00B921BD" w:rsidRDefault="009C00C7" w:rsidP="009C00C7">
      <w:pPr>
        <w:keepNext/>
        <w:keepLines/>
        <w:spacing w:line="240" w:lineRule="auto"/>
        <w:ind w:firstLine="709"/>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ограждения территории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275,40 тыс. руб.;</w:t>
      </w:r>
    </w:p>
    <w:p w14:paraId="6D80F5CC" w14:textId="77777777" w:rsidR="009C00C7" w:rsidRPr="00B921BD" w:rsidRDefault="009C00C7" w:rsidP="009C00C7">
      <w:pPr>
        <w:keepNext/>
        <w:keepLines/>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двух лестничных клеток и коридоров 2-го, 3-го и 4-го этажей четырехэтажного здания учреждения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1945,53 тыс. руб.;</w:t>
      </w:r>
    </w:p>
    <w:p w14:paraId="0762756B" w14:textId="77777777" w:rsidR="009C00C7" w:rsidRPr="00B921BD" w:rsidRDefault="009C00C7" w:rsidP="009C00C7">
      <w:pPr>
        <w:keepNext/>
        <w:keepLines/>
        <w:spacing w:line="240" w:lineRule="auto"/>
        <w:ind w:firstLine="709"/>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установка оконного блока ПВХ</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31,21 тыс. руб.;</w:t>
      </w:r>
    </w:p>
    <w:p w14:paraId="673F4955"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w:t>
      </w:r>
      <w:r w:rsidRPr="00B921BD">
        <w:rPr>
          <w:rFonts w:ascii="Times New Roman" w:eastAsia="Times New Roman" w:hAnsi="Times New Roman"/>
          <w:b/>
          <w:bCs/>
          <w:color w:val="333333"/>
          <w:sz w:val="24"/>
          <w:szCs w:val="24"/>
          <w:lang w:eastAsia="ru-RU"/>
        </w:rPr>
        <w:t xml:space="preserve"> ОГБУСО КЦСОН «Исток»</w:t>
      </w:r>
      <w:r w:rsidRPr="00B921BD">
        <w:rPr>
          <w:rFonts w:ascii="Times New Roman" w:eastAsia="Times New Roman" w:hAnsi="Times New Roman"/>
          <w:color w:val="333333"/>
          <w:sz w:val="24"/>
          <w:szCs w:val="24"/>
          <w:lang w:eastAsia="ru-RU"/>
        </w:rPr>
        <w:t> заключены и исполнены ГК на:</w:t>
      </w:r>
    </w:p>
    <w:p w14:paraId="01ED3C51"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lastRenderedPageBreak/>
        <w:t>установку противопожарных дверей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 xml:space="preserve"> 72,79 тыс. руб.;</w:t>
      </w:r>
    </w:p>
    <w:p w14:paraId="052F9B43"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333333"/>
          <w:sz w:val="24"/>
          <w:szCs w:val="24"/>
          <w:lang w:eastAsia="ru-RU"/>
        </w:rPr>
      </w:pPr>
      <w:r w:rsidRPr="00B921BD">
        <w:rPr>
          <w:rFonts w:ascii="Times New Roman" w:eastAsia="Times New Roman" w:hAnsi="Times New Roman"/>
          <w:color w:val="333333"/>
          <w:sz w:val="24"/>
          <w:szCs w:val="24"/>
          <w:lang w:eastAsia="ru-RU"/>
        </w:rPr>
        <w:t>установку АПС и СОУЭ 2 этажа адм. здания на сумму 124,14 тыс. руб.;</w:t>
      </w:r>
    </w:p>
    <w:p w14:paraId="0E6416C9"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ОГКУСО СРЦН «Радуга»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 на:</w:t>
      </w:r>
    </w:p>
    <w:p w14:paraId="30CAE564"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помещений центра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1565,58 тыс. руб.;</w:t>
      </w:r>
    </w:p>
    <w:p w14:paraId="72CF09C0"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на монтаж прожекторов на стену здания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63,17</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0BB5F9D6"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столовой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691,40 тыс. руб.;</w:t>
      </w:r>
    </w:p>
    <w:p w14:paraId="5F3E31F9"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системы видеонаблюдения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210,03</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7010163D"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ОГКУСО РЦ «Восхождение</w:t>
      </w:r>
      <w:r w:rsidRPr="00B921BD">
        <w:rPr>
          <w:rFonts w:ascii="Times New Roman" w:eastAsia="Times New Roman" w:hAnsi="Times New Roman"/>
          <w:color w:val="333333"/>
          <w:sz w:val="24"/>
          <w:szCs w:val="24"/>
          <w:lang w:eastAsia="ru-RU"/>
        </w:rPr>
        <w:t xml:space="preserve">» заключены и исполнены ГК на: </w:t>
      </w:r>
    </w:p>
    <w:p w14:paraId="34321ADF" w14:textId="77777777" w:rsidR="009C00C7" w:rsidRPr="00B921BD" w:rsidRDefault="009C00C7" w:rsidP="009C00C7">
      <w:pPr>
        <w:keepNext/>
        <w:keepLines/>
        <w:widowControl w:val="0"/>
        <w:shd w:val="clear" w:color="auto" w:fill="FFFFFF"/>
        <w:spacing w:line="240" w:lineRule="auto"/>
        <w:ind w:left="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западного пристроя (тамбур) на сумму 629,8 тыс. руб.;</w:t>
      </w:r>
      <w:r w:rsidRPr="00B921BD">
        <w:rPr>
          <w:rFonts w:ascii="Times New Roman" w:hAnsi="Times New Roman"/>
          <w:sz w:val="24"/>
          <w:szCs w:val="24"/>
        </w:rPr>
        <w:t xml:space="preserve"> </w:t>
      </w:r>
    </w:p>
    <w:p w14:paraId="013DA878"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устройство ограждения территории учреждения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341,3 тыс. руб.;</w:t>
      </w:r>
    </w:p>
    <w:p w14:paraId="3574B3B3"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Заключен прямой договор на модернизацию системы видеонаблюдения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57,9</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 Работы выполнены в полном объёме;</w:t>
      </w:r>
    </w:p>
    <w:p w14:paraId="591EA508"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 xml:space="preserve">в ОГКУСО СРЦН «Рябинка» </w:t>
      </w:r>
      <w:r w:rsidRPr="00B921BD">
        <w:rPr>
          <w:rFonts w:ascii="Times New Roman" w:eastAsia="Times New Roman" w:hAnsi="Times New Roman"/>
          <w:color w:val="333333"/>
          <w:sz w:val="24"/>
          <w:szCs w:val="24"/>
          <w:lang w:eastAsia="ru-RU"/>
        </w:rPr>
        <w:t>заключены и исполнены прямые договоры на:</w:t>
      </w:r>
    </w:p>
    <w:p w14:paraId="07AE0265" w14:textId="77777777" w:rsidR="009C00C7" w:rsidRPr="00B921BD" w:rsidRDefault="009C00C7" w:rsidP="009C00C7">
      <w:pPr>
        <w:keepNext/>
        <w:keepLines/>
        <w:widowControl w:val="0"/>
        <w:shd w:val="clear" w:color="auto" w:fill="FFFFFF"/>
        <w:spacing w:line="240" w:lineRule="auto"/>
        <w:ind w:left="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устройство ограждения территории учреждения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123,71</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399E920B"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видеонаблюдения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101,8</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13557010" w14:textId="77777777" w:rsidR="009C00C7" w:rsidRPr="00B921BD" w:rsidRDefault="009C00C7">
      <w:pPr>
        <w:keepNext/>
        <w:keepLines/>
        <w:numPr>
          <w:ilvl w:val="0"/>
          <w:numId w:val="52"/>
        </w:numPr>
        <w:spacing w:line="240" w:lineRule="auto"/>
        <w:ind w:left="0" w:firstLine="709"/>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ОГКУСО СРЦН «Открытый дом»</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 на:</w:t>
      </w:r>
    </w:p>
    <w:p w14:paraId="4FB8D4E7" w14:textId="77777777" w:rsidR="009C00C7" w:rsidRPr="00B921BD" w:rsidRDefault="009C00C7" w:rsidP="009C00C7">
      <w:pPr>
        <w:keepNext/>
        <w:keepLines/>
        <w:spacing w:line="240" w:lineRule="auto"/>
        <w:ind w:left="709"/>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установку домофона на калитку на сумму 45,7 тыс. руб.;</w:t>
      </w:r>
    </w:p>
    <w:p w14:paraId="00CC7983" w14:textId="77777777" w:rsidR="009C00C7" w:rsidRPr="00B921BD" w:rsidRDefault="009C00C7" w:rsidP="009C00C7">
      <w:pPr>
        <w:keepNext/>
        <w:keepLines/>
        <w:spacing w:line="240" w:lineRule="auto"/>
        <w:ind w:firstLine="709"/>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ограждения территории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157,5</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3F5E5707"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ОГКУСО СРЦН «Планета детства»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 на:</w:t>
      </w:r>
    </w:p>
    <w:p w14:paraId="213D897A"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системы видеонаблюдения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259,81 тыс. руб.;</w:t>
      </w:r>
    </w:p>
    <w:p w14:paraId="50CFDBC5"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ограждения территории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2273,91 тыс. руб.;</w:t>
      </w:r>
    </w:p>
    <w:p w14:paraId="512EF539"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в ОГКУСО «Причал надежды» в г. Ульяновске</w:t>
      </w:r>
      <w:r w:rsidRPr="00B921BD">
        <w:rPr>
          <w:rFonts w:ascii="Times New Roman" w:eastAsia="Times New Roman" w:hAnsi="Times New Roman"/>
          <w:color w:val="333333"/>
          <w:sz w:val="24"/>
          <w:szCs w:val="24"/>
          <w:lang w:eastAsia="ru-RU"/>
        </w:rPr>
        <w:t> </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 на:</w:t>
      </w:r>
    </w:p>
    <w:p w14:paraId="118271B0" w14:textId="77777777" w:rsidR="009C00C7" w:rsidRPr="00B921BD" w:rsidRDefault="009C00C7" w:rsidP="009C00C7">
      <w:pPr>
        <w:keepNext/>
        <w:keepLines/>
        <w:widowControl w:val="0"/>
        <w:shd w:val="clear" w:color="auto" w:fill="FFFFFF"/>
        <w:spacing w:line="240" w:lineRule="auto"/>
        <w:ind w:left="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 xml:space="preserve">капитальный ремонт фасада здания на сумму 19168,8 тыс. руб. </w:t>
      </w:r>
    </w:p>
    <w:p w14:paraId="54502894"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замену ограждения территории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915,2</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2231A616"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ОГКУСО СП «Росток»</w:t>
      </w:r>
      <w:r w:rsidRPr="00B921BD">
        <w:rPr>
          <w:rFonts w:ascii="Times New Roman" w:eastAsia="Times New Roman" w:hAnsi="Times New Roman"/>
          <w:color w:val="333333"/>
          <w:sz w:val="24"/>
          <w:szCs w:val="24"/>
          <w:lang w:eastAsia="ru-RU"/>
        </w:rPr>
        <w:t xml:space="preserve"> заключены и исполнены ГК на:</w:t>
      </w:r>
    </w:p>
    <w:p w14:paraId="65BD582E"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помещения столовой на сумму 838,8 тыс. руб.;</w:t>
      </w:r>
    </w:p>
    <w:p w14:paraId="2BECD3C6"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eastAsia="Times New Roman" w:hAnsi="Times New Roman"/>
          <w:color w:val="333333"/>
          <w:sz w:val="24"/>
          <w:szCs w:val="24"/>
          <w:lang w:eastAsia="ru-RU"/>
        </w:rPr>
        <w:t>приобретение газового котла САРЗЕМ-100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125,40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r w:rsidRPr="00B921BD">
        <w:rPr>
          <w:rFonts w:ascii="Times New Roman" w:hAnsi="Times New Roman"/>
          <w:sz w:val="24"/>
          <w:szCs w:val="24"/>
        </w:rPr>
        <w:t xml:space="preserve"> </w:t>
      </w:r>
    </w:p>
    <w:p w14:paraId="37851E75"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ограждения территории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2032,18</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08EE4BF1"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выполнение работ по замене входных дверей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182,2 тыс. руб.;</w:t>
      </w:r>
    </w:p>
    <w:p w14:paraId="38E4236F"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системы оповещения об угрозе совершения террористического акта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132,1</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23302CB9"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 ДД «Родник»</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ГК на:</w:t>
      </w:r>
    </w:p>
    <w:p w14:paraId="0A306F0E"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замену дверей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169,44 тыс. руб.;</w:t>
      </w:r>
    </w:p>
    <w:p w14:paraId="7F212840"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eastAsia="Times New Roman" w:hAnsi="Times New Roman"/>
          <w:color w:val="333333"/>
          <w:sz w:val="24"/>
          <w:szCs w:val="24"/>
          <w:lang w:eastAsia="ru-RU"/>
        </w:rPr>
        <w:t>ремонт контрольно-пропускного пункта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1042,93</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r w:rsidRPr="00B921BD">
        <w:rPr>
          <w:rFonts w:ascii="Times New Roman" w:hAnsi="Times New Roman"/>
          <w:sz w:val="24"/>
          <w:szCs w:val="24"/>
        </w:rPr>
        <w:t xml:space="preserve"> </w:t>
      </w:r>
    </w:p>
    <w:p w14:paraId="361219F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bCs/>
          <w:color w:val="333333"/>
          <w:sz w:val="24"/>
          <w:szCs w:val="24"/>
          <w:lang w:eastAsia="ru-RU"/>
        </w:rPr>
      </w:pPr>
      <w:r w:rsidRPr="00B921BD">
        <w:rPr>
          <w:rFonts w:ascii="Times New Roman" w:eastAsia="Times New Roman" w:hAnsi="Times New Roman"/>
          <w:color w:val="333333"/>
          <w:sz w:val="24"/>
          <w:szCs w:val="24"/>
          <w:lang w:eastAsia="ru-RU"/>
        </w:rPr>
        <w:t>устройство ограждения территории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1750,00 тыс. руб.;</w:t>
      </w:r>
    </w:p>
    <w:p w14:paraId="6F7BA067" w14:textId="77777777" w:rsidR="009C00C7" w:rsidRPr="00B921BD" w:rsidRDefault="009C00C7">
      <w:pPr>
        <w:keepNext/>
        <w:keepLines/>
        <w:numPr>
          <w:ilvl w:val="0"/>
          <w:numId w:val="52"/>
        </w:numPr>
        <w:spacing w:line="240" w:lineRule="auto"/>
        <w:ind w:left="709" w:firstLine="0"/>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 xml:space="preserve">в ОГКУСО СРЦН «Алые паруса» </w:t>
      </w:r>
      <w:r w:rsidRPr="00B921BD">
        <w:rPr>
          <w:rFonts w:ascii="Times New Roman" w:eastAsia="Times New Roman" w:hAnsi="Times New Roman"/>
          <w:color w:val="333333"/>
          <w:sz w:val="24"/>
          <w:szCs w:val="24"/>
          <w:lang w:eastAsia="ru-RU"/>
        </w:rPr>
        <w:t>заключены и исполнены ГК на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изготовление и монтаж забора на сумму 1005,61</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74C570AC" w14:textId="77777777" w:rsidR="009C00C7" w:rsidRPr="00B921BD" w:rsidRDefault="009C00C7" w:rsidP="009C00C7">
      <w:pPr>
        <w:keepNext/>
        <w:keepLines/>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изготовление и монтаж автоматической системы на ворота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152,6</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55806DFE" w14:textId="77777777" w:rsidR="009C00C7" w:rsidRPr="00B921BD" w:rsidRDefault="009C00C7" w:rsidP="009C00C7">
      <w:pPr>
        <w:keepNext/>
        <w:keepLines/>
        <w:spacing w:line="240" w:lineRule="auto"/>
        <w:ind w:firstLine="709"/>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наружного освещения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115,0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3B089EB0"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в ОГКУСО «РЦ Подсолнух» в г. Ульяновске</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 xml:space="preserve">заключены и </w:t>
      </w:r>
      <w:r w:rsidRPr="00B921BD">
        <w:rPr>
          <w:rFonts w:ascii="Times New Roman" w:eastAsia="Times New Roman" w:hAnsi="Times New Roman"/>
          <w:bCs/>
          <w:color w:val="333333"/>
          <w:sz w:val="24"/>
          <w:szCs w:val="24"/>
          <w:lang w:eastAsia="ru-RU"/>
        </w:rPr>
        <w:t>исполнены ГК</w:t>
      </w:r>
      <w:r w:rsidRPr="00B921BD">
        <w:rPr>
          <w:rFonts w:ascii="Times New Roman" w:eastAsia="Times New Roman" w:hAnsi="Times New Roman"/>
          <w:color w:val="333333"/>
          <w:sz w:val="24"/>
          <w:szCs w:val="24"/>
          <w:lang w:eastAsia="ru-RU"/>
        </w:rPr>
        <w:t>:</w:t>
      </w:r>
    </w:p>
    <w:p w14:paraId="54BC919D"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на изыскательские и проектные работы на капитальный ремонт здания по адресу: ул. Ефремова,36 (2-х годичный контракт)</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1960,00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612B1F68"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текущий ремонт инженерных систем водоотведения на сумму 238,76 тыс. руб.;</w:t>
      </w:r>
    </w:p>
    <w:p w14:paraId="4E60BDC9"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текущий ремонт кухни и продовольственного склада</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 199,36 тыс. руб.;</w:t>
      </w:r>
    </w:p>
    <w:p w14:paraId="705D9C29"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текущий ремонт коридора 2-ого этажа пристроя</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 302,00 тыс. руб.;</w:t>
      </w:r>
    </w:p>
    <w:p w14:paraId="523CD06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Cs/>
          <w:color w:val="333333"/>
          <w:sz w:val="24"/>
          <w:szCs w:val="24"/>
          <w:lang w:eastAsia="ru-RU"/>
        </w:rPr>
        <w:t>текущий ремонт материального склада</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230,74</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02149F12"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бассейна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1500,00 тыс. руб.;</w:t>
      </w:r>
    </w:p>
    <w:p w14:paraId="6C27353A"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охранной сигнализации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65,32 тыс. руб.;</w:t>
      </w:r>
    </w:p>
    <w:p w14:paraId="3731DB0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Расторгнут ГК на дооборудование системы видеонаблюдения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84,23</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0EAD3833"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ОГКУСО «Комплексный кризисный центр» (БОМЖ)</w:t>
      </w:r>
      <w:r w:rsidRPr="00B921BD">
        <w:rPr>
          <w:rFonts w:ascii="Times New Roman" w:eastAsia="Times New Roman" w:hAnsi="Times New Roman"/>
          <w:color w:val="333333"/>
          <w:sz w:val="24"/>
          <w:szCs w:val="24"/>
          <w:lang w:eastAsia="ru-RU"/>
        </w:rPr>
        <w:t xml:space="preserve"> заключены и исполнены ГК: </w:t>
      </w:r>
    </w:p>
    <w:p w14:paraId="2651B20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на монтаж установок системы оповещения и управления эвакуацией (СОУЭ)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169,42 тыс. руб.;</w:t>
      </w:r>
    </w:p>
    <w:p w14:paraId="2727848C"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eastAsia="Times New Roman" w:hAnsi="Times New Roman"/>
          <w:color w:val="333333"/>
          <w:sz w:val="24"/>
          <w:szCs w:val="24"/>
          <w:lang w:eastAsia="ru-RU"/>
        </w:rPr>
        <w:lastRenderedPageBreak/>
        <w:t>на установку оборудования автоматического открытия/закрытия распашных ворот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83,27 тыс. руб.;</w:t>
      </w:r>
      <w:r w:rsidRPr="00B921BD">
        <w:rPr>
          <w:rFonts w:ascii="Times New Roman" w:hAnsi="Times New Roman"/>
          <w:sz w:val="24"/>
          <w:szCs w:val="24"/>
        </w:rPr>
        <w:t xml:space="preserve"> </w:t>
      </w:r>
    </w:p>
    <w:p w14:paraId="3214A5B5"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и пусконаладочные работы модулей порошкового пожаротушения Буран-2.5</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49,00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5D25E918"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в ОГАУСО СОЦ «Волжские просторы»</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заключены и исполнены ГК на:</w:t>
      </w:r>
    </w:p>
    <w:p w14:paraId="126C1D7B" w14:textId="77777777" w:rsidR="009C00C7" w:rsidRPr="00B921BD" w:rsidRDefault="009C00C7" w:rsidP="009C00C7">
      <w:pPr>
        <w:keepNext/>
        <w:keepLines/>
        <w:widowControl w:val="0"/>
        <w:shd w:val="clear" w:color="auto" w:fill="FFFFFF"/>
        <w:spacing w:line="240" w:lineRule="auto"/>
        <w:ind w:left="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видеонаблюдение территории учреждения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359,00 тыс. руб.;</w:t>
      </w:r>
    </w:p>
    <w:p w14:paraId="58B3B06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помещений пищеблока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99,33</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00834C85"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sz w:val="24"/>
          <w:szCs w:val="24"/>
          <w:lang w:eastAsia="ru-RU"/>
        </w:rPr>
      </w:pPr>
      <w:r w:rsidRPr="00B921BD">
        <w:rPr>
          <w:rFonts w:ascii="Times New Roman" w:eastAsia="Times New Roman" w:hAnsi="Times New Roman"/>
          <w:b/>
          <w:sz w:val="24"/>
          <w:szCs w:val="24"/>
          <w:lang w:eastAsia="ru-RU"/>
        </w:rPr>
        <w:t>в ОГАУСО «ПНИ в Новоульяновске»</w:t>
      </w:r>
      <w:r w:rsidRPr="00B921BD">
        <w:rPr>
          <w:rFonts w:ascii="Times New Roman" w:hAnsi="Times New Roman"/>
          <w:sz w:val="24"/>
          <w:szCs w:val="24"/>
        </w:rPr>
        <w:t xml:space="preserve"> </w:t>
      </w:r>
      <w:r w:rsidRPr="00B921BD">
        <w:rPr>
          <w:rFonts w:ascii="Times New Roman" w:eastAsia="Times New Roman" w:hAnsi="Times New Roman"/>
          <w:sz w:val="24"/>
          <w:szCs w:val="24"/>
          <w:lang w:eastAsia="ru-RU"/>
        </w:rPr>
        <w:t>заключены и исполнены ГК на:</w:t>
      </w:r>
    </w:p>
    <w:p w14:paraId="481B2969"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установку металлического ограждения</w:t>
      </w:r>
      <w:r w:rsidRPr="00B921BD">
        <w:rPr>
          <w:rFonts w:ascii="Times New Roman" w:hAnsi="Times New Roman"/>
          <w:sz w:val="24"/>
          <w:szCs w:val="24"/>
        </w:rPr>
        <w:t xml:space="preserve"> </w:t>
      </w:r>
      <w:r w:rsidRPr="00B921BD">
        <w:rPr>
          <w:rFonts w:ascii="Times New Roman" w:eastAsia="Times New Roman" w:hAnsi="Times New Roman"/>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sz w:val="24"/>
          <w:szCs w:val="24"/>
          <w:lang w:eastAsia="ru-RU"/>
        </w:rPr>
        <w:t>2084,00 тыс. руб.;</w:t>
      </w:r>
    </w:p>
    <w:p w14:paraId="55108998"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текущий ремонт в спальном корпусе в с п. Белое Озеро</w:t>
      </w:r>
      <w:r w:rsidRPr="00B921BD">
        <w:rPr>
          <w:rFonts w:ascii="Times New Roman" w:hAnsi="Times New Roman"/>
          <w:sz w:val="24"/>
          <w:szCs w:val="24"/>
        </w:rPr>
        <w:t xml:space="preserve"> </w:t>
      </w:r>
      <w:r w:rsidRPr="00B921BD">
        <w:rPr>
          <w:rFonts w:ascii="Times New Roman" w:eastAsia="Times New Roman" w:hAnsi="Times New Roman"/>
          <w:sz w:val="24"/>
          <w:szCs w:val="24"/>
          <w:lang w:eastAsia="ru-RU"/>
        </w:rPr>
        <w:t>на сумму 460,00 тыс. руб.;</w:t>
      </w:r>
    </w:p>
    <w:p w14:paraId="767B7976"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Заключены прямые договора на ремонт системы видеонаблюдения на сумму 220,8</w:t>
      </w:r>
      <w:r w:rsidRPr="00B921BD">
        <w:rPr>
          <w:rFonts w:ascii="Times New Roman" w:hAnsi="Times New Roman"/>
          <w:sz w:val="24"/>
          <w:szCs w:val="24"/>
        </w:rPr>
        <w:t xml:space="preserve"> </w:t>
      </w:r>
      <w:r w:rsidRPr="00B921BD">
        <w:rPr>
          <w:rFonts w:ascii="Times New Roman" w:eastAsia="Times New Roman" w:hAnsi="Times New Roman"/>
          <w:sz w:val="24"/>
          <w:szCs w:val="24"/>
          <w:lang w:eastAsia="ru-RU"/>
        </w:rPr>
        <w:t>тыс. руб. Работы выполнены в полном объёме;</w:t>
      </w:r>
    </w:p>
    <w:p w14:paraId="79EF9D9F" w14:textId="77777777" w:rsidR="009C00C7" w:rsidRPr="00B921BD" w:rsidRDefault="009C00C7">
      <w:pPr>
        <w:keepNext/>
        <w:keepLines/>
        <w:widowControl w:val="0"/>
        <w:numPr>
          <w:ilvl w:val="0"/>
          <w:numId w:val="52"/>
        </w:numPr>
        <w:spacing w:line="240" w:lineRule="auto"/>
        <w:ind w:left="0" w:firstLine="709"/>
        <w:jc w:val="both"/>
        <w:rPr>
          <w:rFonts w:ascii="Times New Roman" w:eastAsia="Times New Roman" w:hAnsi="Times New Roman"/>
          <w:sz w:val="24"/>
          <w:szCs w:val="24"/>
          <w:lang w:eastAsia="ru-RU"/>
        </w:rPr>
      </w:pPr>
      <w:r w:rsidRPr="00B921BD">
        <w:rPr>
          <w:rFonts w:ascii="Times New Roman" w:eastAsia="Times New Roman" w:hAnsi="Times New Roman"/>
          <w:b/>
          <w:bCs/>
          <w:color w:val="333333"/>
          <w:sz w:val="24"/>
          <w:szCs w:val="24"/>
          <w:lang w:eastAsia="ru-RU"/>
        </w:rPr>
        <w:t>в ОГКУ «СКДД Дом детства» в г. Ульяновске</w:t>
      </w:r>
      <w:r w:rsidRPr="00B921BD">
        <w:rPr>
          <w:rFonts w:ascii="Times New Roman" w:eastAsia="Times New Roman" w:hAnsi="Times New Roman"/>
          <w:color w:val="333333"/>
          <w:sz w:val="24"/>
          <w:szCs w:val="24"/>
          <w:lang w:eastAsia="ru-RU"/>
        </w:rPr>
        <w:t> заключены и исполнены ГК на6</w:t>
      </w:r>
    </w:p>
    <w:p w14:paraId="787EE368" w14:textId="77777777" w:rsidR="009C00C7" w:rsidRPr="00B921BD" w:rsidRDefault="009C00C7" w:rsidP="009C00C7">
      <w:pPr>
        <w:keepNext/>
        <w:keepLines/>
        <w:widowControl w:val="0"/>
        <w:spacing w:line="240" w:lineRule="auto"/>
        <w:ind w:left="709"/>
        <w:jc w:val="both"/>
        <w:rPr>
          <w:rFonts w:ascii="Times New Roman" w:eastAsia="Times New Roman" w:hAnsi="Times New Roman"/>
          <w:sz w:val="24"/>
          <w:szCs w:val="24"/>
          <w:lang w:eastAsia="ru-RU"/>
        </w:rPr>
      </w:pPr>
      <w:r w:rsidRPr="00B921BD">
        <w:rPr>
          <w:rFonts w:ascii="Times New Roman" w:eastAsia="Times New Roman" w:hAnsi="Times New Roman"/>
          <w:color w:val="333333"/>
          <w:sz w:val="24"/>
          <w:szCs w:val="24"/>
          <w:lang w:eastAsia="ru-RU"/>
        </w:rPr>
        <w:t>ремонт пищеблока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1925,41</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36E6F65B"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устройство ограждений на территории учреждения на сумму 1 308,77 тыс. руб</w:t>
      </w:r>
      <w:r w:rsidRPr="00B921BD">
        <w:rPr>
          <w:rFonts w:ascii="Times New Roman" w:eastAsia="Times New Roman" w:hAnsi="Times New Roman"/>
          <w:sz w:val="24"/>
          <w:szCs w:val="24"/>
          <w:lang w:eastAsia="ru-RU"/>
        </w:rPr>
        <w:t>.;</w:t>
      </w:r>
      <w:r w:rsidRPr="00B921BD">
        <w:rPr>
          <w:rFonts w:ascii="Times New Roman" w:hAnsi="Times New Roman"/>
          <w:sz w:val="24"/>
          <w:szCs w:val="24"/>
        </w:rPr>
        <w:t xml:space="preserve"> </w:t>
      </w:r>
    </w:p>
    <w:p w14:paraId="5585D859"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 «Остров детства»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ГК на:</w:t>
      </w:r>
    </w:p>
    <w:p w14:paraId="0AC9BFA1"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eastAsia="Times New Roman" w:hAnsi="Times New Roman"/>
          <w:color w:val="333333"/>
          <w:sz w:val="24"/>
          <w:szCs w:val="24"/>
          <w:lang w:eastAsia="ru-RU"/>
        </w:rPr>
        <w:t>замену линолеума на КМ2 (с. Новый Дол)</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845,7</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r w:rsidRPr="00B921BD">
        <w:rPr>
          <w:rFonts w:ascii="Times New Roman" w:hAnsi="Times New Roman"/>
          <w:sz w:val="24"/>
          <w:szCs w:val="24"/>
        </w:rPr>
        <w:t xml:space="preserve"> </w:t>
      </w:r>
    </w:p>
    <w:p w14:paraId="78C9292D"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АПС в здании гаража, холодный цех, здания столовой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107,0 тыс. руб.;</w:t>
      </w:r>
    </w:p>
    <w:p w14:paraId="583D8B32"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АПС чердачного помещения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86,00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4C11F413"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выполнение текущих электромонтажных ремонтных работ по замене светильников аварийного освещения и замене электропроводки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70,70 тыс. руб.;</w:t>
      </w:r>
    </w:p>
    <w:p w14:paraId="67CD60DB"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дополнительное освещение</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14,60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4D09973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системы видеонаблюдения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102,21</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03FBC54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АПС в здании столовой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107,8 тыс. руб.;</w:t>
      </w:r>
    </w:p>
    <w:p w14:paraId="6CCCA8AF"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 xml:space="preserve">в ОГКУ Майнский ДД «Орбита» </w:t>
      </w:r>
      <w:r w:rsidRPr="00B921BD">
        <w:rPr>
          <w:rFonts w:ascii="Times New Roman" w:eastAsia="Times New Roman" w:hAnsi="Times New Roman"/>
          <w:color w:val="333333"/>
          <w:sz w:val="24"/>
          <w:szCs w:val="24"/>
          <w:lang w:eastAsia="ru-RU"/>
        </w:rPr>
        <w:t>заключены и исполнены ГК на:</w:t>
      </w:r>
    </w:p>
    <w:p w14:paraId="027024A2"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установку камер видеонаблюдения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99,99</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233A136D"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асфальтобетонного покрытия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1304,1</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0607F566"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огнезащитную обработку чердачных перекрытий</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 xml:space="preserve">147,99 тыс. руб., работы выполнены в полном объёме; </w:t>
      </w:r>
    </w:p>
    <w:p w14:paraId="7A5E0864"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Заключены прямые договора на:</w:t>
      </w:r>
    </w:p>
    <w:p w14:paraId="0474E954"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установку автоматических ворот</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203,6 тыс. руб.;</w:t>
      </w:r>
    </w:p>
    <w:p w14:paraId="1427FEE1"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санузла в учреждении на сумму 129,6</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5D69BC8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Работы выполнены на 100%.</w:t>
      </w:r>
    </w:p>
    <w:p w14:paraId="3C726920"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 «Гнёздышко»</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w:t>
      </w:r>
    </w:p>
    <w:p w14:paraId="0C37C18D"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на ремонт пищеблока 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212,95</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5208F84B"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sz w:val="24"/>
          <w:szCs w:val="24"/>
        </w:rPr>
      </w:pPr>
      <w:r w:rsidRPr="00B921BD">
        <w:rPr>
          <w:rFonts w:ascii="Times New Roman" w:eastAsia="Times New Roman" w:hAnsi="Times New Roman"/>
          <w:color w:val="333333"/>
          <w:sz w:val="24"/>
          <w:szCs w:val="24"/>
          <w:lang w:eastAsia="ru-RU"/>
        </w:rPr>
        <w:t>на ремонт помещения медицинского пункта</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400,74</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r w:rsidRPr="00B921BD">
        <w:rPr>
          <w:rFonts w:ascii="Times New Roman" w:hAnsi="Times New Roman"/>
          <w:sz w:val="24"/>
          <w:szCs w:val="24"/>
        </w:rPr>
        <w:t xml:space="preserve"> </w:t>
      </w:r>
    </w:p>
    <w:p w14:paraId="3D2A2652"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Cs/>
          <w:color w:val="333333"/>
          <w:sz w:val="24"/>
          <w:szCs w:val="24"/>
          <w:lang w:eastAsia="ru-RU"/>
        </w:rPr>
        <w:t>ремонт кровли административного здания 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363,86</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r w:rsidRPr="00B921BD">
        <w:rPr>
          <w:rFonts w:ascii="Times New Roman" w:hAnsi="Times New Roman"/>
          <w:sz w:val="24"/>
          <w:szCs w:val="24"/>
        </w:rPr>
        <w:t xml:space="preserve"> </w:t>
      </w:r>
    </w:p>
    <w:p w14:paraId="150CDFC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текущие ремонтные работы социальной гостиницы в здании</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225,08</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29F25DF1"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ремонт входной двери</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60,0</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520AAF4E"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Заключен прямой договор на ремонт светильников</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68,9</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 Работы выполнены в полном объёме;</w:t>
      </w:r>
    </w:p>
    <w:p w14:paraId="7EF42B7C"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
          <w:bCs/>
          <w:color w:val="333333"/>
          <w:sz w:val="24"/>
          <w:szCs w:val="24"/>
          <w:lang w:eastAsia="ru-RU"/>
        </w:rPr>
        <w:t>в ОГКУ «Соловьиная роща»</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заключен и исполнен</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ГК на ремонт системы видеонаблюдения</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 120,00</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78352051"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Заключены и исполнены на 100% прямые договоры на:</w:t>
      </w:r>
    </w:p>
    <w:p w14:paraId="2925AF66"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приобретение и монтаж видеодомофона 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60,00</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25C6AC28"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ремонт системы видеонаблюдения (Замена монитора) на сумму 12,86</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51C734AD"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приобретение электроматериалов для ремонта наружного освещения</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 50,99</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623CA8E3"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домонтаж охранной сигнализации переносной тревожной кнопкой</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на сумму 22,75 тыс. руб.;</w:t>
      </w:r>
    </w:p>
    <w:p w14:paraId="4C27F6B6"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Cs/>
          <w:color w:val="333333"/>
          <w:sz w:val="24"/>
          <w:szCs w:val="24"/>
          <w:lang w:eastAsia="ru-RU"/>
        </w:rPr>
      </w:pPr>
      <w:r w:rsidRPr="00B921BD">
        <w:rPr>
          <w:rFonts w:ascii="Times New Roman" w:eastAsia="Times New Roman" w:hAnsi="Times New Roman"/>
          <w:bCs/>
          <w:color w:val="333333"/>
          <w:sz w:val="24"/>
          <w:szCs w:val="24"/>
          <w:lang w:eastAsia="ru-RU"/>
        </w:rPr>
        <w:t>приобретение и монтаж видеодомофона на сумму 39,15</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тыс. руб.;</w:t>
      </w:r>
    </w:p>
    <w:p w14:paraId="343093B0"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lastRenderedPageBreak/>
        <w:t>ОГКУ в ОГКУ «Планета» в г. Димитровграде</w:t>
      </w:r>
      <w:r w:rsidRPr="00B921BD">
        <w:rPr>
          <w:rFonts w:ascii="Times New Roman" w:eastAsia="Times New Roman" w:hAnsi="Times New Roman"/>
          <w:color w:val="333333"/>
          <w:sz w:val="24"/>
          <w:szCs w:val="24"/>
          <w:lang w:eastAsia="ru-RU"/>
        </w:rPr>
        <w:t> заключены и исполнены ГК на капитальный ремонт внутренней системы отопления</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3261,95 тыс</w:t>
      </w:r>
      <w:r w:rsidRPr="00B921BD">
        <w:rPr>
          <w:rFonts w:ascii="Times New Roman" w:eastAsia="Times New Roman" w:hAnsi="Times New Roman"/>
          <w:color w:val="333333"/>
          <w:sz w:val="24"/>
          <w:szCs w:val="24"/>
          <w:lang w:eastAsia="ru-RU"/>
        </w:rPr>
        <w:t>. руб.;</w:t>
      </w:r>
    </w:p>
    <w:p w14:paraId="469E8C2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на замену окон</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bCs/>
          <w:color w:val="333333"/>
          <w:sz w:val="24"/>
          <w:szCs w:val="24"/>
          <w:lang w:eastAsia="ru-RU"/>
        </w:rPr>
        <w:t>104,2</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4B74478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системы оповещения в помещениях</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194,50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46E8F430"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ограждения территории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1900,00</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71ECAFB9"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текущий ремонт входной группы</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 300,7 тыс. руб.;</w:t>
      </w:r>
    </w:p>
    <w:p w14:paraId="201E47B1"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 xml:space="preserve">Заключены и исполнены прямые договоры на: </w:t>
      </w:r>
    </w:p>
    <w:p w14:paraId="44B111F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ремонт узла учёта тепловой энергии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на сумму</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3,5 тыс. руб.;</w:t>
      </w:r>
    </w:p>
    <w:p w14:paraId="580B0134"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color w:val="333333"/>
          <w:sz w:val="24"/>
          <w:szCs w:val="24"/>
          <w:lang w:eastAsia="ru-RU"/>
        </w:rPr>
        <w:t>монтаж системы оповещения в помещениях на сумму 9,46</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тыс. руб.;</w:t>
      </w:r>
    </w:p>
    <w:p w14:paraId="393A04E1" w14:textId="77777777" w:rsidR="009C00C7" w:rsidRPr="00B921BD" w:rsidRDefault="009C00C7">
      <w:pPr>
        <w:keepNext/>
        <w:keepLines/>
        <w:widowControl w:val="0"/>
        <w:numPr>
          <w:ilvl w:val="0"/>
          <w:numId w:val="52"/>
        </w:numPr>
        <w:shd w:val="clear" w:color="auto" w:fill="FFFFFF"/>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bCs/>
          <w:color w:val="333333"/>
          <w:sz w:val="24"/>
          <w:szCs w:val="24"/>
          <w:lang w:eastAsia="ru-RU"/>
        </w:rPr>
        <w:t>в УОГКУСЗН «ЕОЦСВ»</w:t>
      </w:r>
      <w:r w:rsidRPr="00B921BD">
        <w:rPr>
          <w:rFonts w:ascii="Times New Roman" w:eastAsia="Times New Roman" w:hAnsi="Times New Roman"/>
          <w:color w:val="333333"/>
          <w:sz w:val="24"/>
          <w:szCs w:val="24"/>
          <w:lang w:eastAsia="ru-RU"/>
        </w:rPr>
        <w:t>  заключен и исполнен ГК на ремонт коридоров на сумму 142,64 тыс. руб.;</w:t>
      </w:r>
    </w:p>
    <w:p w14:paraId="01D9EF2E" w14:textId="77777777" w:rsidR="009C00C7" w:rsidRPr="00B921BD" w:rsidRDefault="009C00C7">
      <w:pPr>
        <w:keepNext/>
        <w:keepLines/>
        <w:widowControl w:val="0"/>
        <w:numPr>
          <w:ilvl w:val="0"/>
          <w:numId w:val="52"/>
        </w:numPr>
        <w:spacing w:line="240" w:lineRule="auto"/>
        <w:ind w:left="0" w:firstLine="709"/>
        <w:jc w:val="both"/>
        <w:rPr>
          <w:rFonts w:ascii="Times New Roman" w:eastAsia="Times New Roman" w:hAnsi="Times New Roman"/>
          <w:color w:val="333333"/>
          <w:sz w:val="24"/>
          <w:szCs w:val="24"/>
          <w:lang w:eastAsia="ru-RU"/>
        </w:rPr>
      </w:pPr>
      <w:r w:rsidRPr="00B921BD">
        <w:rPr>
          <w:rFonts w:ascii="Times New Roman" w:eastAsia="Times New Roman" w:hAnsi="Times New Roman"/>
          <w:b/>
          <w:color w:val="333333"/>
          <w:sz w:val="24"/>
          <w:szCs w:val="24"/>
          <w:lang w:eastAsia="ru-RU"/>
        </w:rPr>
        <w:t>в ОГКУСЗН Ульяновской области</w:t>
      </w:r>
      <w:r w:rsidRPr="00B921BD">
        <w:rPr>
          <w:rFonts w:ascii="Times New Roman" w:hAnsi="Times New Roman"/>
          <w:sz w:val="24"/>
          <w:szCs w:val="24"/>
        </w:rPr>
        <w:t xml:space="preserve"> </w:t>
      </w:r>
      <w:r w:rsidRPr="00B921BD">
        <w:rPr>
          <w:rFonts w:ascii="Times New Roman" w:eastAsia="Times New Roman" w:hAnsi="Times New Roman"/>
          <w:color w:val="333333"/>
          <w:sz w:val="24"/>
          <w:szCs w:val="24"/>
          <w:lang w:eastAsia="ru-RU"/>
        </w:rPr>
        <w:t>заключены и исполнены ГК на:</w:t>
      </w:r>
    </w:p>
    <w:p w14:paraId="20B9571C" w14:textId="77777777" w:rsidR="009C00C7" w:rsidRPr="00B44449" w:rsidRDefault="009C00C7" w:rsidP="009C00C7">
      <w:pPr>
        <w:keepNext/>
        <w:keepLines/>
        <w:widowControl w:val="0"/>
        <w:spacing w:line="240" w:lineRule="auto"/>
        <w:ind w:left="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ремонт кровли административного здания в г. Инза 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1 015,74 тыс. руб.;</w:t>
      </w:r>
    </w:p>
    <w:p w14:paraId="014F84C6" w14:textId="77777777" w:rsidR="009C00C7" w:rsidRPr="00B44449" w:rsidRDefault="009C00C7" w:rsidP="009C00C7">
      <w:pPr>
        <w:keepNext/>
        <w:keepLines/>
        <w:widowControl w:val="0"/>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установку системы видеонаблюдения в здании отделения ОГКУСЗН Ульяновской области, по Железнодорожному району г. Ульяновска ул. Локомотивная, д.89, на сумму 110,13</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62A561DD" w14:textId="77777777" w:rsidR="009C00C7" w:rsidRPr="00B44449" w:rsidRDefault="009C00C7" w:rsidP="009C00C7">
      <w:pPr>
        <w:keepNext/>
        <w:keepLines/>
        <w:widowControl w:val="0"/>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установку системы видеонаблюдения в здании отделения ОГКУСЗН Ульяновской области, по Засвияжскому району г. Ульяновска пр-т 50 лет ВЛКСМ, 22 на сумму 109,15</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7DA8557E"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текущий ремонт окон отделения ОГКУСЗН Ульяновской области по Барышскому району, г. Барыш,</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 261,12 тыс. руб.;</w:t>
      </w:r>
    </w:p>
    <w:p w14:paraId="3DE4B1E4"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на текущий ремонт по замене окон в с. Большое Нагаткино</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361,25</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0989600F"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на текущий ремонт кровли в г. Барыш на сумму 550,63</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7636C5F6"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на текущий ремонт по замене окон в административном здании в г. Сенгилее на сумму 392,26 тыс. руб.;</w:t>
      </w:r>
      <w:r w:rsidRPr="00B44449">
        <w:rPr>
          <w:rFonts w:ascii="Times New Roman" w:hAnsi="Times New Roman"/>
          <w:color w:val="000000"/>
          <w:sz w:val="24"/>
          <w:szCs w:val="24"/>
        </w:rPr>
        <w:t xml:space="preserve"> </w:t>
      </w:r>
    </w:p>
    <w:p w14:paraId="2E555625"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текущий ремонт кровли, Ульяновская область, р.п. Базарный Сызган, ул. Советская, д. 68</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515,68</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1AD692F3"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текущий ремонт системы отопления в административном здании ОГКУСЗН Ульяновской области. Отделение в р.п. Радищево, ул. Кооперативная, д. 5 на сумму 495,34</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34D02F06"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на текущий ремонт по замене окон в р.п. Ишеевка на сумму 374,93</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31A8BC3E"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текущий ремонт по замене окон на втором этаже в административном здании ОГКУСЗН Ульяновской области по адресу: г. Ульяновск, проспект Авиастроителей, д.23</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215,30 тыс. руб.;</w:t>
      </w:r>
    </w:p>
    <w:p w14:paraId="314A5FCE"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смену окон в здании отделения ОГКУСЗН Ульяновской области по Теренгульскому району, р.п. Тереньга, 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235,0</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0D4A2E0B"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000000"/>
          <w:sz w:val="24"/>
          <w:szCs w:val="24"/>
          <w:lang w:eastAsia="ru-RU"/>
        </w:rPr>
      </w:pPr>
      <w:r w:rsidRPr="00B44449">
        <w:rPr>
          <w:rFonts w:ascii="Times New Roman" w:eastAsia="Times New Roman" w:hAnsi="Times New Roman"/>
          <w:color w:val="000000"/>
          <w:sz w:val="24"/>
          <w:szCs w:val="24"/>
          <w:lang w:eastAsia="ru-RU"/>
        </w:rPr>
        <w:t>текущий ремонт коридора 2 этажа ОГКУСЗН Ульяновской области, г. Ульяновск, ул. Локомотивная, 89</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158,9</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71D5050E"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текущий ремонт кровли в административном здании ОГКУСЗН Ульяновской области по адресу: г. Ульяновск, проспект Авиастроителей, д.23</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2 302,58</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142FD89C"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color w:val="000000"/>
          <w:sz w:val="24"/>
          <w:szCs w:val="24"/>
          <w:lang w:eastAsia="ru-RU"/>
        </w:rPr>
      </w:pPr>
      <w:r w:rsidRPr="00B44449">
        <w:rPr>
          <w:rFonts w:ascii="Times New Roman" w:eastAsia="Times New Roman" w:hAnsi="Times New Roman"/>
          <w:color w:val="000000"/>
          <w:sz w:val="24"/>
          <w:szCs w:val="24"/>
          <w:lang w:eastAsia="ru-RU"/>
        </w:rPr>
        <w:t>текущий ремонт 1-ого этажа административного здания ОГКУСЗН Ульяновской области по адресу: г. Ульяновск, проспект Авиастроителей, д.23</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на сумму</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672,8</w:t>
      </w:r>
      <w:r w:rsidRPr="00B44449">
        <w:rPr>
          <w:rFonts w:ascii="Times New Roman" w:hAnsi="Times New Roman"/>
          <w:color w:val="000000"/>
          <w:sz w:val="24"/>
          <w:szCs w:val="24"/>
        </w:rPr>
        <w:t xml:space="preserve"> </w:t>
      </w:r>
      <w:r w:rsidRPr="00B44449">
        <w:rPr>
          <w:rFonts w:ascii="Times New Roman" w:eastAsia="Times New Roman" w:hAnsi="Times New Roman"/>
          <w:color w:val="000000"/>
          <w:sz w:val="24"/>
          <w:szCs w:val="24"/>
          <w:lang w:eastAsia="ru-RU"/>
        </w:rPr>
        <w:t>тыс. руб.</w:t>
      </w:r>
    </w:p>
    <w:p w14:paraId="0A958927" w14:textId="77777777" w:rsidR="009C00C7" w:rsidRPr="00B44449"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000000"/>
          <w:sz w:val="24"/>
          <w:szCs w:val="24"/>
          <w:lang w:eastAsia="ru-RU"/>
        </w:rPr>
      </w:pPr>
      <w:r w:rsidRPr="00B44449">
        <w:rPr>
          <w:rFonts w:ascii="Times New Roman" w:eastAsia="Times New Roman" w:hAnsi="Times New Roman"/>
          <w:b/>
          <w:color w:val="000000"/>
          <w:sz w:val="24"/>
          <w:szCs w:val="24"/>
          <w:lang w:eastAsia="ru-RU"/>
        </w:rPr>
        <w:t>Итого за 12 месяцев 2022 года общий объём денежных средств, затраченных на выполнение текущих и капитальных ремонтов подведомственных Министерству учреждений составил 228 259,3 тыс. руб.</w:t>
      </w:r>
    </w:p>
    <w:p w14:paraId="25BB64A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333333"/>
          <w:sz w:val="24"/>
          <w:szCs w:val="24"/>
          <w:lang w:eastAsia="ru-RU"/>
        </w:rPr>
      </w:pPr>
    </w:p>
    <w:p w14:paraId="21111916"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2.8. Реализация грантов некоммерческими организациями в сфере социального обслуживания</w:t>
      </w:r>
    </w:p>
    <w:p w14:paraId="27FC203C"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002060"/>
          <w:sz w:val="24"/>
          <w:szCs w:val="24"/>
          <w:lang w:eastAsia="ru-RU"/>
        </w:rPr>
      </w:pPr>
    </w:p>
    <w:p w14:paraId="0E6D5CF7" w14:textId="77777777" w:rsidR="009C00C7" w:rsidRPr="00B921BD" w:rsidRDefault="009C00C7" w:rsidP="009C00C7">
      <w:pPr>
        <w:keepNext/>
        <w:keepLines/>
        <w:widowControl w:val="0"/>
        <w:shd w:val="clear" w:color="auto" w:fill="FFFFFF"/>
        <w:spacing w:line="240" w:lineRule="auto"/>
        <w:ind w:firstLine="709"/>
        <w:jc w:val="both"/>
        <w:rPr>
          <w:rFonts w:ascii="Times New Roman" w:eastAsia="Times New Roman" w:hAnsi="Times New Roman"/>
          <w:b/>
          <w:color w:val="002060"/>
          <w:sz w:val="24"/>
          <w:szCs w:val="24"/>
          <w:lang w:eastAsia="ru-RU"/>
        </w:rPr>
      </w:pPr>
    </w:p>
    <w:tbl>
      <w:tblPr>
        <w:tblW w:w="9639" w:type="dxa"/>
        <w:tblBorders>
          <w:top w:val="single" w:sz="8" w:space="0" w:color="4F81BD"/>
          <w:bottom w:val="single" w:sz="8" w:space="0" w:color="4F81BD"/>
        </w:tblBorders>
        <w:tblLayout w:type="fixed"/>
        <w:tblLook w:val="04A0" w:firstRow="1" w:lastRow="0" w:firstColumn="1" w:lastColumn="0" w:noHBand="0" w:noVBand="1"/>
      </w:tblPr>
      <w:tblGrid>
        <w:gridCol w:w="2127"/>
        <w:gridCol w:w="2126"/>
        <w:gridCol w:w="4077"/>
        <w:gridCol w:w="1309"/>
      </w:tblGrid>
      <w:tr w:rsidR="009C00C7" w:rsidRPr="000F7285" w14:paraId="5B89D227" w14:textId="77777777" w:rsidTr="001F4347">
        <w:tc>
          <w:tcPr>
            <w:tcW w:w="2127" w:type="dxa"/>
            <w:tcBorders>
              <w:top w:val="single" w:sz="8" w:space="0" w:color="4F81BD"/>
              <w:left w:val="nil"/>
              <w:bottom w:val="single" w:sz="8" w:space="0" w:color="4F81BD"/>
              <w:right w:val="nil"/>
            </w:tcBorders>
            <w:shd w:val="clear" w:color="auto" w:fill="auto"/>
          </w:tcPr>
          <w:p w14:paraId="149427EE"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Наименование НКО реализующей грант</w:t>
            </w:r>
          </w:p>
          <w:p w14:paraId="12CC91C8"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p>
        </w:tc>
        <w:tc>
          <w:tcPr>
            <w:tcW w:w="2126" w:type="dxa"/>
            <w:tcBorders>
              <w:top w:val="single" w:sz="8" w:space="0" w:color="4F81BD"/>
              <w:left w:val="nil"/>
              <w:bottom w:val="single" w:sz="8" w:space="0" w:color="4F81BD"/>
              <w:right w:val="nil"/>
            </w:tcBorders>
            <w:shd w:val="clear" w:color="auto" w:fill="auto"/>
          </w:tcPr>
          <w:p w14:paraId="4D016199" w14:textId="77777777" w:rsidR="009C00C7" w:rsidRPr="000F7285" w:rsidRDefault="009C00C7" w:rsidP="001F4347">
            <w:pPr>
              <w:pStyle w:val="20"/>
              <w:keepLines/>
              <w:shd w:val="clear" w:color="auto" w:fill="FFFFFF"/>
              <w:spacing w:after="0" w:line="240" w:lineRule="auto"/>
              <w:rPr>
                <w:rFonts w:ascii="Times New Roman" w:hAnsi="Times New Roman"/>
                <w:b w:val="0"/>
                <w:bCs w:val="0"/>
                <w:color w:val="000000"/>
                <w:sz w:val="24"/>
                <w:szCs w:val="24"/>
              </w:rPr>
            </w:pPr>
            <w:r w:rsidRPr="000F7285">
              <w:rPr>
                <w:rFonts w:ascii="Times New Roman" w:hAnsi="Times New Roman"/>
                <w:b w:val="0"/>
                <w:bCs w:val="0"/>
                <w:color w:val="000000"/>
                <w:sz w:val="24"/>
                <w:szCs w:val="24"/>
              </w:rPr>
              <w:t>Название проекта</w:t>
            </w:r>
          </w:p>
        </w:tc>
        <w:tc>
          <w:tcPr>
            <w:tcW w:w="4077" w:type="dxa"/>
            <w:tcBorders>
              <w:top w:val="single" w:sz="8" w:space="0" w:color="4F81BD"/>
              <w:left w:val="nil"/>
              <w:bottom w:val="single" w:sz="8" w:space="0" w:color="4F81BD"/>
              <w:right w:val="nil"/>
            </w:tcBorders>
            <w:shd w:val="clear" w:color="auto" w:fill="auto"/>
          </w:tcPr>
          <w:p w14:paraId="490A1069"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Содержание проекта</w:t>
            </w:r>
          </w:p>
        </w:tc>
        <w:tc>
          <w:tcPr>
            <w:tcW w:w="1309" w:type="dxa"/>
            <w:tcBorders>
              <w:top w:val="single" w:sz="8" w:space="0" w:color="4F81BD"/>
              <w:left w:val="nil"/>
              <w:bottom w:val="single" w:sz="8" w:space="0" w:color="4F81BD"/>
              <w:right w:val="nil"/>
            </w:tcBorders>
            <w:shd w:val="clear" w:color="auto" w:fill="auto"/>
          </w:tcPr>
          <w:p w14:paraId="22246037"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Сумма</w:t>
            </w:r>
          </w:p>
          <w:p w14:paraId="688BF02D"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руб.</w:t>
            </w:r>
          </w:p>
        </w:tc>
      </w:tr>
      <w:tr w:rsidR="009C00C7" w:rsidRPr="000F7285" w14:paraId="28AE4C00" w14:textId="77777777" w:rsidTr="001F4347">
        <w:tc>
          <w:tcPr>
            <w:tcW w:w="2127" w:type="dxa"/>
            <w:tcBorders>
              <w:left w:val="nil"/>
              <w:right w:val="nil"/>
            </w:tcBorders>
            <w:shd w:val="clear" w:color="auto" w:fill="D3DFEE"/>
          </w:tcPr>
          <w:p w14:paraId="514FF9E9"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lastRenderedPageBreak/>
              <w:t xml:space="preserve">ДИМИТРОВГРАДСКАЯ МЕСТНАЯ ОБЩЕСТВЕННАЯ ОРГАНИЗАЦИЯ ИНВАЛИДОВ-ОПОРНИКОВ «ПРЕОДОЛЕНИЕ» ОБЩЕСТВЕННОЙ ОРГАНИЗАЦИИ «ВСЕРОССИЙСКОЕ ОБЩЕСТВО ИНВАЛИДОВ» </w:t>
            </w:r>
          </w:p>
        </w:tc>
        <w:tc>
          <w:tcPr>
            <w:tcW w:w="2126" w:type="dxa"/>
            <w:tcBorders>
              <w:left w:val="nil"/>
              <w:right w:val="nil"/>
            </w:tcBorders>
            <w:shd w:val="clear" w:color="auto" w:fill="D3DFEE"/>
          </w:tcPr>
          <w:p w14:paraId="04332E06"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 xml:space="preserve">РеаЦентр - создание многопрофильного ресурсного центра комплексной поддержки и реабилитации инвалидов и людей с ограниченными возможностями здоровья </w:t>
            </w:r>
          </w:p>
        </w:tc>
        <w:tc>
          <w:tcPr>
            <w:tcW w:w="4077" w:type="dxa"/>
            <w:tcBorders>
              <w:left w:val="nil"/>
              <w:right w:val="nil"/>
            </w:tcBorders>
            <w:shd w:val="clear" w:color="auto" w:fill="D3DFEE"/>
          </w:tcPr>
          <w:p w14:paraId="3A794F82"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Проект направлен на развитие комплексной реабилитации инвалидов и людей с ОВЗ вследствие болезни, и повышение роли НКО в системе оказания социальных услуг. Будет создан РеаЦентр - ресурсный центр на основе аккумулирования возможностей реабилитационного центра ДМООИО «Преодоление» (далее – ДМООИО и РЦ ДМООИО) и партнеров Проекта</w:t>
            </w:r>
          </w:p>
        </w:tc>
        <w:tc>
          <w:tcPr>
            <w:tcW w:w="1309" w:type="dxa"/>
            <w:tcBorders>
              <w:left w:val="nil"/>
              <w:right w:val="nil"/>
            </w:tcBorders>
            <w:shd w:val="clear" w:color="auto" w:fill="D3DFEE"/>
          </w:tcPr>
          <w:p w14:paraId="5AEBF1F6"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2 979 854,0</w:t>
            </w:r>
          </w:p>
        </w:tc>
      </w:tr>
      <w:tr w:rsidR="009C00C7" w:rsidRPr="000F7285" w14:paraId="6839D17C" w14:textId="77777777" w:rsidTr="001F4347">
        <w:tc>
          <w:tcPr>
            <w:tcW w:w="2127" w:type="dxa"/>
            <w:shd w:val="clear" w:color="auto" w:fill="auto"/>
          </w:tcPr>
          <w:p w14:paraId="41A6697A"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АНО ДПО «ЦЕНТР КОРРЕКЦИОННОЙ И СЕМЕЙНОЙ ПСИХОЛОГИИ»</w:t>
            </w:r>
          </w:p>
        </w:tc>
        <w:tc>
          <w:tcPr>
            <w:tcW w:w="2126" w:type="dxa"/>
            <w:shd w:val="clear" w:color="auto" w:fill="auto"/>
          </w:tcPr>
          <w:p w14:paraId="2829401E"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"1+1": интеграция инклюзивного образования для детей с РАС, проживающих в Ульяновской области</w:t>
            </w:r>
          </w:p>
          <w:p w14:paraId="518D8DB9"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shd w:val="clear" w:color="auto" w:fill="auto"/>
          </w:tcPr>
          <w:p w14:paraId="3E82CF58"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В системе господдержки детей с расстройствами аутистического спектра (РАС) предусмотрено инклюзивное обучение, так как у большинства из них сохранены способности успешно усваивать учебный материал. Однако, для РАС характерно наличие у ребенка поведенческих проблем, сложностей с речью, сенсорным восприятием, обработкой информации. И из-за этого может страдать учебный процесс одноклассников, родители которых, как правило, против того, чтобы в одном классе с их ребенком учились дети с инвалидностью</w:t>
            </w:r>
          </w:p>
        </w:tc>
        <w:tc>
          <w:tcPr>
            <w:tcW w:w="1309" w:type="dxa"/>
            <w:shd w:val="clear" w:color="auto" w:fill="auto"/>
          </w:tcPr>
          <w:p w14:paraId="3B593457"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1 387 851,0</w:t>
            </w:r>
          </w:p>
        </w:tc>
      </w:tr>
      <w:tr w:rsidR="009C00C7" w:rsidRPr="000F7285" w14:paraId="2E9D96F3" w14:textId="77777777" w:rsidTr="001F4347">
        <w:tc>
          <w:tcPr>
            <w:tcW w:w="2127" w:type="dxa"/>
            <w:tcBorders>
              <w:left w:val="nil"/>
              <w:right w:val="nil"/>
            </w:tcBorders>
            <w:shd w:val="clear" w:color="auto" w:fill="D3DFEE"/>
          </w:tcPr>
          <w:p w14:paraId="0D2660C2"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АССОЦИАЦИЯ ТЕРРИТОРИАЛЬНЫХ ОБЩЕСТВЕННЫХ САМОУПРАВЛЕНИЙ УЛЬЯНОВСКОЙ ОБЛАСТИ</w:t>
            </w:r>
          </w:p>
        </w:tc>
        <w:tc>
          <w:tcPr>
            <w:tcW w:w="2126" w:type="dxa"/>
            <w:tcBorders>
              <w:left w:val="nil"/>
              <w:right w:val="nil"/>
            </w:tcBorders>
            <w:shd w:val="clear" w:color="auto" w:fill="D3DFEE"/>
          </w:tcPr>
          <w:p w14:paraId="145ABCBC"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Ресурсный центр ТОС Ульяновской области: курс на соцуслуги</w:t>
            </w:r>
          </w:p>
          <w:p w14:paraId="78072BFF"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tcBorders>
              <w:left w:val="nil"/>
              <w:right w:val="nil"/>
            </w:tcBorders>
            <w:shd w:val="clear" w:color="auto" w:fill="D3DFEE"/>
          </w:tcPr>
          <w:p w14:paraId="462FBC37"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В ходе проекта 15 территориальных общественных самоуправлений (ТОС) войдут в реестр поставщиков социальных услуг Ульяновской области. специалисты обучатся оказанию данных услуг, начнут оказывать услуги населению</w:t>
            </w:r>
          </w:p>
        </w:tc>
        <w:tc>
          <w:tcPr>
            <w:tcW w:w="1309" w:type="dxa"/>
            <w:tcBorders>
              <w:left w:val="nil"/>
              <w:right w:val="nil"/>
            </w:tcBorders>
            <w:shd w:val="clear" w:color="auto" w:fill="D3DFEE"/>
          </w:tcPr>
          <w:p w14:paraId="30545715"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896 970,0</w:t>
            </w:r>
          </w:p>
        </w:tc>
      </w:tr>
      <w:tr w:rsidR="009C00C7" w:rsidRPr="000F7285" w14:paraId="14D9F71D" w14:textId="77777777" w:rsidTr="001F4347">
        <w:tc>
          <w:tcPr>
            <w:tcW w:w="2127" w:type="dxa"/>
            <w:shd w:val="clear" w:color="auto" w:fill="auto"/>
          </w:tcPr>
          <w:p w14:paraId="6EB4A557"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 xml:space="preserve">ОБЩЕСТВЕННАЯ ОРГАНИЗАЦИЯ ТЕРРИТОРИАЛЬНОЕ ОБЩЕСТВЕННОЕ САМОУПРАВЛЕНИЕ ГОРОДА УЛЬЯНОВСКА «МОСТОВАЯ </w:t>
            </w:r>
            <w:r w:rsidRPr="000F7285">
              <w:rPr>
                <w:rFonts w:ascii="Times New Roman" w:hAnsi="Times New Roman"/>
                <w:b/>
                <w:bCs/>
                <w:color w:val="000000"/>
                <w:sz w:val="24"/>
                <w:szCs w:val="24"/>
                <w:shd w:val="clear" w:color="auto" w:fill="FFFFFF"/>
              </w:rPr>
              <w:lastRenderedPageBreak/>
              <w:t>СЛОБОДА»</w:t>
            </w:r>
          </w:p>
        </w:tc>
        <w:tc>
          <w:tcPr>
            <w:tcW w:w="2126" w:type="dxa"/>
            <w:shd w:val="clear" w:color="auto" w:fill="auto"/>
          </w:tcPr>
          <w:p w14:paraId="2337FC3C"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lastRenderedPageBreak/>
              <w:t>Хлеб всему голова!</w:t>
            </w:r>
          </w:p>
          <w:p w14:paraId="35D44691"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shd w:val="clear" w:color="auto" w:fill="auto"/>
          </w:tcPr>
          <w:p w14:paraId="2BA3E811"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Проект направлен на поддержку нуждающихся пожилых жителей микрорайона «Мостовая»</w:t>
            </w:r>
          </w:p>
        </w:tc>
        <w:tc>
          <w:tcPr>
            <w:tcW w:w="1309" w:type="dxa"/>
            <w:shd w:val="clear" w:color="auto" w:fill="auto"/>
          </w:tcPr>
          <w:p w14:paraId="4A0AA147"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499 018,0</w:t>
            </w:r>
          </w:p>
        </w:tc>
      </w:tr>
      <w:tr w:rsidR="009C00C7" w:rsidRPr="000F7285" w14:paraId="061ADAE3" w14:textId="77777777" w:rsidTr="001F4347">
        <w:tc>
          <w:tcPr>
            <w:tcW w:w="2127" w:type="dxa"/>
            <w:tcBorders>
              <w:left w:val="nil"/>
              <w:right w:val="nil"/>
            </w:tcBorders>
            <w:shd w:val="clear" w:color="auto" w:fill="D3DFEE"/>
          </w:tcPr>
          <w:p w14:paraId="08E9D09B"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lastRenderedPageBreak/>
              <w:t>ОБЩЕСТВЕННАЯ ОРГАНИЗАЦИЯ ТЕРРИТОРИАЛЬНОЕ ОБЩЕСТВЕННОЕ САМОУПРАВЛЕНИЕ ГОРОДА УЛЬЯНОВСКА «ВОЛОДАРЕЦ»</w:t>
            </w:r>
          </w:p>
        </w:tc>
        <w:tc>
          <w:tcPr>
            <w:tcW w:w="2126" w:type="dxa"/>
            <w:tcBorders>
              <w:left w:val="nil"/>
              <w:right w:val="nil"/>
            </w:tcBorders>
            <w:shd w:val="clear" w:color="auto" w:fill="D3DFEE"/>
          </w:tcPr>
          <w:p w14:paraId="0CF47F36"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Спортклуб «Володарец»</w:t>
            </w:r>
          </w:p>
          <w:p w14:paraId="1AC0F73D"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tcBorders>
              <w:left w:val="nil"/>
              <w:right w:val="nil"/>
            </w:tcBorders>
            <w:shd w:val="clear" w:color="auto" w:fill="D3DFEE"/>
          </w:tcPr>
          <w:p w14:paraId="77D9909C"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Создание условий для регулярных занятий физической культурой, спортом и оздоровлением для жителей микрорайона «Нижняя терраса» г. Ульяновска</w:t>
            </w:r>
          </w:p>
        </w:tc>
        <w:tc>
          <w:tcPr>
            <w:tcW w:w="1309" w:type="dxa"/>
            <w:tcBorders>
              <w:left w:val="nil"/>
              <w:right w:val="nil"/>
            </w:tcBorders>
            <w:shd w:val="clear" w:color="auto" w:fill="D3DFEE"/>
          </w:tcPr>
          <w:p w14:paraId="708DAC60"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1 286 242,0</w:t>
            </w:r>
          </w:p>
        </w:tc>
      </w:tr>
      <w:tr w:rsidR="009C00C7" w:rsidRPr="000F7285" w14:paraId="4AF34B75" w14:textId="77777777" w:rsidTr="001F4347">
        <w:tc>
          <w:tcPr>
            <w:tcW w:w="2127" w:type="dxa"/>
            <w:shd w:val="clear" w:color="auto" w:fill="auto"/>
          </w:tcPr>
          <w:p w14:paraId="4F4BDB41"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РЕГИОНАЛЬНАЯ ОБЩЕСТВЕННАЯ ОРГАНИЗАЦИЯ «УЛЬЯНОВСКАЯ РЕГИОНАЛЬНАЯ ФЕДЕРАЦИЯ СПОРТА ДЛЯ ЛИЦ С ПОРАЖЕНИЕМ ОПОРНО-ДВИГАТЕЛЬНОГО АППАРАТА»</w:t>
            </w:r>
          </w:p>
        </w:tc>
        <w:tc>
          <w:tcPr>
            <w:tcW w:w="2126" w:type="dxa"/>
            <w:shd w:val="clear" w:color="auto" w:fill="auto"/>
          </w:tcPr>
          <w:p w14:paraId="2C272D92" w14:textId="77777777" w:rsidR="009C00C7" w:rsidRPr="000F7285" w:rsidRDefault="009C00C7" w:rsidP="001F4347">
            <w:pPr>
              <w:pStyle w:val="20"/>
              <w:keepLines/>
              <w:spacing w:after="0" w:line="240" w:lineRule="auto"/>
              <w:rPr>
                <w:rFonts w:ascii="Times New Roman" w:hAnsi="Times New Roman"/>
                <w:color w:val="000000"/>
                <w:sz w:val="24"/>
                <w:szCs w:val="24"/>
              </w:rPr>
            </w:pPr>
            <w:r w:rsidRPr="000F7285">
              <w:rPr>
                <w:rFonts w:ascii="Times New Roman" w:hAnsi="Times New Roman"/>
                <w:color w:val="000000"/>
                <w:sz w:val="24"/>
                <w:szCs w:val="24"/>
              </w:rPr>
              <w:t>Берем пример! Тренируемся! Становимся победителями</w:t>
            </w:r>
          </w:p>
          <w:p w14:paraId="760C1586"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shd w:val="clear" w:color="auto" w:fill="auto"/>
          </w:tcPr>
          <w:p w14:paraId="48A2AD91"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Главная идея проекта: «Берем пример! Тренируемся! Становимся победителями!» состоит в удовлетворении потребности и возможности заниматься адаптивной физкультурой и параолимпийскими видами спорта инвалидам с ПОДА и детям-инвалидам с ПОДА. Это необходимо для пропаганды здорового образа жизни среди спортсменов-инвалидов, членов их семей, повышение их продолжительности жизни, улучшение психологического климата в семье и взаимоотношения между родителями и детьми-инвалидами, адаптации и социализации в обществе.</w:t>
            </w:r>
          </w:p>
        </w:tc>
        <w:tc>
          <w:tcPr>
            <w:tcW w:w="1309" w:type="dxa"/>
            <w:shd w:val="clear" w:color="auto" w:fill="auto"/>
          </w:tcPr>
          <w:p w14:paraId="23E95F21"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1 549 616,0</w:t>
            </w:r>
          </w:p>
        </w:tc>
      </w:tr>
      <w:tr w:rsidR="009C00C7" w:rsidRPr="000F7285" w14:paraId="6F2033FF" w14:textId="77777777" w:rsidTr="001F4347">
        <w:tc>
          <w:tcPr>
            <w:tcW w:w="2127" w:type="dxa"/>
            <w:tcBorders>
              <w:left w:val="nil"/>
              <w:right w:val="nil"/>
            </w:tcBorders>
            <w:shd w:val="clear" w:color="auto" w:fill="D3DFEE"/>
          </w:tcPr>
          <w:p w14:paraId="72A29281"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 xml:space="preserve">ОБЩЕСТВЕННАЯ ОРГАНИЗАЦИЯ ТЕРРИТОРИАЛЬНОЕ ОБЩЕСТВЕННОЕ САМОУПРАВЛЕНИЕ «МЫ ВМЕСТЕ» СЕЛА СОСНОВКА, СЕЛА ГОРОДЕЦКОЕ, ДЕРЕВНИ АНКУДИНОВКА МУНИЦИПАЛЬНОГО ОБРАЗОВАНИЯ "ИГНАТОВСКОЕ ГОРОДСКОЕ ПОСЕЛЕНИЕ" </w:t>
            </w:r>
            <w:r w:rsidRPr="000F7285">
              <w:rPr>
                <w:rFonts w:ascii="Times New Roman" w:hAnsi="Times New Roman"/>
                <w:b/>
                <w:bCs/>
                <w:color w:val="000000"/>
                <w:sz w:val="24"/>
                <w:szCs w:val="24"/>
                <w:shd w:val="clear" w:color="auto" w:fill="FFFFFF"/>
              </w:rPr>
              <w:lastRenderedPageBreak/>
              <w:t>МАЙНСКОГО РАЙОНА УЛЬЯНОВСКОЙ ОБЛАСТИ</w:t>
            </w:r>
          </w:p>
        </w:tc>
        <w:tc>
          <w:tcPr>
            <w:tcW w:w="2126" w:type="dxa"/>
            <w:tcBorders>
              <w:left w:val="nil"/>
              <w:right w:val="nil"/>
            </w:tcBorders>
            <w:shd w:val="clear" w:color="auto" w:fill="D3DFEE"/>
          </w:tcPr>
          <w:p w14:paraId="61DB583F"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lastRenderedPageBreak/>
              <w:t>Протяни руку помощи</w:t>
            </w:r>
          </w:p>
          <w:p w14:paraId="36D54C9E" w14:textId="77777777" w:rsidR="009C00C7" w:rsidRPr="000F7285" w:rsidRDefault="009C00C7" w:rsidP="001F4347">
            <w:pPr>
              <w:pStyle w:val="20"/>
              <w:keepLines/>
              <w:shd w:val="clear" w:color="auto" w:fill="FFFFFF"/>
              <w:spacing w:after="0" w:line="240" w:lineRule="auto"/>
              <w:rPr>
                <w:rFonts w:ascii="Times New Roman" w:hAnsi="Times New Roman"/>
                <w:b w:val="0"/>
                <w:color w:val="000000"/>
                <w:sz w:val="24"/>
                <w:szCs w:val="24"/>
              </w:rPr>
            </w:pPr>
          </w:p>
        </w:tc>
        <w:tc>
          <w:tcPr>
            <w:tcW w:w="4077" w:type="dxa"/>
            <w:tcBorders>
              <w:left w:val="nil"/>
              <w:right w:val="nil"/>
            </w:tcBorders>
            <w:shd w:val="clear" w:color="auto" w:fill="D3DFEE"/>
          </w:tcPr>
          <w:p w14:paraId="2FE91A2C"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Наш проект направлен на оказание безвозмездной помощи по устранению мелких бытовых проблем на дому, а также помощи в уборке придомовой территории покраска заборов, побелка деревьев, посадка цветов и зеленых насаждений, обкос сорной травы, в зимнее время расчистка дорожек и крыш от снега социально- уязвимым категориям граждан: одиноко проживающим пожилым семейным парам, людям с ограниченными возможностями здоровья. </w:t>
            </w:r>
          </w:p>
        </w:tc>
        <w:tc>
          <w:tcPr>
            <w:tcW w:w="1309" w:type="dxa"/>
            <w:tcBorders>
              <w:left w:val="nil"/>
              <w:right w:val="nil"/>
            </w:tcBorders>
            <w:shd w:val="clear" w:color="auto" w:fill="D3DFEE"/>
          </w:tcPr>
          <w:p w14:paraId="1C9DDC7C"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340 448,4 </w:t>
            </w:r>
          </w:p>
        </w:tc>
      </w:tr>
      <w:tr w:rsidR="009C00C7" w:rsidRPr="000F7285" w14:paraId="265378EB" w14:textId="77777777" w:rsidTr="001F4347">
        <w:tc>
          <w:tcPr>
            <w:tcW w:w="2127" w:type="dxa"/>
            <w:shd w:val="clear" w:color="auto" w:fill="auto"/>
          </w:tcPr>
          <w:p w14:paraId="4177AB42"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lastRenderedPageBreak/>
              <w:t>ОБЩЕСТВЕННАЯ ОРГАНИЗАЦИЯ ТЕРРИТОРИАЛЬНОЕ ОБЩЕСТВЕННОЕ САМОУПРАВЛЕНИЕ "УРЖУМСКОЕ" СЕЛА УРЖУМСКОЕ МУНИЦИПАЛЬНОГО ОБРАЗОВАНИЯ ТАГАЙСКОЕ СЕЛЬСКОЕ ПОСЕЛЕНИЕ МАЙНСКОГО РАЙОНА УЛЬЯНОВСКОЙ ОБЛАСТИ</w:t>
            </w:r>
          </w:p>
        </w:tc>
        <w:tc>
          <w:tcPr>
            <w:tcW w:w="2126" w:type="dxa"/>
            <w:shd w:val="clear" w:color="auto" w:fill="auto"/>
          </w:tcPr>
          <w:p w14:paraId="26F1D2ED"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Клуб общения для людей старшего поколения «Разговор по душам»</w:t>
            </w:r>
          </w:p>
        </w:tc>
        <w:tc>
          <w:tcPr>
            <w:tcW w:w="4077" w:type="dxa"/>
            <w:shd w:val="clear" w:color="auto" w:fill="auto"/>
          </w:tcPr>
          <w:p w14:paraId="2635A0AC"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rPr>
              <w:t xml:space="preserve">Клуб общения для людей старшего поколения «Разговор по душам» </w:t>
            </w:r>
            <w:r w:rsidRPr="000F7285">
              <w:rPr>
                <w:rFonts w:ascii="Times New Roman" w:hAnsi="Times New Roman"/>
                <w:color w:val="000000"/>
                <w:sz w:val="24"/>
                <w:szCs w:val="24"/>
                <w:shd w:val="clear" w:color="auto" w:fill="FFFFFF"/>
              </w:rPr>
              <w:t>станет центром притяжения для пенсионеров. В группы войдут молобильные граждане</w:t>
            </w:r>
          </w:p>
        </w:tc>
        <w:tc>
          <w:tcPr>
            <w:tcW w:w="1309" w:type="dxa"/>
            <w:shd w:val="clear" w:color="auto" w:fill="auto"/>
          </w:tcPr>
          <w:p w14:paraId="7261A067"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458 929,06 </w:t>
            </w:r>
          </w:p>
        </w:tc>
      </w:tr>
      <w:tr w:rsidR="009C00C7" w:rsidRPr="000F7285" w14:paraId="79517060" w14:textId="77777777" w:rsidTr="001F4347">
        <w:tc>
          <w:tcPr>
            <w:tcW w:w="2127" w:type="dxa"/>
            <w:tcBorders>
              <w:left w:val="nil"/>
              <w:right w:val="nil"/>
            </w:tcBorders>
            <w:shd w:val="clear" w:color="auto" w:fill="D3DFEE"/>
          </w:tcPr>
          <w:p w14:paraId="6B529F9E" w14:textId="77777777" w:rsidR="009C00C7" w:rsidRPr="000F7285" w:rsidRDefault="009C00C7" w:rsidP="001F4347">
            <w:pPr>
              <w:keepNext/>
              <w:keepLines/>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shd w:val="clear" w:color="auto" w:fill="FFFFFF"/>
              </w:rPr>
              <w:t>ОБЩЕСТВЕННАЯ ОРГАНИЗАЦИЯ ТЕРРИТОРИАЛЬНОЕ ОБЩЕСТВЕННОЕ САМОУПРАВЛЕНИЕ "ПОЛДОМАСОВО" СЕЛА ПОЛДОМАСОВО МУНИЦИПАЛЬНОГО ОБРАЗОВАНИЯ "ИШЕЕВСКОЕ ГОРОДСКОЕ ПОСЕЛЕНИЕ" УЛЬЯНОВСКОГО РАЙОНА УЛЬЯНОВСКОЙ ОБЛАСТИ</w:t>
            </w:r>
          </w:p>
        </w:tc>
        <w:tc>
          <w:tcPr>
            <w:tcW w:w="2126" w:type="dxa"/>
            <w:tcBorders>
              <w:left w:val="nil"/>
              <w:right w:val="nil"/>
            </w:tcBorders>
            <w:shd w:val="clear" w:color="auto" w:fill="D3DFEE"/>
          </w:tcPr>
          <w:p w14:paraId="5BC25ED7"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Эко- сквер "ДОБРОСОСЕДСТВО"</w:t>
            </w:r>
          </w:p>
          <w:p w14:paraId="4ABD546B" w14:textId="77777777" w:rsidR="009C00C7" w:rsidRPr="000F7285" w:rsidRDefault="009C00C7" w:rsidP="001F4347">
            <w:pPr>
              <w:keepNext/>
              <w:keepLines/>
              <w:spacing w:line="240" w:lineRule="auto"/>
              <w:jc w:val="center"/>
              <w:rPr>
                <w:rFonts w:ascii="Times New Roman" w:hAnsi="Times New Roman"/>
                <w:color w:val="000000"/>
                <w:sz w:val="24"/>
                <w:szCs w:val="24"/>
              </w:rPr>
            </w:pPr>
          </w:p>
        </w:tc>
        <w:tc>
          <w:tcPr>
            <w:tcW w:w="4077" w:type="dxa"/>
            <w:tcBorders>
              <w:left w:val="nil"/>
              <w:right w:val="nil"/>
            </w:tcBorders>
            <w:shd w:val="clear" w:color="auto" w:fill="D3DFEE"/>
          </w:tcPr>
          <w:p w14:paraId="5C5C5F71"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rPr>
            </w:pPr>
            <w:r w:rsidRPr="000F7285">
              <w:rPr>
                <w:rFonts w:ascii="Times New Roman" w:hAnsi="Times New Roman"/>
                <w:color w:val="000000"/>
                <w:sz w:val="24"/>
                <w:szCs w:val="24"/>
                <w:shd w:val="clear" w:color="auto" w:fill="FFFFFF"/>
              </w:rPr>
              <w:t>Грант запрашивается на закупку оборудования для сквера. Частично работы по благоустройству уже были начаты в 2021 году. Работы по устранению свалки, выравниванию территории, выделение саженцев уже согласовано с администрацией Ульяновского района и жителями.</w:t>
            </w:r>
          </w:p>
        </w:tc>
        <w:tc>
          <w:tcPr>
            <w:tcW w:w="1309" w:type="dxa"/>
            <w:tcBorders>
              <w:left w:val="nil"/>
              <w:right w:val="nil"/>
            </w:tcBorders>
            <w:shd w:val="clear" w:color="auto" w:fill="D3DFEE"/>
          </w:tcPr>
          <w:p w14:paraId="5EC65255"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shd w:val="clear" w:color="auto" w:fill="FFFFFF"/>
              </w:rPr>
              <w:t>341 500,0 </w:t>
            </w:r>
          </w:p>
        </w:tc>
      </w:tr>
      <w:tr w:rsidR="009C00C7" w:rsidRPr="000F7285" w14:paraId="5546B47B" w14:textId="77777777" w:rsidTr="001F4347">
        <w:tc>
          <w:tcPr>
            <w:tcW w:w="2127" w:type="dxa"/>
            <w:shd w:val="clear" w:color="auto" w:fill="auto"/>
          </w:tcPr>
          <w:p w14:paraId="4451097D" w14:textId="77777777" w:rsidR="009C00C7" w:rsidRPr="000F7285" w:rsidRDefault="009C00C7" w:rsidP="001F4347">
            <w:pPr>
              <w:keepNext/>
              <w:keepLines/>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shd w:val="clear" w:color="auto" w:fill="FFFFFF"/>
              </w:rPr>
              <w:t>ОБЩЕСТВЕННАЯ ОРГАНИЗАЦИЯ ТЕРРИТОРИАЛЬНОЕ ОБЩЕСТВЕНН</w:t>
            </w:r>
            <w:r w:rsidRPr="000F7285">
              <w:rPr>
                <w:rFonts w:ascii="Times New Roman" w:hAnsi="Times New Roman"/>
                <w:b/>
                <w:bCs/>
                <w:color w:val="000000"/>
                <w:sz w:val="24"/>
                <w:szCs w:val="24"/>
                <w:shd w:val="clear" w:color="auto" w:fill="FFFFFF"/>
              </w:rPr>
              <w:lastRenderedPageBreak/>
              <w:t>ОЕ САМОУПРАВЛЕНИЕ «НАДЕЖДА» МУНИЦИПАЛЬНОГО ОБРАЗОВАНИЯ КОРОМЫСЛОВСКОЕ СЕЛЬСКОЕ ПОСЕЛЕНИЕ КУЗОВАТОВСКОГО РАЙОНА УЛЬЯНОВСКОЙ ОБЛАСТИ</w:t>
            </w:r>
          </w:p>
        </w:tc>
        <w:tc>
          <w:tcPr>
            <w:tcW w:w="2126" w:type="dxa"/>
            <w:shd w:val="clear" w:color="auto" w:fill="auto"/>
          </w:tcPr>
          <w:p w14:paraId="73E5C890"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lastRenderedPageBreak/>
              <w:t xml:space="preserve">Исторический квест        </w:t>
            </w:r>
          </w:p>
          <w:p w14:paraId="514C3971"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«По Смышляевке пешком»</w:t>
            </w:r>
          </w:p>
          <w:p w14:paraId="74448B13" w14:textId="77777777" w:rsidR="009C00C7" w:rsidRPr="000F7285" w:rsidRDefault="009C00C7" w:rsidP="001F4347">
            <w:pPr>
              <w:keepNext/>
              <w:keepLines/>
              <w:spacing w:line="240" w:lineRule="auto"/>
              <w:jc w:val="center"/>
              <w:rPr>
                <w:rFonts w:ascii="Times New Roman" w:hAnsi="Times New Roman"/>
                <w:color w:val="000000"/>
                <w:sz w:val="24"/>
                <w:szCs w:val="24"/>
              </w:rPr>
            </w:pPr>
          </w:p>
        </w:tc>
        <w:tc>
          <w:tcPr>
            <w:tcW w:w="4077" w:type="dxa"/>
            <w:shd w:val="clear" w:color="auto" w:fill="auto"/>
          </w:tcPr>
          <w:p w14:paraId="04984EBE"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rPr>
            </w:pPr>
            <w:r w:rsidRPr="000F7285">
              <w:rPr>
                <w:rFonts w:ascii="Times New Roman" w:hAnsi="Times New Roman"/>
                <w:color w:val="000000"/>
                <w:sz w:val="24"/>
                <w:szCs w:val="24"/>
                <w:shd w:val="clear" w:color="auto" w:fill="FFFFFF"/>
              </w:rPr>
              <w:lastRenderedPageBreak/>
              <w:t xml:space="preserve">Целью данного проекта является внедрение в деятельность нового вида познавательной работы со школьниками - квест-экскурсии историко-краеведческого содержания как интерактивной </w:t>
            </w:r>
            <w:r w:rsidRPr="000F7285">
              <w:rPr>
                <w:rFonts w:ascii="Times New Roman" w:hAnsi="Times New Roman"/>
                <w:color w:val="000000"/>
                <w:sz w:val="24"/>
                <w:szCs w:val="24"/>
                <w:shd w:val="clear" w:color="auto" w:fill="FFFFFF"/>
              </w:rPr>
              <w:lastRenderedPageBreak/>
              <w:t>формы вне учебной деятельности учащихся общеобразовательных организаций.</w:t>
            </w:r>
          </w:p>
        </w:tc>
        <w:tc>
          <w:tcPr>
            <w:tcW w:w="1309" w:type="dxa"/>
            <w:shd w:val="clear" w:color="auto" w:fill="auto"/>
          </w:tcPr>
          <w:p w14:paraId="621185CB"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shd w:val="clear" w:color="auto" w:fill="FFFFFF"/>
              </w:rPr>
              <w:lastRenderedPageBreak/>
              <w:t>398 115,0 </w:t>
            </w:r>
          </w:p>
        </w:tc>
      </w:tr>
      <w:tr w:rsidR="009C00C7" w:rsidRPr="000F7285" w14:paraId="735CDA43" w14:textId="77777777" w:rsidTr="001F4347">
        <w:tc>
          <w:tcPr>
            <w:tcW w:w="2127" w:type="dxa"/>
            <w:tcBorders>
              <w:left w:val="nil"/>
              <w:right w:val="nil"/>
            </w:tcBorders>
            <w:shd w:val="clear" w:color="auto" w:fill="D3DFEE"/>
          </w:tcPr>
          <w:p w14:paraId="1486B691" w14:textId="77777777" w:rsidR="009C00C7" w:rsidRPr="000F7285" w:rsidRDefault="009C00C7" w:rsidP="001F4347">
            <w:pPr>
              <w:keepNext/>
              <w:keepLines/>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shd w:val="clear" w:color="auto" w:fill="FFFFFF"/>
              </w:rPr>
              <w:lastRenderedPageBreak/>
              <w:t>ОБЩЕСТВЕННАЯ ОРГАНИЗАЦИЯ ТЕРРИТОРИАЛЬНОЕ ОБЩЕСТВЕННОЕ САМОУПРАВЛЕНИЕ ГОРОДА УЛЬЯНОВСКА «МОСТОВАЯ СЛОБОДА»</w:t>
            </w:r>
          </w:p>
        </w:tc>
        <w:tc>
          <w:tcPr>
            <w:tcW w:w="2126" w:type="dxa"/>
            <w:tcBorders>
              <w:left w:val="nil"/>
              <w:right w:val="nil"/>
            </w:tcBorders>
            <w:shd w:val="clear" w:color="auto" w:fill="D3DFEE"/>
          </w:tcPr>
          <w:p w14:paraId="0F169106"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Чистый берег: очистка и благоустройство берега реки Свияга и повышение экологической культуры</w:t>
            </w:r>
          </w:p>
          <w:p w14:paraId="6FC65D6E" w14:textId="77777777" w:rsidR="009C00C7" w:rsidRPr="000F7285" w:rsidRDefault="009C00C7" w:rsidP="001F4347">
            <w:pPr>
              <w:keepNext/>
              <w:keepLines/>
              <w:spacing w:line="240" w:lineRule="auto"/>
              <w:jc w:val="center"/>
              <w:rPr>
                <w:rFonts w:ascii="Times New Roman" w:hAnsi="Times New Roman"/>
                <w:color w:val="000000"/>
                <w:sz w:val="24"/>
                <w:szCs w:val="24"/>
              </w:rPr>
            </w:pPr>
          </w:p>
        </w:tc>
        <w:tc>
          <w:tcPr>
            <w:tcW w:w="4077" w:type="dxa"/>
            <w:tcBorders>
              <w:left w:val="nil"/>
              <w:right w:val="nil"/>
            </w:tcBorders>
            <w:shd w:val="clear" w:color="auto" w:fill="D3DFEE"/>
          </w:tcPr>
          <w:p w14:paraId="27FB4564"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rPr>
            </w:pPr>
            <w:r w:rsidRPr="000F7285">
              <w:rPr>
                <w:rFonts w:ascii="Times New Roman" w:hAnsi="Times New Roman"/>
                <w:color w:val="000000"/>
                <w:sz w:val="24"/>
                <w:szCs w:val="24"/>
                <w:shd w:val="clear" w:color="auto" w:fill="FFFFFF"/>
              </w:rPr>
              <w:t>Будут проведены экологические акции "Чистый берег", в ходе которых волонтёры будут проводить уборку и вывоз мусора с берегов Свияги на всем её протяжении в границах г.Ульяновска. Всего будет проведено не менее 10 таких акций с привлечением волонтеров через СМИ и масштабную информационную кампанию в интернете в которых примут участие не менее 100 человек</w:t>
            </w:r>
          </w:p>
        </w:tc>
        <w:tc>
          <w:tcPr>
            <w:tcW w:w="1309" w:type="dxa"/>
            <w:tcBorders>
              <w:left w:val="nil"/>
              <w:right w:val="nil"/>
            </w:tcBorders>
            <w:shd w:val="clear" w:color="auto" w:fill="D3DFEE"/>
          </w:tcPr>
          <w:p w14:paraId="6DA1CDB0"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shd w:val="clear" w:color="auto" w:fill="FFFFFF"/>
              </w:rPr>
              <w:t>499 573,0 </w:t>
            </w:r>
          </w:p>
        </w:tc>
      </w:tr>
      <w:tr w:rsidR="009C00C7" w:rsidRPr="000F7285" w14:paraId="2DAA1C43" w14:textId="77777777" w:rsidTr="001F4347">
        <w:tc>
          <w:tcPr>
            <w:tcW w:w="2127" w:type="dxa"/>
            <w:shd w:val="clear" w:color="auto" w:fill="auto"/>
          </w:tcPr>
          <w:p w14:paraId="4C2E29F6" w14:textId="77777777" w:rsidR="009C00C7" w:rsidRPr="000F7285" w:rsidRDefault="009C00C7" w:rsidP="001F4347">
            <w:pPr>
              <w:keepNext/>
              <w:keepLines/>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shd w:val="clear" w:color="auto" w:fill="FFFFFF"/>
              </w:rPr>
              <w:t>ОБЩЕСТВЕННАЯ ОРГАНИЗАЦИЯ ТЕРРИТОРИАЛЬНОЕ ОБЩЕСТВЕННОЕ САМОУПРАВЛЕНИЕ ГОРОДА УЛЬЯНОВСКА "БОГДАН"</w:t>
            </w:r>
          </w:p>
        </w:tc>
        <w:tc>
          <w:tcPr>
            <w:tcW w:w="2126" w:type="dxa"/>
            <w:shd w:val="clear" w:color="auto" w:fill="auto"/>
          </w:tcPr>
          <w:p w14:paraId="220C9251"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Клуб активного долголетия "Богдан"</w:t>
            </w:r>
          </w:p>
          <w:p w14:paraId="5755FFFF" w14:textId="77777777" w:rsidR="009C00C7" w:rsidRPr="000F7285" w:rsidRDefault="009C00C7" w:rsidP="001F4347">
            <w:pPr>
              <w:keepNext/>
              <w:keepLines/>
              <w:spacing w:line="240" w:lineRule="auto"/>
              <w:jc w:val="center"/>
              <w:rPr>
                <w:rFonts w:ascii="Times New Roman" w:hAnsi="Times New Roman"/>
                <w:color w:val="000000"/>
                <w:sz w:val="24"/>
                <w:szCs w:val="24"/>
              </w:rPr>
            </w:pPr>
          </w:p>
        </w:tc>
        <w:tc>
          <w:tcPr>
            <w:tcW w:w="4077" w:type="dxa"/>
            <w:shd w:val="clear" w:color="auto" w:fill="auto"/>
          </w:tcPr>
          <w:p w14:paraId="194AB9EC"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rPr>
            </w:pPr>
            <w:r w:rsidRPr="000F7285">
              <w:rPr>
                <w:rFonts w:ascii="Times New Roman" w:hAnsi="Times New Roman"/>
                <w:color w:val="000000"/>
                <w:sz w:val="24"/>
                <w:szCs w:val="24"/>
                <w:shd w:val="clear" w:color="auto" w:fill="FFFFFF"/>
              </w:rPr>
              <w:t>Для посетителей будет оборудована комната психологической разгрузки и релаксации - сенсорная комната. В ней при помощи ароматерапии, галотерапии и легкой, успокаивающей музыки, будут проводиться сеансы эмоциональной разгрузки, которые направлены на улучшение психологического и физического состояния, а также приём посетителями кислородных коктейлей. </w:t>
            </w:r>
          </w:p>
        </w:tc>
        <w:tc>
          <w:tcPr>
            <w:tcW w:w="1309" w:type="dxa"/>
            <w:shd w:val="clear" w:color="auto" w:fill="auto"/>
          </w:tcPr>
          <w:p w14:paraId="62CB55DE"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shd w:val="clear" w:color="auto" w:fill="FFFFFF"/>
              </w:rPr>
              <w:t>499 818,0 </w:t>
            </w:r>
          </w:p>
        </w:tc>
      </w:tr>
      <w:tr w:rsidR="009C00C7" w:rsidRPr="000F7285" w14:paraId="3B6016F8" w14:textId="77777777" w:rsidTr="001F4347">
        <w:tc>
          <w:tcPr>
            <w:tcW w:w="2127" w:type="dxa"/>
            <w:tcBorders>
              <w:left w:val="nil"/>
              <w:right w:val="nil"/>
            </w:tcBorders>
            <w:shd w:val="clear" w:color="auto" w:fill="D3DFEE"/>
          </w:tcPr>
          <w:p w14:paraId="720AFE6B"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 xml:space="preserve">ОБЩЕСТВЕННАЯ ОРГАНИЗАЦИЯ ТЕРРИТОРИАЛЬНОЕ ОБЩЕСТВЕННОЕ САМОУПРАВЛЕНИЕ НАШ ДОМ» СЕЛА СТЕПНОЕ МАТЮНИНО, СЕЛА </w:t>
            </w:r>
            <w:r w:rsidRPr="000F7285">
              <w:rPr>
                <w:rFonts w:ascii="Times New Roman" w:hAnsi="Times New Roman"/>
                <w:b/>
                <w:bCs/>
                <w:color w:val="000000"/>
                <w:sz w:val="24"/>
                <w:szCs w:val="24"/>
                <w:shd w:val="clear" w:color="auto" w:fill="FFFFFF"/>
              </w:rPr>
              <w:lastRenderedPageBreak/>
              <w:t>ВОЕЦКОЕ, ПОСЁЛКА ЗЕЛЕНЯ МУНИЦИПАЛЬНОГО ОБРАЗОВАНИЯ «ГИМОВСКОЕ СЕЛЬСКОЕ ПОСЕЛЕНИЕ» МАЙНСКОГО РАЙОНА УЛЬЯНОВСКОЙ ОБЛАСТИ</w:t>
            </w:r>
          </w:p>
        </w:tc>
        <w:tc>
          <w:tcPr>
            <w:tcW w:w="2126" w:type="dxa"/>
            <w:tcBorders>
              <w:left w:val="nil"/>
              <w:right w:val="nil"/>
            </w:tcBorders>
            <w:shd w:val="clear" w:color="auto" w:fill="D3DFEE"/>
          </w:tcPr>
          <w:p w14:paraId="2ACF4509"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lastRenderedPageBreak/>
              <w:t>Мир добрых соседей</w:t>
            </w:r>
          </w:p>
          <w:p w14:paraId="6C982EFA"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tcBorders>
              <w:left w:val="nil"/>
              <w:right w:val="nil"/>
            </w:tcBorders>
            <w:shd w:val="clear" w:color="auto" w:fill="D3DFEE"/>
          </w:tcPr>
          <w:p w14:paraId="254F1C51"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 xml:space="preserve">Наш проект направлен на создание комфортного, функционального общественного пространство под открытым небом, для совместного времяпровождения всех жителей села, что послужит сплочению людей, восстановлению добрососедских отношений. Проект позволит охватить всех жителей села (100%), т.к. новое пространство рассчитано на все категории граждан и разделена на </w:t>
            </w:r>
            <w:r w:rsidRPr="000F7285">
              <w:rPr>
                <w:rFonts w:ascii="Times New Roman" w:hAnsi="Times New Roman"/>
                <w:color w:val="000000"/>
                <w:sz w:val="24"/>
                <w:szCs w:val="24"/>
                <w:shd w:val="clear" w:color="auto" w:fill="FFFFFF"/>
              </w:rPr>
              <w:lastRenderedPageBreak/>
              <w:t>зоны: зона отдыха и общения, детский игровой комплекс. За время реализации проекта пройдёт 3 культурно – массовых мероприятия для взрослого населения, 6 мероприятий для семей с детьми ( игровые, спортивные и развлекательные программы) .</w:t>
            </w:r>
          </w:p>
        </w:tc>
        <w:tc>
          <w:tcPr>
            <w:tcW w:w="1309" w:type="dxa"/>
            <w:tcBorders>
              <w:left w:val="nil"/>
              <w:right w:val="nil"/>
            </w:tcBorders>
            <w:shd w:val="clear" w:color="auto" w:fill="D3DFEE"/>
          </w:tcPr>
          <w:p w14:paraId="66FE0DB0"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lastRenderedPageBreak/>
              <w:t>498 677,0 </w:t>
            </w:r>
          </w:p>
        </w:tc>
      </w:tr>
      <w:tr w:rsidR="009C00C7" w:rsidRPr="000F7285" w14:paraId="5AFCF848" w14:textId="77777777" w:rsidTr="001F4347">
        <w:tc>
          <w:tcPr>
            <w:tcW w:w="2127" w:type="dxa"/>
            <w:shd w:val="clear" w:color="auto" w:fill="auto"/>
          </w:tcPr>
          <w:p w14:paraId="705DEF7F"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lastRenderedPageBreak/>
              <w:t>ОБЩЕСТВЕННАЯ ОРГАНИЗАЦИЯ ТЕРРИТОРИАЛЬНОЕ ОБЩЕСТВЕННОЕ САМОУПРАВЛЕНИЕ «МЫ ВМЕСТЕ» СЕЛА СОСНОВКА, СЕЛА ГОРОДЕЦКОЕ, ДЕРЕВНИ АНКУДИНОВКА МУНИЦИПАЛЬНОГО ОБРАЗОВАНИЯ «ИГНАТОВСКОЕ ГОРОДСКОЕ ПОСЕЛЕНИЕ» МАЙНСКОГО РАЙОНА УЛЬЯНОВСКОЙ ОБЛАСТИ</w:t>
            </w:r>
          </w:p>
        </w:tc>
        <w:tc>
          <w:tcPr>
            <w:tcW w:w="2126" w:type="dxa"/>
            <w:shd w:val="clear" w:color="auto" w:fill="auto"/>
          </w:tcPr>
          <w:p w14:paraId="5EB9DF4F"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Память нашу не стереть с годами</w:t>
            </w:r>
          </w:p>
          <w:p w14:paraId="1BB8C36D"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p>
        </w:tc>
        <w:tc>
          <w:tcPr>
            <w:tcW w:w="4077" w:type="dxa"/>
            <w:shd w:val="clear" w:color="auto" w:fill="auto"/>
          </w:tcPr>
          <w:p w14:paraId="1A2DEB64"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Реализация данного проекта предполагает освещение в СМИ и в соц.сетях, что позволит привлечь к реализации широкие слои населения. Этот проект очень важен для воспитания подрастающего поколения, а также для остальных людей, которые являются детьми и внуками тех, кто воевали и погибли, кто работая в тылу приближал Великую Победу, и наш долг перед ними сохранить эту память.</w:t>
            </w:r>
          </w:p>
        </w:tc>
        <w:tc>
          <w:tcPr>
            <w:tcW w:w="1309" w:type="dxa"/>
            <w:shd w:val="clear" w:color="auto" w:fill="auto"/>
          </w:tcPr>
          <w:p w14:paraId="6EAC170B"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414 739,0 </w:t>
            </w:r>
          </w:p>
        </w:tc>
      </w:tr>
      <w:tr w:rsidR="009C00C7" w:rsidRPr="000F7285" w14:paraId="2C5B43D9" w14:textId="77777777" w:rsidTr="001F4347">
        <w:tc>
          <w:tcPr>
            <w:tcW w:w="2127" w:type="dxa"/>
            <w:tcBorders>
              <w:left w:val="nil"/>
              <w:right w:val="nil"/>
            </w:tcBorders>
            <w:shd w:val="clear" w:color="auto" w:fill="D3DFEE"/>
          </w:tcPr>
          <w:p w14:paraId="35CDC297" w14:textId="77777777" w:rsidR="009C00C7" w:rsidRPr="000F7285" w:rsidRDefault="009C00C7" w:rsidP="001F4347">
            <w:pPr>
              <w:keepNext/>
              <w:keepLines/>
              <w:spacing w:line="240" w:lineRule="auto"/>
              <w:jc w:val="both"/>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УЛЬЯНОВСКОЕ РЕГИОНАЛЬНОЕ ОТДЕЛЕНИЕ ОБЩЕРОССИЙСКОЙ ОБЩЕСТВЕННОЙ ОРГАНИЗАЦИИ «РОССИЙСКИЙ КРАСНЫЙ КРЕСТ»</w:t>
            </w:r>
          </w:p>
        </w:tc>
        <w:tc>
          <w:tcPr>
            <w:tcW w:w="2126" w:type="dxa"/>
            <w:tcBorders>
              <w:left w:val="nil"/>
              <w:right w:val="nil"/>
            </w:tcBorders>
            <w:shd w:val="clear" w:color="auto" w:fill="D3DFEE"/>
          </w:tcPr>
          <w:p w14:paraId="31AEEBEE"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t>Центр социальной поддержки для граждан прибывших в Ульяновскую область с территории Донбасса и Украины</w:t>
            </w:r>
          </w:p>
          <w:p w14:paraId="1E9DD178" w14:textId="77777777" w:rsidR="009C00C7" w:rsidRPr="000F7285" w:rsidRDefault="009C00C7" w:rsidP="001F4347">
            <w:pPr>
              <w:keepNext/>
              <w:keepLines/>
              <w:spacing w:line="240" w:lineRule="auto"/>
              <w:jc w:val="both"/>
              <w:rPr>
                <w:rFonts w:ascii="Times New Roman" w:hAnsi="Times New Roman"/>
                <w:color w:val="000000"/>
                <w:sz w:val="24"/>
                <w:szCs w:val="24"/>
                <w:shd w:val="clear" w:color="auto" w:fill="FFFFFF"/>
              </w:rPr>
            </w:pPr>
          </w:p>
        </w:tc>
        <w:tc>
          <w:tcPr>
            <w:tcW w:w="4077" w:type="dxa"/>
            <w:tcBorders>
              <w:left w:val="nil"/>
              <w:right w:val="nil"/>
            </w:tcBorders>
            <w:shd w:val="clear" w:color="auto" w:fill="D3DFEE"/>
          </w:tcPr>
          <w:p w14:paraId="2779B16D"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«Центр социальной поддержки для граждан прибывших в Ульяновскую область с территории Донбасса» начал свою работу еще с марта 2022 года. Работа в основном велась в гуманитарном пространстве. На сегодняшний день после проведенного анализа, мы переходим ко второй части проекта – это адаптация лиц прибывших с территории Донбасса и Украины в Ульяновскую область.</w:t>
            </w:r>
          </w:p>
        </w:tc>
        <w:tc>
          <w:tcPr>
            <w:tcW w:w="1309" w:type="dxa"/>
            <w:tcBorders>
              <w:left w:val="nil"/>
              <w:right w:val="nil"/>
            </w:tcBorders>
            <w:shd w:val="clear" w:color="auto" w:fill="D3DFEE"/>
          </w:tcPr>
          <w:p w14:paraId="02986B5B"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t>4 210 919,0</w:t>
            </w:r>
          </w:p>
        </w:tc>
      </w:tr>
      <w:tr w:rsidR="009C00C7" w:rsidRPr="000F7285" w14:paraId="5FC81647" w14:textId="77777777" w:rsidTr="001F4347">
        <w:tc>
          <w:tcPr>
            <w:tcW w:w="2127" w:type="dxa"/>
            <w:shd w:val="clear" w:color="auto" w:fill="auto"/>
          </w:tcPr>
          <w:p w14:paraId="4446A1BE" w14:textId="77777777" w:rsidR="009C00C7" w:rsidRPr="000F7285" w:rsidRDefault="009C00C7" w:rsidP="001F4347">
            <w:pPr>
              <w:keepNext/>
              <w:keepLines/>
              <w:spacing w:line="240" w:lineRule="auto"/>
              <w:jc w:val="center"/>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t xml:space="preserve">ОБЩЕСТВЕННАЯ </w:t>
            </w:r>
            <w:r w:rsidRPr="000F7285">
              <w:rPr>
                <w:rFonts w:ascii="Times New Roman" w:hAnsi="Times New Roman"/>
                <w:b/>
                <w:bCs/>
                <w:color w:val="000000"/>
                <w:sz w:val="24"/>
                <w:szCs w:val="24"/>
                <w:shd w:val="clear" w:color="auto" w:fill="FFFFFF"/>
              </w:rPr>
              <w:lastRenderedPageBreak/>
              <w:t>ОРГАНИЗАЦИЯ ТЕРРИТОРИАЛЬНОЕ ОБЩЕСТВЕННОЕ САМОУПРАВЛЕНИЕ ГОРОДА УЛЬЯНОВСКА «МОСТОВАЯ СЛОБОДА»</w:t>
            </w:r>
          </w:p>
        </w:tc>
        <w:tc>
          <w:tcPr>
            <w:tcW w:w="2126" w:type="dxa"/>
            <w:shd w:val="clear" w:color="auto" w:fill="auto"/>
          </w:tcPr>
          <w:p w14:paraId="64B7D28F" w14:textId="77777777" w:rsidR="009C00C7" w:rsidRPr="000F7285" w:rsidRDefault="009C00C7" w:rsidP="001F4347">
            <w:pPr>
              <w:pStyle w:val="20"/>
              <w:keepLines/>
              <w:shd w:val="clear" w:color="auto" w:fill="FFFFFF"/>
              <w:spacing w:after="0" w:line="240" w:lineRule="auto"/>
              <w:rPr>
                <w:rFonts w:ascii="Times New Roman" w:hAnsi="Times New Roman"/>
                <w:color w:val="000000"/>
                <w:sz w:val="24"/>
                <w:szCs w:val="24"/>
              </w:rPr>
            </w:pPr>
            <w:r w:rsidRPr="000F7285">
              <w:rPr>
                <w:rFonts w:ascii="Times New Roman" w:hAnsi="Times New Roman"/>
                <w:color w:val="000000"/>
                <w:sz w:val="24"/>
                <w:szCs w:val="24"/>
              </w:rPr>
              <w:lastRenderedPageBreak/>
              <w:t xml:space="preserve">Будет хлеб, </w:t>
            </w:r>
            <w:r w:rsidRPr="000F7285">
              <w:rPr>
                <w:rFonts w:ascii="Times New Roman" w:hAnsi="Times New Roman"/>
                <w:color w:val="000000"/>
                <w:sz w:val="24"/>
                <w:szCs w:val="24"/>
              </w:rPr>
              <w:lastRenderedPageBreak/>
              <w:t>будет и обед</w:t>
            </w:r>
          </w:p>
          <w:p w14:paraId="7B159E4C"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p>
        </w:tc>
        <w:tc>
          <w:tcPr>
            <w:tcW w:w="4077" w:type="dxa"/>
            <w:shd w:val="clear" w:color="auto" w:fill="auto"/>
          </w:tcPr>
          <w:p w14:paraId="0766CE76" w14:textId="77777777" w:rsidR="009C00C7" w:rsidRPr="000F7285" w:rsidRDefault="009C00C7" w:rsidP="001F4347">
            <w:pPr>
              <w:keepNext/>
              <w:keepLines/>
              <w:spacing w:line="240" w:lineRule="auto"/>
              <w:ind w:left="142" w:right="142"/>
              <w:jc w:val="both"/>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lastRenderedPageBreak/>
              <w:t xml:space="preserve">В ходе проекта в пекарне нашего территориального общественного </w:t>
            </w:r>
            <w:r w:rsidRPr="000F7285">
              <w:rPr>
                <w:rFonts w:ascii="Times New Roman" w:hAnsi="Times New Roman"/>
                <w:color w:val="000000"/>
                <w:sz w:val="24"/>
                <w:szCs w:val="24"/>
                <w:shd w:val="clear" w:color="auto" w:fill="FFFFFF"/>
              </w:rPr>
              <w:lastRenderedPageBreak/>
              <w:t>самоуправления (ТОС) будет выпекаться вкусный хлеб и раздаваться малообеспеченным жителям г.Ульяновска оказавшимся в трудной жизненной ситуации: беженцам, многодетным и неполным семьям, одиноким пенсионерам и инвалидам, бездомным, освободившимся из мест лишения свободы и т.д.</w:t>
            </w:r>
          </w:p>
        </w:tc>
        <w:tc>
          <w:tcPr>
            <w:tcW w:w="1309" w:type="dxa"/>
            <w:shd w:val="clear" w:color="auto" w:fill="auto"/>
          </w:tcPr>
          <w:p w14:paraId="0E0B3A4B" w14:textId="77777777" w:rsidR="009C00C7" w:rsidRPr="000F7285" w:rsidRDefault="009C00C7" w:rsidP="001F4347">
            <w:pPr>
              <w:keepNext/>
              <w:keepLines/>
              <w:spacing w:line="240" w:lineRule="auto"/>
              <w:jc w:val="center"/>
              <w:rPr>
                <w:rFonts w:ascii="Times New Roman" w:hAnsi="Times New Roman"/>
                <w:color w:val="000000"/>
                <w:sz w:val="24"/>
                <w:szCs w:val="24"/>
                <w:shd w:val="clear" w:color="auto" w:fill="FFFFFF"/>
              </w:rPr>
            </w:pPr>
            <w:r w:rsidRPr="000F7285">
              <w:rPr>
                <w:rFonts w:ascii="Times New Roman" w:hAnsi="Times New Roman"/>
                <w:color w:val="000000"/>
                <w:sz w:val="24"/>
                <w:szCs w:val="24"/>
                <w:shd w:val="clear" w:color="auto" w:fill="FFFFFF"/>
              </w:rPr>
              <w:lastRenderedPageBreak/>
              <w:t>1 526 531,0 </w:t>
            </w:r>
          </w:p>
        </w:tc>
      </w:tr>
      <w:tr w:rsidR="009C00C7" w:rsidRPr="000F7285" w14:paraId="3E7E9623" w14:textId="77777777" w:rsidTr="001F4347">
        <w:tc>
          <w:tcPr>
            <w:tcW w:w="8330" w:type="dxa"/>
            <w:gridSpan w:val="3"/>
            <w:tcBorders>
              <w:left w:val="nil"/>
              <w:right w:val="nil"/>
            </w:tcBorders>
            <w:shd w:val="clear" w:color="auto" w:fill="D3DFEE"/>
          </w:tcPr>
          <w:p w14:paraId="1A0B8321" w14:textId="77777777" w:rsidR="009C00C7" w:rsidRPr="000F7285" w:rsidRDefault="009C00C7" w:rsidP="001F4347">
            <w:pPr>
              <w:keepNext/>
              <w:keepLines/>
              <w:spacing w:line="240" w:lineRule="auto"/>
              <w:jc w:val="both"/>
              <w:rPr>
                <w:rFonts w:ascii="Times New Roman" w:hAnsi="Times New Roman"/>
                <w:b/>
                <w:bCs/>
                <w:color w:val="000000"/>
                <w:sz w:val="24"/>
                <w:szCs w:val="24"/>
                <w:shd w:val="clear" w:color="auto" w:fill="FFFFFF"/>
              </w:rPr>
            </w:pPr>
            <w:r w:rsidRPr="000F7285">
              <w:rPr>
                <w:rFonts w:ascii="Times New Roman" w:hAnsi="Times New Roman"/>
                <w:b/>
                <w:bCs/>
                <w:color w:val="000000"/>
                <w:sz w:val="24"/>
                <w:szCs w:val="24"/>
                <w:shd w:val="clear" w:color="auto" w:fill="FFFFFF"/>
              </w:rPr>
              <w:lastRenderedPageBreak/>
              <w:t xml:space="preserve">                                                                                                                                Итого</w:t>
            </w:r>
          </w:p>
        </w:tc>
        <w:tc>
          <w:tcPr>
            <w:tcW w:w="1309" w:type="dxa"/>
            <w:tcBorders>
              <w:left w:val="nil"/>
              <w:right w:val="nil"/>
            </w:tcBorders>
            <w:shd w:val="clear" w:color="auto" w:fill="D3DFEE"/>
          </w:tcPr>
          <w:p w14:paraId="46B23A97" w14:textId="77777777" w:rsidR="009C00C7" w:rsidRPr="000F7285" w:rsidRDefault="009C00C7" w:rsidP="001F4347">
            <w:pPr>
              <w:keepNext/>
              <w:keepLines/>
              <w:spacing w:line="240" w:lineRule="auto"/>
              <w:jc w:val="center"/>
              <w:rPr>
                <w:rFonts w:ascii="Times New Roman" w:hAnsi="Times New Roman"/>
                <w:b/>
                <w:color w:val="000000"/>
                <w:sz w:val="24"/>
                <w:szCs w:val="24"/>
                <w:shd w:val="clear" w:color="auto" w:fill="FFFFFF"/>
              </w:rPr>
            </w:pPr>
            <w:r w:rsidRPr="000F7285">
              <w:rPr>
                <w:rFonts w:ascii="Times New Roman" w:hAnsi="Times New Roman"/>
                <w:b/>
                <w:color w:val="000000"/>
                <w:sz w:val="24"/>
                <w:szCs w:val="24"/>
                <w:shd w:val="clear" w:color="auto" w:fill="FFFFFF"/>
              </w:rPr>
              <w:t>17788800,46</w:t>
            </w:r>
          </w:p>
        </w:tc>
      </w:tr>
    </w:tbl>
    <w:p w14:paraId="19528A0B" w14:textId="77777777" w:rsidR="009C00C7" w:rsidRDefault="009C00C7" w:rsidP="009C00C7">
      <w:pPr>
        <w:keepNext/>
        <w:keepLines/>
        <w:shd w:val="clear" w:color="auto" w:fill="FFFFFF"/>
        <w:spacing w:line="240" w:lineRule="auto"/>
        <w:ind w:firstLine="709"/>
        <w:jc w:val="both"/>
        <w:rPr>
          <w:rFonts w:ascii="Times New Roman" w:eastAsia="Times New Roman" w:hAnsi="Times New Roman"/>
          <w:color w:val="000000"/>
          <w:sz w:val="24"/>
          <w:szCs w:val="24"/>
          <w:lang w:eastAsia="ru-RU"/>
        </w:rPr>
      </w:pPr>
      <w:r w:rsidRPr="00B921BD">
        <w:rPr>
          <w:rFonts w:ascii="Times New Roman" w:eastAsia="Times New Roman" w:hAnsi="Times New Roman"/>
          <w:color w:val="000000"/>
          <w:sz w:val="24"/>
          <w:szCs w:val="24"/>
          <w:lang w:eastAsia="ru-RU"/>
        </w:rPr>
        <w:t xml:space="preserve">Кроме того, </w:t>
      </w:r>
      <w:r w:rsidRPr="00B921BD">
        <w:rPr>
          <w:rFonts w:ascii="Times New Roman" w:eastAsia="Times New Roman" w:hAnsi="Times New Roman"/>
          <w:b/>
          <w:color w:val="000000"/>
          <w:sz w:val="24"/>
          <w:szCs w:val="24"/>
          <w:lang w:eastAsia="ru-RU"/>
        </w:rPr>
        <w:t>Фондом поддержки детей, находящихся в трудной жизненной ситуации</w:t>
      </w:r>
      <w:r w:rsidRPr="00B921BD">
        <w:rPr>
          <w:rFonts w:ascii="Times New Roman" w:eastAsia="Times New Roman" w:hAnsi="Times New Roman"/>
          <w:color w:val="000000"/>
          <w:sz w:val="24"/>
          <w:szCs w:val="24"/>
          <w:lang w:eastAsia="ru-RU"/>
        </w:rPr>
        <w:t xml:space="preserve"> в 2022 году предоставлен  грант на реализацию Комплекса мер Ульяновской области по поддержке жизненного потенциала семей, воспитывающих детей с инвалидностью, следующим учреждения</w:t>
      </w:r>
      <w:r>
        <w:rPr>
          <w:rFonts w:ascii="Times New Roman" w:eastAsia="Times New Roman" w:hAnsi="Times New Roman"/>
          <w:color w:val="000000"/>
          <w:sz w:val="24"/>
          <w:szCs w:val="24"/>
          <w:lang w:eastAsia="ru-RU"/>
        </w:rPr>
        <w:t>м</w:t>
      </w:r>
      <w:r w:rsidRPr="00B921BD">
        <w:rPr>
          <w:rFonts w:ascii="Times New Roman" w:eastAsia="Times New Roman" w:hAnsi="Times New Roman"/>
          <w:color w:val="000000"/>
          <w:sz w:val="24"/>
          <w:szCs w:val="24"/>
          <w:lang w:eastAsia="ru-RU"/>
        </w:rPr>
        <w:t xml:space="preserve"> социального обслуживания:</w:t>
      </w:r>
    </w:p>
    <w:p w14:paraId="0E868CDC"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color w:val="000000"/>
          <w:sz w:val="24"/>
          <w:szCs w:val="24"/>
          <w:lang w:eastAsia="ru-RU"/>
        </w:rPr>
      </w:pPr>
    </w:p>
    <w:tbl>
      <w:tblPr>
        <w:tblW w:w="0" w:type="auto"/>
        <w:tblBorders>
          <w:top w:val="single" w:sz="8" w:space="0" w:color="4F81BD"/>
          <w:bottom w:val="single" w:sz="8" w:space="0" w:color="4F81BD"/>
        </w:tblBorders>
        <w:tblLook w:val="04A0" w:firstRow="1" w:lastRow="0" w:firstColumn="1" w:lastColumn="0" w:noHBand="0" w:noVBand="1"/>
      </w:tblPr>
      <w:tblGrid>
        <w:gridCol w:w="817"/>
        <w:gridCol w:w="3535"/>
        <w:gridCol w:w="1710"/>
        <w:gridCol w:w="1709"/>
        <w:gridCol w:w="1943"/>
      </w:tblGrid>
      <w:tr w:rsidR="009C00C7" w:rsidRPr="000F7285" w14:paraId="2EC75B7E" w14:textId="77777777" w:rsidTr="001F4347">
        <w:tc>
          <w:tcPr>
            <w:tcW w:w="817" w:type="dxa"/>
            <w:tcBorders>
              <w:top w:val="single" w:sz="8" w:space="0" w:color="4F81BD"/>
              <w:left w:val="nil"/>
              <w:bottom w:val="single" w:sz="8" w:space="0" w:color="4F81BD"/>
              <w:right w:val="nil"/>
            </w:tcBorders>
            <w:shd w:val="clear" w:color="auto" w:fill="auto"/>
          </w:tcPr>
          <w:p w14:paraId="5AD684A0"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w:t>
            </w:r>
          </w:p>
          <w:p w14:paraId="72AACA82"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п.п.</w:t>
            </w:r>
          </w:p>
        </w:tc>
        <w:tc>
          <w:tcPr>
            <w:tcW w:w="3535" w:type="dxa"/>
            <w:tcBorders>
              <w:top w:val="single" w:sz="8" w:space="0" w:color="4F81BD"/>
              <w:left w:val="nil"/>
              <w:bottom w:val="single" w:sz="8" w:space="0" w:color="4F81BD"/>
              <w:right w:val="nil"/>
            </w:tcBorders>
            <w:shd w:val="clear" w:color="auto" w:fill="auto"/>
          </w:tcPr>
          <w:p w14:paraId="1D27DC02"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Наименование учреждения</w:t>
            </w:r>
          </w:p>
        </w:tc>
        <w:tc>
          <w:tcPr>
            <w:tcW w:w="1710" w:type="dxa"/>
            <w:tcBorders>
              <w:top w:val="single" w:sz="8" w:space="0" w:color="4F81BD"/>
              <w:left w:val="nil"/>
              <w:bottom w:val="single" w:sz="8" w:space="0" w:color="4F81BD"/>
              <w:right w:val="nil"/>
            </w:tcBorders>
            <w:shd w:val="clear" w:color="auto" w:fill="auto"/>
          </w:tcPr>
          <w:p w14:paraId="1D2FF918"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2022</w:t>
            </w:r>
          </w:p>
        </w:tc>
        <w:tc>
          <w:tcPr>
            <w:tcW w:w="1709" w:type="dxa"/>
            <w:tcBorders>
              <w:top w:val="single" w:sz="8" w:space="0" w:color="4F81BD"/>
              <w:left w:val="nil"/>
              <w:bottom w:val="single" w:sz="8" w:space="0" w:color="4F81BD"/>
              <w:right w:val="nil"/>
            </w:tcBorders>
            <w:shd w:val="clear" w:color="auto" w:fill="auto"/>
          </w:tcPr>
          <w:p w14:paraId="5473C251"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2023</w:t>
            </w:r>
          </w:p>
        </w:tc>
        <w:tc>
          <w:tcPr>
            <w:tcW w:w="1943" w:type="dxa"/>
            <w:tcBorders>
              <w:top w:val="single" w:sz="8" w:space="0" w:color="4F81BD"/>
              <w:left w:val="nil"/>
              <w:bottom w:val="single" w:sz="8" w:space="0" w:color="4F81BD"/>
              <w:right w:val="nil"/>
            </w:tcBorders>
            <w:shd w:val="clear" w:color="auto" w:fill="auto"/>
          </w:tcPr>
          <w:p w14:paraId="77F28AE5"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всего</w:t>
            </w:r>
          </w:p>
        </w:tc>
      </w:tr>
      <w:tr w:rsidR="009C00C7" w:rsidRPr="000F7285" w14:paraId="49F355BA" w14:textId="77777777" w:rsidTr="001F4347">
        <w:tc>
          <w:tcPr>
            <w:tcW w:w="817" w:type="dxa"/>
            <w:tcBorders>
              <w:left w:val="nil"/>
              <w:right w:val="nil"/>
            </w:tcBorders>
            <w:shd w:val="clear" w:color="auto" w:fill="D3DFEE"/>
          </w:tcPr>
          <w:p w14:paraId="310DC49F"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1</w:t>
            </w:r>
          </w:p>
        </w:tc>
        <w:tc>
          <w:tcPr>
            <w:tcW w:w="3535" w:type="dxa"/>
            <w:tcBorders>
              <w:left w:val="nil"/>
              <w:right w:val="nil"/>
            </w:tcBorders>
            <w:shd w:val="clear" w:color="auto" w:fill="D3DFEE"/>
          </w:tcPr>
          <w:p w14:paraId="783CC50D" w14:textId="77777777" w:rsidR="009C00C7" w:rsidRPr="000F7285" w:rsidRDefault="009C00C7" w:rsidP="001F4347">
            <w:pPr>
              <w:keepNext/>
              <w:keepLines/>
              <w:ind w:firstLine="34"/>
              <w:jc w:val="both"/>
              <w:rPr>
                <w:rFonts w:ascii="Times New Roman" w:hAnsi="Times New Roman"/>
                <w:color w:val="000000"/>
                <w:sz w:val="24"/>
                <w:szCs w:val="24"/>
              </w:rPr>
            </w:pPr>
            <w:r w:rsidRPr="000F7285">
              <w:rPr>
                <w:rFonts w:ascii="Times New Roman" w:hAnsi="Times New Roman"/>
                <w:color w:val="000000"/>
                <w:sz w:val="24"/>
                <w:szCs w:val="24"/>
              </w:rPr>
              <w:t xml:space="preserve">ОГКУСО ДДИ для УОД «Родник»  в  с. Максимовка» </w:t>
            </w:r>
          </w:p>
        </w:tc>
        <w:tc>
          <w:tcPr>
            <w:tcW w:w="1710" w:type="dxa"/>
            <w:tcBorders>
              <w:left w:val="nil"/>
              <w:right w:val="nil"/>
            </w:tcBorders>
            <w:shd w:val="clear" w:color="auto" w:fill="D3DFEE"/>
          </w:tcPr>
          <w:p w14:paraId="4E6073E4"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2 010 478,00</w:t>
            </w:r>
          </w:p>
        </w:tc>
        <w:tc>
          <w:tcPr>
            <w:tcW w:w="1709" w:type="dxa"/>
            <w:tcBorders>
              <w:left w:val="nil"/>
              <w:right w:val="nil"/>
            </w:tcBorders>
            <w:shd w:val="clear" w:color="auto" w:fill="D3DFEE"/>
          </w:tcPr>
          <w:p w14:paraId="654AC885"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w:t>
            </w:r>
          </w:p>
        </w:tc>
        <w:tc>
          <w:tcPr>
            <w:tcW w:w="1943" w:type="dxa"/>
            <w:tcBorders>
              <w:left w:val="nil"/>
              <w:right w:val="nil"/>
            </w:tcBorders>
            <w:shd w:val="clear" w:color="auto" w:fill="D3DFEE"/>
          </w:tcPr>
          <w:p w14:paraId="00FB763B"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2 010 478,00</w:t>
            </w:r>
          </w:p>
        </w:tc>
      </w:tr>
      <w:tr w:rsidR="009C00C7" w:rsidRPr="000F7285" w14:paraId="384326EA" w14:textId="77777777" w:rsidTr="001F4347">
        <w:tc>
          <w:tcPr>
            <w:tcW w:w="817" w:type="dxa"/>
            <w:shd w:val="clear" w:color="auto" w:fill="auto"/>
          </w:tcPr>
          <w:p w14:paraId="172CA56E"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2</w:t>
            </w:r>
          </w:p>
        </w:tc>
        <w:tc>
          <w:tcPr>
            <w:tcW w:w="3535" w:type="dxa"/>
            <w:shd w:val="clear" w:color="auto" w:fill="auto"/>
          </w:tcPr>
          <w:p w14:paraId="26D31845" w14:textId="77777777" w:rsidR="009C00C7" w:rsidRPr="000F7285" w:rsidRDefault="009C00C7" w:rsidP="001F4347">
            <w:pPr>
              <w:keepNext/>
              <w:keepLines/>
              <w:jc w:val="both"/>
              <w:rPr>
                <w:rFonts w:ascii="Times New Roman" w:hAnsi="Times New Roman"/>
                <w:color w:val="000000"/>
                <w:sz w:val="24"/>
                <w:szCs w:val="24"/>
              </w:rPr>
            </w:pPr>
            <w:r w:rsidRPr="000F7285">
              <w:rPr>
                <w:rFonts w:ascii="Times New Roman" w:hAnsi="Times New Roman"/>
                <w:color w:val="000000"/>
                <w:sz w:val="24"/>
                <w:szCs w:val="24"/>
              </w:rPr>
              <w:t>ОГКУСО ДПНИ «Остров детства»</w:t>
            </w:r>
          </w:p>
        </w:tc>
        <w:tc>
          <w:tcPr>
            <w:tcW w:w="1710" w:type="dxa"/>
            <w:shd w:val="clear" w:color="auto" w:fill="auto"/>
          </w:tcPr>
          <w:p w14:paraId="0B56E876"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2 663 737,00</w:t>
            </w:r>
          </w:p>
        </w:tc>
        <w:tc>
          <w:tcPr>
            <w:tcW w:w="1709" w:type="dxa"/>
            <w:shd w:val="clear" w:color="auto" w:fill="auto"/>
          </w:tcPr>
          <w:p w14:paraId="20209EBB"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w:t>
            </w:r>
          </w:p>
        </w:tc>
        <w:tc>
          <w:tcPr>
            <w:tcW w:w="1943" w:type="dxa"/>
            <w:shd w:val="clear" w:color="auto" w:fill="auto"/>
          </w:tcPr>
          <w:p w14:paraId="1E7637B0"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2 663 737,00</w:t>
            </w:r>
          </w:p>
        </w:tc>
      </w:tr>
      <w:tr w:rsidR="009C00C7" w:rsidRPr="000F7285" w14:paraId="1119FF8B" w14:textId="77777777" w:rsidTr="001F4347">
        <w:tc>
          <w:tcPr>
            <w:tcW w:w="817" w:type="dxa"/>
            <w:tcBorders>
              <w:left w:val="nil"/>
              <w:right w:val="nil"/>
            </w:tcBorders>
            <w:shd w:val="clear" w:color="auto" w:fill="D3DFEE"/>
          </w:tcPr>
          <w:p w14:paraId="0338BFE5"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3</w:t>
            </w:r>
          </w:p>
        </w:tc>
        <w:tc>
          <w:tcPr>
            <w:tcW w:w="3535" w:type="dxa"/>
            <w:tcBorders>
              <w:left w:val="nil"/>
              <w:right w:val="nil"/>
            </w:tcBorders>
            <w:shd w:val="clear" w:color="auto" w:fill="D3DFEE"/>
          </w:tcPr>
          <w:p w14:paraId="33266259" w14:textId="77777777" w:rsidR="009C00C7" w:rsidRPr="000F7285" w:rsidRDefault="009C00C7" w:rsidP="001F4347">
            <w:pPr>
              <w:keepNext/>
              <w:keepLines/>
              <w:jc w:val="both"/>
              <w:rPr>
                <w:rFonts w:ascii="Times New Roman" w:hAnsi="Times New Roman"/>
                <w:color w:val="000000"/>
                <w:sz w:val="24"/>
                <w:szCs w:val="24"/>
              </w:rPr>
            </w:pPr>
            <w:r w:rsidRPr="000F7285">
              <w:rPr>
                <w:rFonts w:ascii="Times New Roman" w:hAnsi="Times New Roman"/>
                <w:color w:val="000000"/>
                <w:sz w:val="24"/>
                <w:szCs w:val="24"/>
              </w:rPr>
              <w:t>ОГБУСО КЦСО «Доверие» в г. Димитровграде</w:t>
            </w:r>
          </w:p>
        </w:tc>
        <w:tc>
          <w:tcPr>
            <w:tcW w:w="1710" w:type="dxa"/>
            <w:tcBorders>
              <w:left w:val="nil"/>
              <w:right w:val="nil"/>
            </w:tcBorders>
            <w:shd w:val="clear" w:color="auto" w:fill="D3DFEE"/>
          </w:tcPr>
          <w:p w14:paraId="6297C5FA"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1 123 100,00</w:t>
            </w:r>
          </w:p>
        </w:tc>
        <w:tc>
          <w:tcPr>
            <w:tcW w:w="1709" w:type="dxa"/>
            <w:tcBorders>
              <w:left w:val="nil"/>
              <w:right w:val="nil"/>
            </w:tcBorders>
            <w:shd w:val="clear" w:color="auto" w:fill="D3DFEE"/>
          </w:tcPr>
          <w:p w14:paraId="7392E9E6"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4 126 600,00</w:t>
            </w:r>
          </w:p>
        </w:tc>
        <w:tc>
          <w:tcPr>
            <w:tcW w:w="1943" w:type="dxa"/>
            <w:tcBorders>
              <w:left w:val="nil"/>
              <w:right w:val="nil"/>
            </w:tcBorders>
            <w:shd w:val="clear" w:color="auto" w:fill="D3DFEE"/>
          </w:tcPr>
          <w:p w14:paraId="662413D7"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5 249 700,00</w:t>
            </w:r>
          </w:p>
        </w:tc>
      </w:tr>
      <w:tr w:rsidR="009C00C7" w:rsidRPr="000F7285" w14:paraId="6E7D0578" w14:textId="77777777" w:rsidTr="001F4347">
        <w:tc>
          <w:tcPr>
            <w:tcW w:w="817" w:type="dxa"/>
            <w:shd w:val="clear" w:color="auto" w:fill="auto"/>
          </w:tcPr>
          <w:p w14:paraId="2D6D2235"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4</w:t>
            </w:r>
          </w:p>
        </w:tc>
        <w:tc>
          <w:tcPr>
            <w:tcW w:w="3535" w:type="dxa"/>
            <w:shd w:val="clear" w:color="auto" w:fill="auto"/>
          </w:tcPr>
          <w:p w14:paraId="4EC61342" w14:textId="77777777" w:rsidR="009C00C7" w:rsidRPr="000F7285" w:rsidRDefault="009C00C7" w:rsidP="001F4347">
            <w:pPr>
              <w:keepNext/>
              <w:keepLines/>
              <w:jc w:val="both"/>
              <w:rPr>
                <w:rFonts w:ascii="Times New Roman" w:hAnsi="Times New Roman"/>
                <w:color w:val="000000"/>
                <w:sz w:val="24"/>
                <w:szCs w:val="24"/>
              </w:rPr>
            </w:pPr>
            <w:r w:rsidRPr="000F7285">
              <w:rPr>
                <w:rFonts w:ascii="Times New Roman" w:hAnsi="Times New Roman"/>
                <w:color w:val="000000"/>
                <w:sz w:val="24"/>
                <w:szCs w:val="24"/>
              </w:rPr>
              <w:t>Министерство социального развития Ульяновской области</w:t>
            </w:r>
          </w:p>
        </w:tc>
        <w:tc>
          <w:tcPr>
            <w:tcW w:w="1710" w:type="dxa"/>
            <w:shd w:val="clear" w:color="auto" w:fill="auto"/>
          </w:tcPr>
          <w:p w14:paraId="1FDDBA2C"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693 600,00</w:t>
            </w:r>
          </w:p>
        </w:tc>
        <w:tc>
          <w:tcPr>
            <w:tcW w:w="1709" w:type="dxa"/>
            <w:shd w:val="clear" w:color="auto" w:fill="auto"/>
          </w:tcPr>
          <w:p w14:paraId="183BF2BE"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w:t>
            </w:r>
          </w:p>
        </w:tc>
        <w:tc>
          <w:tcPr>
            <w:tcW w:w="1943" w:type="dxa"/>
            <w:shd w:val="clear" w:color="auto" w:fill="auto"/>
          </w:tcPr>
          <w:p w14:paraId="4EDC24CF" w14:textId="77777777" w:rsidR="009C00C7" w:rsidRPr="000F7285" w:rsidRDefault="009C00C7" w:rsidP="001F4347">
            <w:pPr>
              <w:keepNext/>
              <w:keepLines/>
              <w:jc w:val="center"/>
              <w:rPr>
                <w:rFonts w:ascii="Times New Roman" w:hAnsi="Times New Roman"/>
                <w:color w:val="000000"/>
                <w:sz w:val="24"/>
                <w:szCs w:val="24"/>
              </w:rPr>
            </w:pPr>
            <w:r w:rsidRPr="000F7285">
              <w:rPr>
                <w:rFonts w:ascii="Times New Roman" w:hAnsi="Times New Roman"/>
                <w:color w:val="000000"/>
                <w:sz w:val="24"/>
                <w:szCs w:val="24"/>
              </w:rPr>
              <w:t>693 600,00</w:t>
            </w:r>
          </w:p>
        </w:tc>
      </w:tr>
      <w:tr w:rsidR="009C00C7" w:rsidRPr="000F7285" w14:paraId="7DA18A37" w14:textId="77777777" w:rsidTr="001F4347">
        <w:tc>
          <w:tcPr>
            <w:tcW w:w="817" w:type="dxa"/>
            <w:tcBorders>
              <w:left w:val="nil"/>
              <w:right w:val="nil"/>
            </w:tcBorders>
            <w:shd w:val="clear" w:color="auto" w:fill="D3DFEE"/>
          </w:tcPr>
          <w:p w14:paraId="4D47B87D" w14:textId="77777777" w:rsidR="009C00C7" w:rsidRPr="000F7285" w:rsidRDefault="009C00C7" w:rsidP="001F4347">
            <w:pPr>
              <w:keepNext/>
              <w:keepLines/>
              <w:jc w:val="center"/>
              <w:rPr>
                <w:rFonts w:ascii="Times New Roman" w:hAnsi="Times New Roman"/>
                <w:b/>
                <w:bCs/>
                <w:color w:val="000000"/>
                <w:sz w:val="24"/>
                <w:szCs w:val="24"/>
              </w:rPr>
            </w:pPr>
            <w:r w:rsidRPr="000F7285">
              <w:rPr>
                <w:rFonts w:ascii="Times New Roman" w:hAnsi="Times New Roman"/>
                <w:b/>
                <w:bCs/>
                <w:color w:val="000000"/>
                <w:sz w:val="24"/>
                <w:szCs w:val="24"/>
              </w:rPr>
              <w:t>5</w:t>
            </w:r>
          </w:p>
        </w:tc>
        <w:tc>
          <w:tcPr>
            <w:tcW w:w="3535" w:type="dxa"/>
            <w:tcBorders>
              <w:left w:val="nil"/>
              <w:right w:val="nil"/>
            </w:tcBorders>
            <w:shd w:val="clear" w:color="auto" w:fill="D3DFEE"/>
          </w:tcPr>
          <w:p w14:paraId="537D82D4" w14:textId="77777777" w:rsidR="009C00C7" w:rsidRPr="000F7285" w:rsidRDefault="009C00C7" w:rsidP="001F4347">
            <w:pPr>
              <w:keepNext/>
              <w:keepLines/>
              <w:jc w:val="both"/>
              <w:rPr>
                <w:rFonts w:ascii="Times New Roman" w:hAnsi="Times New Roman"/>
                <w:i/>
                <w:color w:val="000000"/>
                <w:sz w:val="24"/>
                <w:szCs w:val="24"/>
              </w:rPr>
            </w:pPr>
            <w:r w:rsidRPr="000F7285">
              <w:rPr>
                <w:rFonts w:ascii="Times New Roman" w:hAnsi="Times New Roman"/>
                <w:i/>
                <w:color w:val="000000"/>
                <w:sz w:val="24"/>
                <w:szCs w:val="24"/>
              </w:rPr>
              <w:t>МБУ ДО г. Ульяновска ДЮЦ «Планета»</w:t>
            </w:r>
          </w:p>
        </w:tc>
        <w:tc>
          <w:tcPr>
            <w:tcW w:w="1710" w:type="dxa"/>
            <w:tcBorders>
              <w:left w:val="nil"/>
              <w:right w:val="nil"/>
            </w:tcBorders>
            <w:shd w:val="clear" w:color="auto" w:fill="D3DFEE"/>
          </w:tcPr>
          <w:p w14:paraId="1110DCAE" w14:textId="77777777" w:rsidR="009C00C7" w:rsidRPr="000F7285" w:rsidRDefault="009C00C7" w:rsidP="001F4347">
            <w:pPr>
              <w:keepNext/>
              <w:keepLines/>
              <w:jc w:val="center"/>
              <w:rPr>
                <w:rFonts w:ascii="Times New Roman" w:hAnsi="Times New Roman"/>
                <w:i/>
                <w:color w:val="000000"/>
                <w:sz w:val="24"/>
                <w:szCs w:val="24"/>
              </w:rPr>
            </w:pPr>
            <w:r w:rsidRPr="000F7285">
              <w:rPr>
                <w:rFonts w:ascii="Times New Roman" w:hAnsi="Times New Roman"/>
                <w:i/>
                <w:color w:val="000000"/>
                <w:sz w:val="24"/>
                <w:szCs w:val="24"/>
              </w:rPr>
              <w:t>2 171 230,00</w:t>
            </w:r>
          </w:p>
        </w:tc>
        <w:tc>
          <w:tcPr>
            <w:tcW w:w="1709" w:type="dxa"/>
            <w:tcBorders>
              <w:left w:val="nil"/>
              <w:right w:val="nil"/>
            </w:tcBorders>
            <w:shd w:val="clear" w:color="auto" w:fill="D3DFEE"/>
          </w:tcPr>
          <w:p w14:paraId="4EEEB4A2" w14:textId="77777777" w:rsidR="009C00C7" w:rsidRPr="000F7285" w:rsidRDefault="009C00C7" w:rsidP="001F4347">
            <w:pPr>
              <w:keepNext/>
              <w:keepLines/>
              <w:jc w:val="center"/>
              <w:rPr>
                <w:rFonts w:ascii="Times New Roman" w:hAnsi="Times New Roman"/>
                <w:i/>
                <w:color w:val="000000"/>
                <w:sz w:val="24"/>
                <w:szCs w:val="24"/>
              </w:rPr>
            </w:pPr>
            <w:r w:rsidRPr="000F7285">
              <w:rPr>
                <w:rFonts w:ascii="Times New Roman" w:hAnsi="Times New Roman"/>
                <w:i/>
                <w:color w:val="000000"/>
                <w:sz w:val="24"/>
                <w:szCs w:val="24"/>
              </w:rPr>
              <w:t>1 073 520,00</w:t>
            </w:r>
          </w:p>
        </w:tc>
        <w:tc>
          <w:tcPr>
            <w:tcW w:w="1943" w:type="dxa"/>
            <w:tcBorders>
              <w:left w:val="nil"/>
              <w:right w:val="nil"/>
            </w:tcBorders>
            <w:shd w:val="clear" w:color="auto" w:fill="D3DFEE"/>
          </w:tcPr>
          <w:p w14:paraId="3694983F" w14:textId="77777777" w:rsidR="009C00C7" w:rsidRPr="000F7285" w:rsidRDefault="009C00C7" w:rsidP="001F4347">
            <w:pPr>
              <w:keepNext/>
              <w:keepLines/>
              <w:jc w:val="center"/>
              <w:rPr>
                <w:rFonts w:ascii="Times New Roman" w:hAnsi="Times New Roman"/>
                <w:i/>
                <w:color w:val="000000"/>
                <w:sz w:val="24"/>
                <w:szCs w:val="24"/>
              </w:rPr>
            </w:pPr>
            <w:r w:rsidRPr="000F7285">
              <w:rPr>
                <w:rFonts w:ascii="Times New Roman" w:hAnsi="Times New Roman"/>
                <w:i/>
                <w:color w:val="000000"/>
                <w:sz w:val="24"/>
                <w:szCs w:val="24"/>
              </w:rPr>
              <w:t>3 244 750,00</w:t>
            </w:r>
          </w:p>
        </w:tc>
      </w:tr>
      <w:tr w:rsidR="009C00C7" w:rsidRPr="000F7285" w14:paraId="2ADF15FE" w14:textId="77777777" w:rsidTr="001F4347">
        <w:tc>
          <w:tcPr>
            <w:tcW w:w="4352" w:type="dxa"/>
            <w:gridSpan w:val="2"/>
            <w:shd w:val="clear" w:color="auto" w:fill="auto"/>
          </w:tcPr>
          <w:p w14:paraId="39405E4F" w14:textId="77777777" w:rsidR="009C00C7" w:rsidRPr="000F7285" w:rsidRDefault="009C00C7" w:rsidP="001F4347">
            <w:pPr>
              <w:keepNext/>
              <w:keepLines/>
              <w:jc w:val="center"/>
              <w:rPr>
                <w:rFonts w:ascii="Times New Roman" w:hAnsi="Times New Roman"/>
                <w:b/>
                <w:bCs/>
                <w:color w:val="000000"/>
                <w:sz w:val="24"/>
                <w:szCs w:val="24"/>
                <w:lang w:val="en-US"/>
              </w:rPr>
            </w:pPr>
            <w:r w:rsidRPr="000F7285">
              <w:rPr>
                <w:rFonts w:ascii="Times New Roman" w:hAnsi="Times New Roman"/>
                <w:b/>
                <w:bCs/>
                <w:color w:val="000000"/>
                <w:sz w:val="24"/>
                <w:szCs w:val="24"/>
              </w:rPr>
              <w:t>ИТОГО</w:t>
            </w:r>
            <w:r w:rsidRPr="000F7285">
              <w:rPr>
                <w:rFonts w:ascii="Times New Roman" w:hAnsi="Times New Roman"/>
                <w:b/>
                <w:bCs/>
                <w:color w:val="000000"/>
                <w:sz w:val="24"/>
                <w:szCs w:val="24"/>
                <w:lang w:val="en-US"/>
              </w:rPr>
              <w:t>:</w:t>
            </w:r>
          </w:p>
        </w:tc>
        <w:tc>
          <w:tcPr>
            <w:tcW w:w="1710" w:type="dxa"/>
            <w:shd w:val="clear" w:color="auto" w:fill="auto"/>
          </w:tcPr>
          <w:p w14:paraId="756EE020" w14:textId="77777777" w:rsidR="009C00C7" w:rsidRPr="000F7285" w:rsidRDefault="009C00C7" w:rsidP="001F4347">
            <w:pPr>
              <w:keepNext/>
              <w:keepLines/>
              <w:jc w:val="center"/>
              <w:rPr>
                <w:rFonts w:ascii="Times New Roman" w:hAnsi="Times New Roman"/>
                <w:b/>
                <w:color w:val="000000"/>
                <w:sz w:val="24"/>
                <w:szCs w:val="24"/>
              </w:rPr>
            </w:pPr>
            <w:r w:rsidRPr="000F7285">
              <w:rPr>
                <w:rFonts w:ascii="Times New Roman" w:hAnsi="Times New Roman"/>
                <w:b/>
                <w:color w:val="000000"/>
                <w:sz w:val="24"/>
                <w:szCs w:val="24"/>
              </w:rPr>
              <w:t>8 662 145</w:t>
            </w:r>
          </w:p>
        </w:tc>
        <w:tc>
          <w:tcPr>
            <w:tcW w:w="1709" w:type="dxa"/>
            <w:shd w:val="clear" w:color="auto" w:fill="auto"/>
          </w:tcPr>
          <w:p w14:paraId="39992D40" w14:textId="77777777" w:rsidR="009C00C7" w:rsidRPr="000F7285" w:rsidRDefault="009C00C7" w:rsidP="001F4347">
            <w:pPr>
              <w:keepNext/>
              <w:keepLines/>
              <w:jc w:val="center"/>
              <w:rPr>
                <w:rFonts w:ascii="Times New Roman" w:hAnsi="Times New Roman"/>
                <w:b/>
                <w:color w:val="000000"/>
                <w:sz w:val="24"/>
                <w:szCs w:val="24"/>
              </w:rPr>
            </w:pPr>
            <w:r w:rsidRPr="000F7285">
              <w:rPr>
                <w:rFonts w:ascii="Times New Roman" w:hAnsi="Times New Roman"/>
                <w:b/>
                <w:color w:val="000000"/>
                <w:sz w:val="24"/>
                <w:szCs w:val="24"/>
              </w:rPr>
              <w:t>5 200 120</w:t>
            </w:r>
          </w:p>
        </w:tc>
        <w:tc>
          <w:tcPr>
            <w:tcW w:w="1943" w:type="dxa"/>
            <w:shd w:val="clear" w:color="auto" w:fill="auto"/>
          </w:tcPr>
          <w:p w14:paraId="4469D361" w14:textId="77777777" w:rsidR="009C00C7" w:rsidRPr="000F7285" w:rsidRDefault="009C00C7" w:rsidP="001F4347">
            <w:pPr>
              <w:keepNext/>
              <w:keepLines/>
              <w:jc w:val="center"/>
              <w:rPr>
                <w:rFonts w:ascii="Times New Roman" w:hAnsi="Times New Roman"/>
                <w:b/>
                <w:color w:val="000000"/>
                <w:sz w:val="24"/>
                <w:szCs w:val="24"/>
              </w:rPr>
            </w:pPr>
            <w:r w:rsidRPr="000F7285">
              <w:rPr>
                <w:rFonts w:ascii="Times New Roman" w:hAnsi="Times New Roman"/>
                <w:b/>
                <w:color w:val="000000"/>
                <w:sz w:val="24"/>
                <w:szCs w:val="24"/>
              </w:rPr>
              <w:t>13 862 265</w:t>
            </w:r>
          </w:p>
        </w:tc>
      </w:tr>
    </w:tbl>
    <w:p w14:paraId="4B5B7E60" w14:textId="77777777" w:rsidR="009C00C7" w:rsidRPr="00B921BD" w:rsidRDefault="009C00C7" w:rsidP="009C00C7">
      <w:pPr>
        <w:pStyle w:val="af1"/>
        <w:keepNext/>
        <w:keepLines/>
        <w:ind w:firstLine="708"/>
        <w:jc w:val="both"/>
        <w:rPr>
          <w:rFonts w:ascii="Times New Roman" w:hAnsi="Times New Roman"/>
          <w:sz w:val="24"/>
          <w:szCs w:val="24"/>
        </w:rPr>
      </w:pPr>
      <w:r w:rsidRPr="00992BE2">
        <w:rPr>
          <w:rFonts w:ascii="Times New Roman" w:hAnsi="Times New Roman"/>
          <w:sz w:val="24"/>
          <w:szCs w:val="24"/>
        </w:rPr>
        <w:t>В текущем году в рамках комплекса мер по поддержке жизненного потенциала семей, воспитывающих детей с инвалидностью,  на средства гранта Фонда в размере 8662,1 млн рублей  приобретено соответствующее реабилитационное, программное, игровое оборудование, диагностические методики.</w:t>
      </w:r>
      <w:r w:rsidRPr="00B921BD">
        <w:rPr>
          <w:rFonts w:ascii="Times New Roman" w:hAnsi="Times New Roman"/>
          <w:sz w:val="24"/>
          <w:szCs w:val="24"/>
        </w:rPr>
        <w:t xml:space="preserve"> </w:t>
      </w:r>
    </w:p>
    <w:p w14:paraId="100BFF32" w14:textId="77777777" w:rsidR="009C00C7" w:rsidRDefault="009C00C7" w:rsidP="009C00C7">
      <w:pPr>
        <w:keepNext/>
        <w:keepLines/>
        <w:spacing w:line="240" w:lineRule="auto"/>
        <w:ind w:firstLine="709"/>
        <w:jc w:val="both"/>
        <w:rPr>
          <w:rFonts w:ascii="Times New Roman" w:eastAsia="Times New Roman" w:hAnsi="Times New Roman"/>
          <w:color w:val="000000"/>
          <w:sz w:val="24"/>
          <w:szCs w:val="24"/>
          <w:lang w:eastAsia="ru-RU"/>
        </w:rPr>
      </w:pPr>
    </w:p>
    <w:p w14:paraId="3749DE3B" w14:textId="77777777" w:rsidR="009C00C7" w:rsidRPr="00B921BD" w:rsidRDefault="009C00C7" w:rsidP="009C00C7">
      <w:pPr>
        <w:keepNext/>
        <w:keepLines/>
        <w:spacing w:line="240" w:lineRule="auto"/>
        <w:ind w:firstLine="709"/>
        <w:jc w:val="both"/>
        <w:rPr>
          <w:rFonts w:ascii="Times New Roman" w:eastAsia="Times New Roman" w:hAnsi="Times New Roman"/>
          <w:i/>
          <w:color w:val="000000"/>
          <w:sz w:val="24"/>
          <w:szCs w:val="24"/>
          <w:lang w:eastAsia="ru-RU"/>
        </w:rPr>
      </w:pPr>
      <w:r>
        <w:rPr>
          <w:rFonts w:ascii="Times New Roman" w:eastAsia="Times New Roman" w:hAnsi="Times New Roman"/>
          <w:color w:val="000000"/>
          <w:sz w:val="24"/>
          <w:szCs w:val="24"/>
          <w:lang w:eastAsia="ru-RU"/>
        </w:rPr>
        <w:t>Кроме того, в</w:t>
      </w:r>
      <w:r w:rsidRPr="00B921BD">
        <w:rPr>
          <w:rFonts w:ascii="Times New Roman" w:eastAsia="Times New Roman" w:hAnsi="Times New Roman"/>
          <w:color w:val="000000"/>
          <w:sz w:val="24"/>
          <w:szCs w:val="24"/>
          <w:lang w:eastAsia="ru-RU"/>
        </w:rPr>
        <w:t xml:space="preserve"> 2022 году предоставлен  грант на реализацию Комплекса мер Ульяновской области, направленный на оказание помощи детям, пострадавшим от жесткого обращения, обеспечения безопасности детей </w:t>
      </w:r>
      <w:r w:rsidRPr="00B921BD">
        <w:rPr>
          <w:rFonts w:ascii="Times New Roman" w:eastAsia="Times New Roman" w:hAnsi="Times New Roman"/>
          <w:b/>
          <w:color w:val="000000"/>
          <w:sz w:val="24"/>
          <w:szCs w:val="24"/>
          <w:lang w:eastAsia="ru-RU"/>
        </w:rPr>
        <w:t>«Ценою жизнь»</w:t>
      </w:r>
      <w:r w:rsidRPr="00B921BD">
        <w:rPr>
          <w:rFonts w:ascii="Times New Roman" w:eastAsia="Times New Roman" w:hAnsi="Times New Roman"/>
          <w:color w:val="000000"/>
          <w:sz w:val="24"/>
          <w:szCs w:val="24"/>
          <w:lang w:eastAsia="ru-RU"/>
        </w:rPr>
        <w:t xml:space="preserve"> на сумму 13,5 млн. руб.</w:t>
      </w:r>
      <w:r>
        <w:rPr>
          <w:rFonts w:ascii="Times New Roman" w:eastAsia="Times New Roman" w:hAnsi="Times New Roman"/>
          <w:color w:val="000000"/>
          <w:sz w:val="24"/>
          <w:szCs w:val="24"/>
          <w:lang w:eastAsia="ru-RU"/>
        </w:rPr>
        <w:t xml:space="preserve"> для приобретения различного оборудования (реабилитационное, игровое, туристическое, мультимедийное) и т.д.</w:t>
      </w:r>
      <w:r w:rsidRPr="00B921BD">
        <w:rPr>
          <w:rFonts w:ascii="Times New Roman" w:eastAsia="Times New Roman" w:hAnsi="Times New Roman"/>
          <w:color w:val="000000"/>
          <w:sz w:val="24"/>
          <w:szCs w:val="24"/>
          <w:lang w:eastAsia="ru-RU"/>
        </w:rPr>
        <w:t xml:space="preserve"> (</w:t>
      </w:r>
      <w:r w:rsidRPr="00B921BD">
        <w:rPr>
          <w:rFonts w:ascii="Times New Roman" w:eastAsia="Times New Roman" w:hAnsi="Times New Roman"/>
          <w:i/>
          <w:color w:val="000000"/>
          <w:sz w:val="24"/>
          <w:szCs w:val="24"/>
          <w:lang w:eastAsia="ru-RU"/>
        </w:rPr>
        <w:t>период реализации 2022-2023 годы).</w:t>
      </w:r>
    </w:p>
    <w:p w14:paraId="27DF58B3" w14:textId="77777777" w:rsidR="009C00C7" w:rsidRDefault="009C00C7" w:rsidP="009C00C7">
      <w:pPr>
        <w:keepNext/>
        <w:keepLines/>
        <w:spacing w:line="240" w:lineRule="auto"/>
        <w:ind w:firstLine="709"/>
        <w:jc w:val="both"/>
        <w:rPr>
          <w:rFonts w:ascii="Times New Roman" w:hAnsi="Times New Roman"/>
          <w:sz w:val="24"/>
          <w:szCs w:val="24"/>
        </w:rPr>
      </w:pPr>
    </w:p>
    <w:p w14:paraId="3E5A87A5" w14:textId="77777777" w:rsidR="009C00C7" w:rsidRDefault="009C00C7" w:rsidP="009C00C7">
      <w:pPr>
        <w:keepNext/>
        <w:keepLines/>
        <w:spacing w:line="240" w:lineRule="auto"/>
        <w:ind w:firstLine="709"/>
        <w:jc w:val="both"/>
        <w:rPr>
          <w:rFonts w:ascii="Times New Roman" w:hAnsi="Times New Roman"/>
          <w:sz w:val="24"/>
          <w:szCs w:val="24"/>
        </w:rPr>
      </w:pPr>
    </w:p>
    <w:p w14:paraId="32129CC2" w14:textId="77777777" w:rsidR="009C00C7" w:rsidRDefault="009C00C7" w:rsidP="009C00C7">
      <w:pPr>
        <w:keepNext/>
        <w:keepLines/>
        <w:spacing w:line="240" w:lineRule="auto"/>
        <w:ind w:firstLine="709"/>
        <w:jc w:val="both"/>
        <w:rPr>
          <w:rFonts w:ascii="Times New Roman" w:hAnsi="Times New Roman"/>
          <w:sz w:val="24"/>
          <w:szCs w:val="24"/>
        </w:rPr>
      </w:pPr>
    </w:p>
    <w:p w14:paraId="2377B4DC" w14:textId="77777777" w:rsidR="009C00C7" w:rsidRDefault="009C00C7" w:rsidP="009C00C7">
      <w:pPr>
        <w:keepNext/>
        <w:keepLines/>
        <w:spacing w:line="240" w:lineRule="auto"/>
        <w:ind w:firstLine="709"/>
        <w:jc w:val="both"/>
        <w:rPr>
          <w:rFonts w:ascii="Times New Roman" w:hAnsi="Times New Roman"/>
          <w:sz w:val="24"/>
          <w:szCs w:val="24"/>
        </w:rPr>
      </w:pPr>
    </w:p>
    <w:p w14:paraId="765AC5AF"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135EC59C" w14:textId="77777777" w:rsidR="009C00C7" w:rsidRPr="00B921BD" w:rsidRDefault="009C00C7" w:rsidP="009C00C7">
      <w:pPr>
        <w:keepNext/>
        <w:keepLines/>
        <w:spacing w:line="240" w:lineRule="auto"/>
        <w:jc w:val="center"/>
        <w:rPr>
          <w:rStyle w:val="afff"/>
          <w:rFonts w:ascii="Times New Roman" w:hAnsi="Times New Roman"/>
          <w:sz w:val="24"/>
          <w:szCs w:val="24"/>
        </w:rPr>
      </w:pPr>
      <w:r w:rsidRPr="00B921BD">
        <w:rPr>
          <w:rStyle w:val="afff"/>
          <w:rFonts w:ascii="Times New Roman" w:hAnsi="Times New Roman"/>
          <w:sz w:val="24"/>
          <w:szCs w:val="24"/>
        </w:rPr>
        <w:t>3. Снижение бедности в Ульяновской области</w:t>
      </w:r>
    </w:p>
    <w:p w14:paraId="35CFAF0A" w14:textId="77777777" w:rsidR="009C00C7" w:rsidRPr="00B921BD" w:rsidRDefault="009C00C7" w:rsidP="009C00C7">
      <w:pPr>
        <w:keepNext/>
        <w:keepLines/>
        <w:spacing w:line="240" w:lineRule="auto"/>
        <w:jc w:val="center"/>
        <w:rPr>
          <w:rFonts w:ascii="Times New Roman" w:hAnsi="Times New Roman"/>
          <w:b/>
          <w:sz w:val="24"/>
          <w:szCs w:val="24"/>
        </w:rPr>
      </w:pPr>
    </w:p>
    <w:p w14:paraId="7B7AE367" w14:textId="77777777" w:rsidR="009C00C7" w:rsidRPr="00B921BD" w:rsidRDefault="009C00C7" w:rsidP="009C00C7">
      <w:pPr>
        <w:pStyle w:val="affa"/>
        <w:keepNext/>
        <w:keepLines/>
        <w:spacing w:after="0" w:line="240" w:lineRule="auto"/>
        <w:jc w:val="both"/>
        <w:rPr>
          <w:rFonts w:ascii="Times New Roman" w:hAnsi="Times New Roman"/>
          <w:color w:val="002060"/>
          <w:sz w:val="24"/>
          <w:szCs w:val="24"/>
        </w:rPr>
      </w:pPr>
      <w:r w:rsidRPr="00B921BD">
        <w:rPr>
          <w:rFonts w:ascii="Times New Roman" w:hAnsi="Times New Roman"/>
          <w:color w:val="002060"/>
          <w:sz w:val="24"/>
          <w:szCs w:val="24"/>
        </w:rPr>
        <w:t>Справочно:</w:t>
      </w:r>
    </w:p>
    <w:p w14:paraId="3472DF47" w14:textId="77777777" w:rsidR="009C00C7" w:rsidRPr="00B921BD" w:rsidRDefault="009C00C7" w:rsidP="009C00C7">
      <w:pPr>
        <w:pStyle w:val="affa"/>
        <w:keepNext/>
        <w:keepLines/>
        <w:spacing w:after="0" w:line="240" w:lineRule="auto"/>
        <w:jc w:val="both"/>
        <w:rPr>
          <w:rFonts w:ascii="Times New Roman" w:hAnsi="Times New Roman"/>
          <w:color w:val="002060"/>
          <w:sz w:val="24"/>
          <w:szCs w:val="24"/>
        </w:rPr>
      </w:pPr>
      <w:r w:rsidRPr="00B921BD">
        <w:rPr>
          <w:rFonts w:ascii="Times New Roman" w:hAnsi="Times New Roman"/>
          <w:color w:val="002060"/>
          <w:sz w:val="24"/>
          <w:szCs w:val="24"/>
        </w:rPr>
        <w:lastRenderedPageBreak/>
        <w:t>По итогам 2021 года доля населения с денежными доходами ниже величины прожиточного минимума  в Российской Федерации составила 11% к общей численности населения</w:t>
      </w:r>
    </w:p>
    <w:p w14:paraId="35EC802F" w14:textId="77777777" w:rsidR="009C00C7" w:rsidRPr="00B921BD" w:rsidRDefault="009C00C7" w:rsidP="009C00C7">
      <w:pPr>
        <w:pStyle w:val="affa"/>
        <w:keepNext/>
        <w:keepLines/>
        <w:spacing w:after="0" w:line="240" w:lineRule="auto"/>
        <w:jc w:val="both"/>
        <w:rPr>
          <w:rFonts w:ascii="Times New Roman" w:hAnsi="Times New Roman"/>
          <w:color w:val="002060"/>
          <w:sz w:val="24"/>
          <w:szCs w:val="24"/>
        </w:rPr>
      </w:pPr>
      <w:r w:rsidRPr="00B921BD">
        <w:rPr>
          <w:rFonts w:ascii="Times New Roman" w:hAnsi="Times New Roman"/>
          <w:color w:val="002060"/>
          <w:sz w:val="24"/>
          <w:szCs w:val="24"/>
        </w:rPr>
        <w:t>Ульяновская область:</w:t>
      </w:r>
    </w:p>
    <w:p w14:paraId="4CFE594D" w14:textId="77777777" w:rsidR="009C00C7" w:rsidRPr="00B921BD" w:rsidRDefault="009C00C7" w:rsidP="009C00C7">
      <w:pPr>
        <w:pStyle w:val="affa"/>
        <w:keepNext/>
        <w:keepLines/>
        <w:spacing w:after="0" w:line="240" w:lineRule="auto"/>
        <w:jc w:val="both"/>
        <w:rPr>
          <w:rFonts w:ascii="Times New Roman" w:hAnsi="Times New Roman"/>
          <w:color w:val="002060"/>
          <w:sz w:val="24"/>
          <w:szCs w:val="24"/>
        </w:rPr>
      </w:pPr>
      <w:r w:rsidRPr="00B921BD">
        <w:rPr>
          <w:rFonts w:ascii="Times New Roman" w:hAnsi="Times New Roman"/>
          <w:color w:val="002060"/>
          <w:sz w:val="24"/>
          <w:szCs w:val="24"/>
        </w:rPr>
        <w:t>По итогам 2021 года доля населения с денежными доходами ниже величины прожиточного минимума  в Ульяновской области составила 13,8% к общей численности населения</w:t>
      </w:r>
    </w:p>
    <w:p w14:paraId="54B4AAB9" w14:textId="77777777" w:rsidR="009C00C7" w:rsidRPr="00B921BD" w:rsidRDefault="009C00C7" w:rsidP="009C00C7">
      <w:pPr>
        <w:pStyle w:val="affa"/>
        <w:keepNext/>
        <w:keepLines/>
        <w:spacing w:after="0" w:line="240" w:lineRule="auto"/>
        <w:jc w:val="both"/>
        <w:rPr>
          <w:rFonts w:ascii="Times New Roman" w:hAnsi="Times New Roman"/>
          <w:color w:val="FF0000"/>
          <w:sz w:val="24"/>
          <w:szCs w:val="24"/>
        </w:rPr>
      </w:pPr>
      <w:r w:rsidRPr="00B921BD">
        <w:rPr>
          <w:rFonts w:ascii="Times New Roman" w:hAnsi="Times New Roman"/>
          <w:color w:val="002060"/>
          <w:sz w:val="24"/>
          <w:szCs w:val="24"/>
        </w:rPr>
        <w:t>Среди регионов ПФО по уровню бедности в 2021 году  Ульяновская область заняла 9 место. Самые низкие показатели в Республике Татарстан (6,2% – 1 место), в Нижегородской области (8,4% - 2 место). Наиболее высокие показатели в Республике Марий Эл (17,9% - 14 место), в  Республике   Мордовия (16,5% - 13 место)</w:t>
      </w:r>
    </w:p>
    <w:p w14:paraId="32066D8C" w14:textId="77777777" w:rsidR="009C00C7" w:rsidRPr="00B921BD" w:rsidRDefault="009C00C7" w:rsidP="009C00C7">
      <w:pPr>
        <w:keepNext/>
        <w:keepLines/>
        <w:spacing w:line="240" w:lineRule="auto"/>
        <w:ind w:firstLine="709"/>
        <w:jc w:val="both"/>
        <w:rPr>
          <w:rFonts w:ascii="Times New Roman" w:hAnsi="Times New Roman"/>
          <w:iCs/>
          <w:sz w:val="24"/>
          <w:szCs w:val="24"/>
        </w:rPr>
      </w:pPr>
    </w:p>
    <w:p w14:paraId="3BA574BE"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iCs/>
          <w:color w:val="002060"/>
          <w:sz w:val="24"/>
          <w:szCs w:val="24"/>
        </w:rPr>
        <w:t>3.1. Реализация р</w:t>
      </w:r>
      <w:r w:rsidRPr="00B921BD">
        <w:rPr>
          <w:rFonts w:ascii="Times New Roman" w:hAnsi="Times New Roman"/>
          <w:b/>
          <w:color w:val="002060"/>
          <w:sz w:val="24"/>
          <w:szCs w:val="24"/>
        </w:rPr>
        <w:t>егиональной программы уменьшения доли граждан, имеющих доходы ниже величины прожиточного минимума на душу населения, установленной в Ульяновской области</w:t>
      </w:r>
    </w:p>
    <w:p w14:paraId="557C718B" w14:textId="77777777" w:rsidR="009C00C7" w:rsidRPr="00B921BD" w:rsidRDefault="009C00C7" w:rsidP="009C00C7">
      <w:pPr>
        <w:keepNext/>
        <w:keepLines/>
        <w:spacing w:line="240" w:lineRule="auto"/>
        <w:ind w:firstLine="709"/>
        <w:jc w:val="both"/>
        <w:rPr>
          <w:rFonts w:ascii="Times New Roman" w:hAnsi="Times New Roman"/>
          <w:iCs/>
          <w:sz w:val="24"/>
          <w:szCs w:val="24"/>
        </w:rPr>
      </w:pPr>
    </w:p>
    <w:p w14:paraId="221CB72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iCs/>
          <w:sz w:val="24"/>
          <w:szCs w:val="24"/>
        </w:rPr>
        <w:t xml:space="preserve">На территории Ульяновской области в целях снижения уровня бедности </w:t>
      </w:r>
      <w:r w:rsidRPr="00B921BD">
        <w:rPr>
          <w:rFonts w:ascii="Times New Roman" w:hAnsi="Times New Roman"/>
          <w:iCs/>
          <w:sz w:val="24"/>
          <w:szCs w:val="24"/>
        </w:rPr>
        <w:br/>
        <w:t xml:space="preserve">реализуется </w:t>
      </w:r>
      <w:r w:rsidRPr="00B921BD">
        <w:rPr>
          <w:rFonts w:ascii="Times New Roman" w:hAnsi="Times New Roman"/>
          <w:sz w:val="24"/>
          <w:szCs w:val="24"/>
        </w:rPr>
        <w:t>Региональная программа уменьшения доли граждан, имеющих доходы ниже величины прожиточного минимума на душу населения, установленной в Ульяновской области, на период до 2024 года, утверждённая постановлением Правительства Ульяновской области от 14.10.2020 № 583-П (далее – Региональная программа).</w:t>
      </w:r>
    </w:p>
    <w:p w14:paraId="42AAAB2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Региональная программа разработана в целях достижения национальной цели развития на период до 2030 года по обеспечению устойчивого роста реальных доходов граждан и снижению в два раза уровня бедности, утверждённой Указом Президента Российской Федерации от 21.07.2020 № 474 «О национальных целях развития Российской Федерации на период до 2030 года».</w:t>
      </w:r>
    </w:p>
    <w:p w14:paraId="2874F786"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Показатель «уровень бедности» или «доля населения с денежными доходами меньше величины прожиточного минимума от общей численности населения» включён в Перечень показателей для оценки эффективности деятельности высших должностных лиц субъектов Российской Федерации</w:t>
      </w:r>
    </w:p>
    <w:p w14:paraId="2A4888ED"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соответствии с постановлением Правительства Ульяновской области </w:t>
      </w:r>
      <w:r w:rsidRPr="00B921BD">
        <w:rPr>
          <w:rFonts w:ascii="Times New Roman" w:hAnsi="Times New Roman"/>
          <w:color w:val="000000"/>
          <w:sz w:val="24"/>
          <w:szCs w:val="24"/>
        </w:rPr>
        <w:br/>
        <w:t xml:space="preserve">от 30.05.2022 № 291-П «Об установлении величины прожиточного минимума </w:t>
      </w:r>
      <w:r w:rsidRPr="00B921BD">
        <w:rPr>
          <w:rFonts w:ascii="Times New Roman" w:hAnsi="Times New Roman"/>
          <w:color w:val="000000"/>
          <w:sz w:val="24"/>
          <w:szCs w:val="24"/>
        </w:rPr>
        <w:br/>
        <w:t xml:space="preserve">в Ульяновской области на 2022 год» (далее – постановление от 30.05.2022 </w:t>
      </w:r>
      <w:r w:rsidRPr="00B921BD">
        <w:rPr>
          <w:rFonts w:ascii="Times New Roman" w:hAnsi="Times New Roman"/>
          <w:color w:val="000000"/>
          <w:sz w:val="24"/>
          <w:szCs w:val="24"/>
        </w:rPr>
        <w:br/>
        <w:t xml:space="preserve">№ 291-П) величина прожиточного минимума на душу населения в Ульяновской области на 2022 год установлена в размере 12388,0 руб.  </w:t>
      </w:r>
    </w:p>
    <w:p w14:paraId="3BB9BD3F"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По данным Федеральной службы государственной статистики Российской Федерации (далее – Ульяновскстат) численность населения Ульяновской области  с денежными доходами ниже величины прожиточного минимума составляет:</w:t>
      </w:r>
    </w:p>
    <w:p w14:paraId="5F9DE8DC"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p>
    <w:tbl>
      <w:tblPr>
        <w:tblW w:w="0" w:type="auto"/>
        <w:tblBorders>
          <w:top w:val="single" w:sz="8" w:space="0" w:color="4F81BD"/>
          <w:bottom w:val="single" w:sz="8" w:space="0" w:color="4F81BD"/>
        </w:tblBorders>
        <w:tblLook w:val="04A0" w:firstRow="1" w:lastRow="0" w:firstColumn="1" w:lastColumn="0" w:noHBand="0" w:noVBand="1"/>
      </w:tblPr>
      <w:tblGrid>
        <w:gridCol w:w="2557"/>
        <w:gridCol w:w="285"/>
        <w:gridCol w:w="423"/>
        <w:gridCol w:w="707"/>
        <w:gridCol w:w="646"/>
        <w:gridCol w:w="62"/>
        <w:gridCol w:w="696"/>
        <w:gridCol w:w="750"/>
        <w:gridCol w:w="264"/>
        <w:gridCol w:w="432"/>
        <w:gridCol w:w="750"/>
        <w:gridCol w:w="485"/>
        <w:gridCol w:w="211"/>
        <w:gridCol w:w="750"/>
        <w:gridCol w:w="696"/>
      </w:tblGrid>
      <w:tr w:rsidR="009C00C7" w:rsidRPr="000F7285" w14:paraId="133A9FD1" w14:textId="77777777" w:rsidTr="001F4347">
        <w:tc>
          <w:tcPr>
            <w:tcW w:w="2842" w:type="dxa"/>
            <w:gridSpan w:val="2"/>
            <w:tcBorders>
              <w:top w:val="single" w:sz="8" w:space="0" w:color="4F81BD"/>
              <w:left w:val="nil"/>
              <w:bottom w:val="single" w:sz="8" w:space="0" w:color="4F81BD"/>
              <w:right w:val="nil"/>
            </w:tcBorders>
            <w:shd w:val="clear" w:color="auto" w:fill="auto"/>
          </w:tcPr>
          <w:p w14:paraId="47FB2AFF"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Единица измерения</w:t>
            </w:r>
          </w:p>
          <w:p w14:paraId="09AD41C5"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p>
        </w:tc>
        <w:tc>
          <w:tcPr>
            <w:tcW w:w="1776" w:type="dxa"/>
            <w:gridSpan w:val="3"/>
            <w:tcBorders>
              <w:top w:val="single" w:sz="8" w:space="0" w:color="4F81BD"/>
              <w:left w:val="nil"/>
              <w:bottom w:val="single" w:sz="8" w:space="0" w:color="4F81BD"/>
              <w:right w:val="nil"/>
            </w:tcBorders>
            <w:shd w:val="clear" w:color="auto" w:fill="auto"/>
          </w:tcPr>
          <w:p w14:paraId="56C0E0D5"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2018 год</w:t>
            </w:r>
          </w:p>
        </w:tc>
        <w:tc>
          <w:tcPr>
            <w:tcW w:w="1772" w:type="dxa"/>
            <w:gridSpan w:val="4"/>
            <w:tcBorders>
              <w:top w:val="single" w:sz="8" w:space="0" w:color="4F81BD"/>
              <w:left w:val="nil"/>
              <w:bottom w:val="single" w:sz="8" w:space="0" w:color="4F81BD"/>
              <w:right w:val="nil"/>
            </w:tcBorders>
            <w:shd w:val="clear" w:color="auto" w:fill="auto"/>
          </w:tcPr>
          <w:p w14:paraId="407E230C"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2019 год</w:t>
            </w:r>
          </w:p>
        </w:tc>
        <w:tc>
          <w:tcPr>
            <w:tcW w:w="1667" w:type="dxa"/>
            <w:gridSpan w:val="3"/>
            <w:tcBorders>
              <w:top w:val="single" w:sz="8" w:space="0" w:color="4F81BD"/>
              <w:left w:val="nil"/>
              <w:bottom w:val="single" w:sz="8" w:space="0" w:color="4F81BD"/>
              <w:right w:val="nil"/>
            </w:tcBorders>
            <w:shd w:val="clear" w:color="auto" w:fill="auto"/>
          </w:tcPr>
          <w:p w14:paraId="42134AC4"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2020 год</w:t>
            </w:r>
          </w:p>
        </w:tc>
        <w:tc>
          <w:tcPr>
            <w:tcW w:w="1657" w:type="dxa"/>
            <w:gridSpan w:val="3"/>
            <w:tcBorders>
              <w:top w:val="single" w:sz="8" w:space="0" w:color="4F81BD"/>
              <w:left w:val="nil"/>
              <w:bottom w:val="single" w:sz="8" w:space="0" w:color="4F81BD"/>
              <w:right w:val="nil"/>
            </w:tcBorders>
            <w:shd w:val="clear" w:color="auto" w:fill="auto"/>
          </w:tcPr>
          <w:p w14:paraId="79281F03"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2021 год</w:t>
            </w:r>
          </w:p>
        </w:tc>
      </w:tr>
      <w:tr w:rsidR="009C00C7" w:rsidRPr="000F7285" w14:paraId="45B7DA24" w14:textId="77777777" w:rsidTr="001F4347">
        <w:tc>
          <w:tcPr>
            <w:tcW w:w="2842" w:type="dxa"/>
            <w:gridSpan w:val="2"/>
            <w:tcBorders>
              <w:left w:val="nil"/>
              <w:right w:val="nil"/>
            </w:tcBorders>
            <w:shd w:val="clear" w:color="auto" w:fill="D3DFEE"/>
          </w:tcPr>
          <w:p w14:paraId="4B11D3CA" w14:textId="77777777" w:rsidR="009C00C7" w:rsidRPr="000F7285" w:rsidRDefault="009C00C7" w:rsidP="001F4347">
            <w:pPr>
              <w:keepNext/>
              <w:keepLines/>
              <w:widowControl w:val="0"/>
              <w:spacing w:line="240" w:lineRule="auto"/>
              <w:jc w:val="both"/>
              <w:rPr>
                <w:rFonts w:ascii="Times New Roman" w:hAnsi="Times New Roman"/>
                <w:b/>
                <w:bCs/>
                <w:color w:val="000000"/>
                <w:sz w:val="24"/>
                <w:szCs w:val="24"/>
              </w:rPr>
            </w:pPr>
            <w:r w:rsidRPr="000F7285">
              <w:rPr>
                <w:rFonts w:ascii="Times New Roman" w:hAnsi="Times New Roman"/>
                <w:b/>
                <w:bCs/>
                <w:color w:val="000000"/>
                <w:sz w:val="24"/>
                <w:szCs w:val="24"/>
              </w:rPr>
              <w:t>тыс. человек</w:t>
            </w:r>
          </w:p>
        </w:tc>
        <w:tc>
          <w:tcPr>
            <w:tcW w:w="1776" w:type="dxa"/>
            <w:gridSpan w:val="3"/>
            <w:tcBorders>
              <w:left w:val="nil"/>
              <w:right w:val="nil"/>
            </w:tcBorders>
            <w:shd w:val="clear" w:color="auto" w:fill="D3DFEE"/>
          </w:tcPr>
          <w:p w14:paraId="05F6D570"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190,7</w:t>
            </w:r>
          </w:p>
        </w:tc>
        <w:tc>
          <w:tcPr>
            <w:tcW w:w="1772" w:type="dxa"/>
            <w:gridSpan w:val="4"/>
            <w:tcBorders>
              <w:left w:val="nil"/>
              <w:right w:val="nil"/>
            </w:tcBorders>
            <w:shd w:val="clear" w:color="auto" w:fill="D3DFEE"/>
          </w:tcPr>
          <w:p w14:paraId="6966D020"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192,3</w:t>
            </w:r>
          </w:p>
        </w:tc>
        <w:tc>
          <w:tcPr>
            <w:tcW w:w="1667" w:type="dxa"/>
            <w:gridSpan w:val="3"/>
            <w:tcBorders>
              <w:left w:val="nil"/>
              <w:right w:val="nil"/>
            </w:tcBorders>
            <w:shd w:val="clear" w:color="auto" w:fill="D3DFEE"/>
          </w:tcPr>
          <w:p w14:paraId="284B3C6F"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184,4</w:t>
            </w:r>
          </w:p>
        </w:tc>
        <w:tc>
          <w:tcPr>
            <w:tcW w:w="1657" w:type="dxa"/>
            <w:gridSpan w:val="3"/>
            <w:tcBorders>
              <w:left w:val="nil"/>
              <w:right w:val="nil"/>
            </w:tcBorders>
            <w:shd w:val="clear" w:color="auto" w:fill="D3DFEE"/>
          </w:tcPr>
          <w:p w14:paraId="695A3BDF"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168,6</w:t>
            </w:r>
          </w:p>
        </w:tc>
      </w:tr>
      <w:tr w:rsidR="009C00C7" w:rsidRPr="000F7285" w14:paraId="13924777" w14:textId="77777777" w:rsidTr="001F4347">
        <w:tc>
          <w:tcPr>
            <w:tcW w:w="2842" w:type="dxa"/>
            <w:gridSpan w:val="2"/>
            <w:shd w:val="clear" w:color="auto" w:fill="auto"/>
          </w:tcPr>
          <w:p w14:paraId="393861C8" w14:textId="77777777" w:rsidR="009C00C7" w:rsidRPr="000F7285" w:rsidRDefault="009C00C7" w:rsidP="001F4347">
            <w:pPr>
              <w:keepNext/>
              <w:keepLines/>
              <w:widowControl w:val="0"/>
              <w:spacing w:line="240" w:lineRule="auto"/>
              <w:jc w:val="both"/>
              <w:rPr>
                <w:rFonts w:ascii="Times New Roman" w:hAnsi="Times New Roman"/>
                <w:b/>
                <w:bCs/>
                <w:color w:val="000000"/>
                <w:sz w:val="24"/>
                <w:szCs w:val="24"/>
              </w:rPr>
            </w:pPr>
            <w:r w:rsidRPr="000F7285">
              <w:rPr>
                <w:rFonts w:ascii="Times New Roman" w:hAnsi="Times New Roman"/>
                <w:b/>
                <w:bCs/>
                <w:color w:val="000000"/>
                <w:sz w:val="24"/>
                <w:szCs w:val="24"/>
              </w:rPr>
              <w:t>% от общей численности населения</w:t>
            </w:r>
          </w:p>
        </w:tc>
        <w:tc>
          <w:tcPr>
            <w:tcW w:w="1776" w:type="dxa"/>
            <w:gridSpan w:val="3"/>
            <w:shd w:val="clear" w:color="auto" w:fill="auto"/>
          </w:tcPr>
          <w:p w14:paraId="430C132B"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15,3</w:t>
            </w:r>
          </w:p>
        </w:tc>
        <w:tc>
          <w:tcPr>
            <w:tcW w:w="1772" w:type="dxa"/>
            <w:gridSpan w:val="4"/>
            <w:shd w:val="clear" w:color="auto" w:fill="auto"/>
          </w:tcPr>
          <w:p w14:paraId="41482679"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15,5</w:t>
            </w:r>
          </w:p>
        </w:tc>
        <w:tc>
          <w:tcPr>
            <w:tcW w:w="1667" w:type="dxa"/>
            <w:gridSpan w:val="3"/>
            <w:shd w:val="clear" w:color="auto" w:fill="auto"/>
          </w:tcPr>
          <w:p w14:paraId="07F8BF3C"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15,0</w:t>
            </w:r>
          </w:p>
        </w:tc>
        <w:tc>
          <w:tcPr>
            <w:tcW w:w="1657" w:type="dxa"/>
            <w:gridSpan w:val="3"/>
            <w:shd w:val="clear" w:color="auto" w:fill="auto"/>
          </w:tcPr>
          <w:p w14:paraId="6CCD1B04" w14:textId="77777777" w:rsidR="009C00C7" w:rsidRPr="000F7285" w:rsidRDefault="009C00C7" w:rsidP="001F4347">
            <w:pPr>
              <w:keepNext/>
              <w:keepLines/>
              <w:widowControl w:val="0"/>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13,8</w:t>
            </w:r>
          </w:p>
        </w:tc>
      </w:tr>
      <w:tr w:rsidR="009C00C7" w:rsidRPr="000F7285" w14:paraId="0735BD36" w14:textId="77777777" w:rsidTr="001F4347">
        <w:tc>
          <w:tcPr>
            <w:tcW w:w="9714" w:type="dxa"/>
            <w:gridSpan w:val="15"/>
            <w:tcBorders>
              <w:left w:val="nil"/>
              <w:right w:val="nil"/>
            </w:tcBorders>
            <w:shd w:val="clear" w:color="auto" w:fill="D3DFEE"/>
          </w:tcPr>
          <w:p w14:paraId="6DCC5FFE"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p>
          <w:p w14:paraId="548B8337" w14:textId="77777777" w:rsidR="009C00C7" w:rsidRPr="000F7285" w:rsidRDefault="009C00C7" w:rsidP="001F4347">
            <w:pPr>
              <w:keepNext/>
              <w:keepLines/>
              <w:widowControl w:val="0"/>
              <w:spacing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Прогнозные значения</w:t>
            </w:r>
          </w:p>
        </w:tc>
      </w:tr>
      <w:tr w:rsidR="009C00C7" w:rsidRPr="000F7285" w14:paraId="7724AEEE" w14:textId="77777777" w:rsidTr="001F4347">
        <w:tc>
          <w:tcPr>
            <w:tcW w:w="2557" w:type="dxa"/>
            <w:shd w:val="clear" w:color="auto" w:fill="auto"/>
          </w:tcPr>
          <w:p w14:paraId="33A86722" w14:textId="77777777" w:rsidR="009C00C7" w:rsidRPr="000F7285" w:rsidRDefault="009C00C7" w:rsidP="001F4347">
            <w:pPr>
              <w:keepNext/>
              <w:keepLines/>
              <w:widowControl w:val="0"/>
              <w:spacing w:line="240" w:lineRule="auto"/>
              <w:jc w:val="both"/>
              <w:rPr>
                <w:rFonts w:ascii="Times New Roman" w:hAnsi="Times New Roman"/>
                <w:b/>
                <w:bCs/>
                <w:color w:val="000000"/>
                <w:sz w:val="24"/>
                <w:szCs w:val="24"/>
              </w:rPr>
            </w:pPr>
            <w:r w:rsidRPr="000F7285">
              <w:rPr>
                <w:rFonts w:ascii="Times New Roman" w:hAnsi="Times New Roman"/>
                <w:b/>
                <w:bCs/>
                <w:color w:val="000000"/>
                <w:sz w:val="24"/>
                <w:szCs w:val="24"/>
              </w:rPr>
              <w:t>Единица измерения</w:t>
            </w:r>
          </w:p>
        </w:tc>
        <w:tc>
          <w:tcPr>
            <w:tcW w:w="708" w:type="dxa"/>
            <w:gridSpan w:val="2"/>
            <w:shd w:val="clear" w:color="auto" w:fill="auto"/>
          </w:tcPr>
          <w:p w14:paraId="5E8944C3"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vertAlign w:val="superscript"/>
              </w:rPr>
            </w:pPr>
            <w:r w:rsidRPr="000F7285">
              <w:rPr>
                <w:rFonts w:ascii="Times New Roman" w:hAnsi="Times New Roman"/>
                <w:b/>
                <w:bCs/>
                <w:color w:val="000000"/>
                <w:sz w:val="24"/>
                <w:szCs w:val="24"/>
              </w:rPr>
              <w:t xml:space="preserve">2021 </w:t>
            </w:r>
          </w:p>
        </w:tc>
        <w:tc>
          <w:tcPr>
            <w:tcW w:w="707" w:type="dxa"/>
            <w:shd w:val="clear" w:color="auto" w:fill="auto"/>
          </w:tcPr>
          <w:p w14:paraId="531FDCA2"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lang w:val="en-US"/>
              </w:rPr>
              <w:t>20</w:t>
            </w:r>
            <w:r w:rsidRPr="000F7285">
              <w:rPr>
                <w:rFonts w:ascii="Times New Roman" w:hAnsi="Times New Roman"/>
                <w:b/>
                <w:bCs/>
                <w:color w:val="000000"/>
                <w:sz w:val="24"/>
                <w:szCs w:val="24"/>
              </w:rPr>
              <w:t>22</w:t>
            </w:r>
          </w:p>
        </w:tc>
        <w:tc>
          <w:tcPr>
            <w:tcW w:w="708" w:type="dxa"/>
            <w:gridSpan w:val="2"/>
            <w:shd w:val="clear" w:color="auto" w:fill="auto"/>
          </w:tcPr>
          <w:p w14:paraId="08600CFE"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lang w:val="en-US"/>
              </w:rPr>
              <w:t>20</w:t>
            </w:r>
            <w:r w:rsidRPr="000F7285">
              <w:rPr>
                <w:rFonts w:ascii="Times New Roman" w:hAnsi="Times New Roman"/>
                <w:b/>
                <w:bCs/>
                <w:color w:val="000000"/>
                <w:sz w:val="24"/>
                <w:szCs w:val="24"/>
              </w:rPr>
              <w:t>23</w:t>
            </w:r>
          </w:p>
        </w:tc>
        <w:tc>
          <w:tcPr>
            <w:tcW w:w="696" w:type="dxa"/>
            <w:shd w:val="clear" w:color="auto" w:fill="auto"/>
          </w:tcPr>
          <w:p w14:paraId="67DF3374"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2024</w:t>
            </w:r>
          </w:p>
        </w:tc>
        <w:tc>
          <w:tcPr>
            <w:tcW w:w="750" w:type="dxa"/>
            <w:shd w:val="clear" w:color="auto" w:fill="auto"/>
          </w:tcPr>
          <w:p w14:paraId="78C5D868"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2025</w:t>
            </w:r>
          </w:p>
        </w:tc>
        <w:tc>
          <w:tcPr>
            <w:tcW w:w="696" w:type="dxa"/>
            <w:gridSpan w:val="2"/>
            <w:shd w:val="clear" w:color="auto" w:fill="auto"/>
          </w:tcPr>
          <w:p w14:paraId="590C03DE"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2026</w:t>
            </w:r>
          </w:p>
        </w:tc>
        <w:tc>
          <w:tcPr>
            <w:tcW w:w="750" w:type="dxa"/>
            <w:shd w:val="clear" w:color="auto" w:fill="auto"/>
          </w:tcPr>
          <w:p w14:paraId="3CFD3FAE"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2027</w:t>
            </w:r>
          </w:p>
        </w:tc>
        <w:tc>
          <w:tcPr>
            <w:tcW w:w="696" w:type="dxa"/>
            <w:gridSpan w:val="2"/>
            <w:shd w:val="clear" w:color="auto" w:fill="auto"/>
          </w:tcPr>
          <w:p w14:paraId="5A80BC7E"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2028</w:t>
            </w:r>
          </w:p>
        </w:tc>
        <w:tc>
          <w:tcPr>
            <w:tcW w:w="750" w:type="dxa"/>
            <w:shd w:val="clear" w:color="auto" w:fill="auto"/>
          </w:tcPr>
          <w:p w14:paraId="17CC1627"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2029</w:t>
            </w:r>
          </w:p>
        </w:tc>
        <w:tc>
          <w:tcPr>
            <w:tcW w:w="696" w:type="dxa"/>
            <w:shd w:val="clear" w:color="auto" w:fill="auto"/>
          </w:tcPr>
          <w:p w14:paraId="0B7A8A9F" w14:textId="77777777" w:rsidR="009C00C7" w:rsidRPr="000F7285" w:rsidRDefault="009C00C7" w:rsidP="001F4347">
            <w:pPr>
              <w:keepNext/>
              <w:keepLines/>
              <w:spacing w:before="120" w:line="240" w:lineRule="auto"/>
              <w:jc w:val="center"/>
              <w:rPr>
                <w:rFonts w:ascii="Times New Roman" w:hAnsi="Times New Roman"/>
                <w:b/>
                <w:bCs/>
                <w:color w:val="000000"/>
                <w:sz w:val="24"/>
                <w:szCs w:val="24"/>
              </w:rPr>
            </w:pPr>
            <w:r w:rsidRPr="000F7285">
              <w:rPr>
                <w:rFonts w:ascii="Times New Roman" w:hAnsi="Times New Roman"/>
                <w:b/>
                <w:bCs/>
                <w:color w:val="000000"/>
                <w:sz w:val="24"/>
                <w:szCs w:val="24"/>
              </w:rPr>
              <w:t>2030</w:t>
            </w:r>
          </w:p>
        </w:tc>
      </w:tr>
      <w:tr w:rsidR="009C00C7" w:rsidRPr="000F7285" w14:paraId="4C8758C6" w14:textId="77777777" w:rsidTr="001F4347">
        <w:tc>
          <w:tcPr>
            <w:tcW w:w="2557" w:type="dxa"/>
            <w:tcBorders>
              <w:left w:val="nil"/>
              <w:right w:val="nil"/>
            </w:tcBorders>
            <w:shd w:val="clear" w:color="auto" w:fill="D3DFEE"/>
          </w:tcPr>
          <w:p w14:paraId="5557D101" w14:textId="77777777" w:rsidR="009C00C7" w:rsidRPr="000F7285" w:rsidRDefault="009C00C7" w:rsidP="001F4347">
            <w:pPr>
              <w:keepNext/>
              <w:keepLines/>
              <w:spacing w:line="240" w:lineRule="auto"/>
              <w:rPr>
                <w:rFonts w:ascii="Times New Roman" w:hAnsi="Times New Roman"/>
                <w:b/>
                <w:bCs/>
                <w:color w:val="000000"/>
                <w:sz w:val="24"/>
                <w:szCs w:val="24"/>
              </w:rPr>
            </w:pPr>
            <w:r w:rsidRPr="000F7285">
              <w:rPr>
                <w:rFonts w:ascii="Times New Roman" w:hAnsi="Times New Roman"/>
                <w:b/>
                <w:bCs/>
                <w:color w:val="000000"/>
                <w:sz w:val="24"/>
                <w:szCs w:val="24"/>
              </w:rPr>
              <w:t>% от общей  численности населения</w:t>
            </w:r>
          </w:p>
        </w:tc>
        <w:tc>
          <w:tcPr>
            <w:tcW w:w="708" w:type="dxa"/>
            <w:gridSpan w:val="2"/>
            <w:tcBorders>
              <w:left w:val="nil"/>
              <w:right w:val="nil"/>
            </w:tcBorders>
            <w:shd w:val="clear" w:color="auto" w:fill="D3DFEE"/>
          </w:tcPr>
          <w:p w14:paraId="24F9E69C"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15,0</w:t>
            </w:r>
          </w:p>
        </w:tc>
        <w:tc>
          <w:tcPr>
            <w:tcW w:w="707" w:type="dxa"/>
            <w:tcBorders>
              <w:left w:val="nil"/>
              <w:right w:val="nil"/>
            </w:tcBorders>
            <w:shd w:val="clear" w:color="auto" w:fill="D3DFEE"/>
          </w:tcPr>
          <w:p w14:paraId="2210C0F2"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15,0</w:t>
            </w:r>
          </w:p>
        </w:tc>
        <w:tc>
          <w:tcPr>
            <w:tcW w:w="708" w:type="dxa"/>
            <w:gridSpan w:val="2"/>
            <w:tcBorders>
              <w:left w:val="nil"/>
              <w:right w:val="nil"/>
            </w:tcBorders>
            <w:shd w:val="clear" w:color="auto" w:fill="D3DFEE"/>
          </w:tcPr>
          <w:p w14:paraId="77C6C852"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13,9</w:t>
            </w:r>
          </w:p>
        </w:tc>
        <w:tc>
          <w:tcPr>
            <w:tcW w:w="696" w:type="dxa"/>
            <w:tcBorders>
              <w:left w:val="nil"/>
              <w:right w:val="nil"/>
            </w:tcBorders>
            <w:shd w:val="clear" w:color="auto" w:fill="D3DFEE"/>
          </w:tcPr>
          <w:p w14:paraId="1FFFEBC6"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12,8</w:t>
            </w:r>
          </w:p>
        </w:tc>
        <w:tc>
          <w:tcPr>
            <w:tcW w:w="750" w:type="dxa"/>
            <w:tcBorders>
              <w:left w:val="nil"/>
              <w:right w:val="nil"/>
            </w:tcBorders>
            <w:shd w:val="clear" w:color="auto" w:fill="D3DFEE"/>
          </w:tcPr>
          <w:p w14:paraId="3804D9AE"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11,9</w:t>
            </w:r>
          </w:p>
        </w:tc>
        <w:tc>
          <w:tcPr>
            <w:tcW w:w="696" w:type="dxa"/>
            <w:gridSpan w:val="2"/>
            <w:tcBorders>
              <w:left w:val="nil"/>
              <w:right w:val="nil"/>
            </w:tcBorders>
            <w:shd w:val="clear" w:color="auto" w:fill="D3DFEE"/>
          </w:tcPr>
          <w:p w14:paraId="2D1FBE61"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11,0</w:t>
            </w:r>
          </w:p>
        </w:tc>
        <w:tc>
          <w:tcPr>
            <w:tcW w:w="750" w:type="dxa"/>
            <w:tcBorders>
              <w:left w:val="nil"/>
              <w:right w:val="nil"/>
            </w:tcBorders>
            <w:shd w:val="clear" w:color="auto" w:fill="D3DFEE"/>
          </w:tcPr>
          <w:p w14:paraId="35D764BB"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10,1</w:t>
            </w:r>
          </w:p>
        </w:tc>
        <w:tc>
          <w:tcPr>
            <w:tcW w:w="696" w:type="dxa"/>
            <w:gridSpan w:val="2"/>
            <w:tcBorders>
              <w:left w:val="nil"/>
              <w:right w:val="nil"/>
            </w:tcBorders>
            <w:shd w:val="clear" w:color="auto" w:fill="D3DFEE"/>
          </w:tcPr>
          <w:p w14:paraId="23403D71"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9,4</w:t>
            </w:r>
          </w:p>
        </w:tc>
        <w:tc>
          <w:tcPr>
            <w:tcW w:w="750" w:type="dxa"/>
            <w:tcBorders>
              <w:left w:val="nil"/>
              <w:right w:val="nil"/>
            </w:tcBorders>
            <w:shd w:val="clear" w:color="auto" w:fill="D3DFEE"/>
          </w:tcPr>
          <w:p w14:paraId="7281D3EA"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8,7</w:t>
            </w:r>
          </w:p>
        </w:tc>
        <w:tc>
          <w:tcPr>
            <w:tcW w:w="696" w:type="dxa"/>
            <w:tcBorders>
              <w:left w:val="nil"/>
              <w:right w:val="nil"/>
            </w:tcBorders>
            <w:shd w:val="clear" w:color="auto" w:fill="D3DFEE"/>
          </w:tcPr>
          <w:p w14:paraId="79ABBD3A" w14:textId="77777777" w:rsidR="009C00C7" w:rsidRPr="000F7285" w:rsidRDefault="009C00C7" w:rsidP="001F4347">
            <w:pPr>
              <w:keepNext/>
              <w:keepLines/>
              <w:spacing w:line="240" w:lineRule="auto"/>
              <w:jc w:val="center"/>
              <w:rPr>
                <w:rFonts w:ascii="Times New Roman" w:hAnsi="Times New Roman"/>
                <w:color w:val="000000"/>
                <w:sz w:val="24"/>
                <w:szCs w:val="24"/>
              </w:rPr>
            </w:pPr>
            <w:r w:rsidRPr="000F7285">
              <w:rPr>
                <w:rFonts w:ascii="Times New Roman" w:hAnsi="Times New Roman"/>
                <w:color w:val="000000"/>
                <w:sz w:val="24"/>
                <w:szCs w:val="24"/>
              </w:rPr>
              <w:t>7,5</w:t>
            </w:r>
          </w:p>
        </w:tc>
      </w:tr>
    </w:tbl>
    <w:p w14:paraId="7F6583C2" w14:textId="77777777" w:rsidR="009C00C7" w:rsidRPr="00B921BD" w:rsidRDefault="009C00C7" w:rsidP="009C00C7">
      <w:pPr>
        <w:keepNext/>
        <w:keepLines/>
        <w:widowControl w:val="0"/>
        <w:spacing w:line="240" w:lineRule="auto"/>
        <w:ind w:firstLine="709"/>
        <w:jc w:val="center"/>
        <w:rPr>
          <w:rFonts w:ascii="Times New Roman" w:hAnsi="Times New Roman"/>
          <w:sz w:val="24"/>
          <w:szCs w:val="24"/>
        </w:rPr>
      </w:pPr>
    </w:p>
    <w:p w14:paraId="747CB5E4"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lastRenderedPageBreak/>
        <w:t>Региональная программа является системой мероприятий и показателей, направленных на решение вопросов в области обеспечения устойчивого роста реальных доходов граждан, уменьшения доли населения с доходами ниже величины прожиточного минимума на душу населения, установленной в Ульяновской области.</w:t>
      </w:r>
    </w:p>
    <w:p w14:paraId="6F5AD4F3"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t xml:space="preserve">Особое внимание в Региональной программе уделяется следующим группам населения, являющимися бедными и имеющими риск стать бедными.  </w:t>
      </w:r>
    </w:p>
    <w:p w14:paraId="0AA8687D" w14:textId="77777777" w:rsidR="009C00C7" w:rsidRPr="00B921BD" w:rsidRDefault="009C00C7" w:rsidP="009C00C7">
      <w:pPr>
        <w:keepNext/>
        <w:keepLines/>
        <w:spacing w:line="240" w:lineRule="auto"/>
        <w:ind w:firstLine="567"/>
        <w:jc w:val="both"/>
        <w:rPr>
          <w:rFonts w:ascii="Times New Roman" w:hAnsi="Times New Roman"/>
          <w:sz w:val="24"/>
          <w:szCs w:val="24"/>
        </w:rPr>
      </w:pPr>
      <w:r w:rsidRPr="00B921BD">
        <w:rPr>
          <w:rFonts w:ascii="Times New Roman" w:hAnsi="Times New Roman"/>
          <w:b/>
          <w:sz w:val="24"/>
          <w:szCs w:val="24"/>
        </w:rPr>
        <w:t>Первая группа населения</w:t>
      </w:r>
      <w:r w:rsidRPr="00B921BD">
        <w:rPr>
          <w:rFonts w:ascii="Times New Roman" w:hAnsi="Times New Roman"/>
          <w:sz w:val="24"/>
          <w:szCs w:val="24"/>
        </w:rPr>
        <w:t xml:space="preserve"> – семьи с детьми. В качестве механизмов для борьбы с бедностью в этой категории выступают: </w:t>
      </w:r>
    </w:p>
    <w:p w14:paraId="79BD40C6" w14:textId="77777777" w:rsidR="009C00C7" w:rsidRPr="00B921BD" w:rsidRDefault="009C00C7" w:rsidP="009C00C7">
      <w:pPr>
        <w:pStyle w:val="af1"/>
        <w:keepNext/>
        <w:keepLines/>
        <w:ind w:firstLine="567"/>
        <w:jc w:val="both"/>
        <w:rPr>
          <w:rFonts w:ascii="Times New Roman" w:hAnsi="Times New Roman"/>
          <w:sz w:val="24"/>
          <w:szCs w:val="24"/>
        </w:rPr>
      </w:pPr>
      <w:r w:rsidRPr="00B921BD">
        <w:rPr>
          <w:rFonts w:ascii="Times New Roman" w:hAnsi="Times New Roman"/>
          <w:sz w:val="24"/>
          <w:szCs w:val="24"/>
        </w:rPr>
        <w:t>1) увеличение заработной платы работающих родителей</w:t>
      </w:r>
      <w:r w:rsidRPr="00B921BD">
        <w:rPr>
          <w:rFonts w:ascii="Times New Roman" w:hAnsi="Times New Roman"/>
          <w:i/>
          <w:sz w:val="24"/>
          <w:szCs w:val="24"/>
        </w:rPr>
        <w:t xml:space="preserve">. </w:t>
      </w:r>
      <w:r w:rsidRPr="00B921BD">
        <w:rPr>
          <w:rFonts w:ascii="Times New Roman" w:hAnsi="Times New Roman"/>
          <w:sz w:val="24"/>
          <w:szCs w:val="24"/>
        </w:rPr>
        <w:t>Для этой цели ежегодно подписывается трёхстороннее Региональное соглашение между Областным союзом «Федерация профсоюзов Ульяновской области», объединениями работодателей Ульяновской области, Правительством Ульяновской области о минимальной заработной плате в Ульяновской области.</w:t>
      </w:r>
    </w:p>
    <w:p w14:paraId="6C6AE310" w14:textId="77777777" w:rsidR="009C00C7" w:rsidRPr="00B921BD" w:rsidRDefault="009C00C7" w:rsidP="009C00C7">
      <w:pPr>
        <w:pStyle w:val="af1"/>
        <w:keepNext/>
        <w:keepLines/>
        <w:ind w:firstLine="567"/>
        <w:jc w:val="both"/>
        <w:rPr>
          <w:rFonts w:ascii="Times New Roman" w:hAnsi="Times New Roman"/>
          <w:sz w:val="24"/>
          <w:szCs w:val="24"/>
          <w:shd w:val="clear" w:color="auto" w:fill="FFFFFF"/>
        </w:rPr>
      </w:pPr>
      <w:r w:rsidRPr="00B921BD">
        <w:rPr>
          <w:rFonts w:ascii="Times New Roman" w:hAnsi="Times New Roman"/>
          <w:sz w:val="24"/>
          <w:szCs w:val="24"/>
        </w:rPr>
        <w:t>2) предоставление федеральных и региональных мер социальной поддержки. Н</w:t>
      </w:r>
      <w:r w:rsidRPr="00B921BD">
        <w:rPr>
          <w:rFonts w:ascii="Times New Roman" w:hAnsi="Times New Roman"/>
          <w:sz w:val="24"/>
          <w:szCs w:val="24"/>
          <w:shd w:val="clear" w:color="auto" w:fill="FFFFFF"/>
        </w:rPr>
        <w:t>аиболее значимые меры социальной поддержки, предоставляемые семьям с детьми:</w:t>
      </w:r>
    </w:p>
    <w:p w14:paraId="5B95D5D2" w14:textId="77777777" w:rsidR="009C00C7" w:rsidRPr="00B921BD" w:rsidRDefault="009C00C7" w:rsidP="009C00C7">
      <w:pPr>
        <w:keepNext/>
        <w:keepLines/>
        <w:spacing w:line="240" w:lineRule="auto"/>
        <w:ind w:firstLine="567"/>
        <w:jc w:val="both"/>
        <w:rPr>
          <w:rFonts w:ascii="Times New Roman" w:hAnsi="Times New Roman"/>
          <w:sz w:val="24"/>
          <w:szCs w:val="24"/>
          <w:shd w:val="clear" w:color="auto" w:fill="FFFFFF"/>
        </w:rPr>
      </w:pPr>
      <w:r w:rsidRPr="00B921BD">
        <w:rPr>
          <w:rFonts w:ascii="Times New Roman" w:hAnsi="Times New Roman"/>
          <w:sz w:val="24"/>
          <w:szCs w:val="24"/>
          <w:shd w:val="clear" w:color="auto" w:fill="FFFFFF"/>
        </w:rPr>
        <w:t>ежемесячная выплата в связи с рождением (усыновлением) первого ребёнка (предоставлена 11430 детям на сумму 1,052 млрд. руб.);</w:t>
      </w:r>
    </w:p>
    <w:p w14:paraId="1E38C09E" w14:textId="77777777" w:rsidR="009C00C7" w:rsidRPr="00B921BD" w:rsidRDefault="009C00C7" w:rsidP="009C00C7">
      <w:pPr>
        <w:keepNext/>
        <w:keepLines/>
        <w:spacing w:line="240" w:lineRule="auto"/>
        <w:ind w:firstLine="567"/>
        <w:jc w:val="both"/>
        <w:rPr>
          <w:rFonts w:ascii="Times New Roman" w:hAnsi="Times New Roman"/>
          <w:sz w:val="24"/>
          <w:szCs w:val="24"/>
          <w:shd w:val="clear" w:color="auto" w:fill="FFFFFF"/>
        </w:rPr>
      </w:pPr>
      <w:r w:rsidRPr="00B921BD">
        <w:rPr>
          <w:rFonts w:ascii="Times New Roman" w:hAnsi="Times New Roman"/>
          <w:sz w:val="24"/>
          <w:szCs w:val="24"/>
          <w:shd w:val="clear" w:color="auto" w:fill="FFFFFF"/>
        </w:rPr>
        <w:t>ежемесячная денежная выплата при рождении в семье третьего или последующего ребёнка до достижения им возраста трёх лет (предоставлена 8858 детям на сумму 926,4 млн. руб.);</w:t>
      </w:r>
    </w:p>
    <w:p w14:paraId="02423363" w14:textId="77777777" w:rsidR="009C00C7" w:rsidRPr="00B921BD" w:rsidRDefault="009C00C7" w:rsidP="009C00C7">
      <w:pPr>
        <w:keepNext/>
        <w:keepLines/>
        <w:spacing w:line="240" w:lineRule="auto"/>
        <w:ind w:firstLine="567"/>
        <w:jc w:val="both"/>
        <w:rPr>
          <w:rFonts w:ascii="Times New Roman" w:hAnsi="Times New Roman"/>
          <w:sz w:val="24"/>
          <w:szCs w:val="24"/>
          <w:shd w:val="clear" w:color="auto" w:fill="FFFFFF"/>
        </w:rPr>
      </w:pPr>
      <w:r w:rsidRPr="00B921BD">
        <w:rPr>
          <w:rFonts w:ascii="Times New Roman" w:hAnsi="Times New Roman"/>
          <w:sz w:val="24"/>
          <w:szCs w:val="24"/>
          <w:shd w:val="clear" w:color="auto" w:fill="FFFFFF"/>
        </w:rPr>
        <w:t>ежемесячная денежная выплата на ребёнка в возрасте от 3 до 7 лет включительно (предоставлена 28353 детям на сумму 3,1 млрд. руб.);</w:t>
      </w:r>
    </w:p>
    <w:p w14:paraId="40BA031B" w14:textId="77777777" w:rsidR="009C00C7" w:rsidRPr="00B921BD" w:rsidRDefault="009C00C7" w:rsidP="009C00C7">
      <w:pPr>
        <w:keepNext/>
        <w:keepLines/>
        <w:spacing w:line="240" w:lineRule="auto"/>
        <w:ind w:firstLine="567"/>
        <w:jc w:val="both"/>
        <w:rPr>
          <w:rFonts w:ascii="Times New Roman" w:hAnsi="Times New Roman"/>
          <w:sz w:val="24"/>
          <w:szCs w:val="24"/>
          <w:shd w:val="clear" w:color="auto" w:fill="FFFFFF"/>
        </w:rPr>
      </w:pPr>
      <w:r w:rsidRPr="00B921BD">
        <w:rPr>
          <w:rFonts w:ascii="Times New Roman" w:hAnsi="Times New Roman"/>
          <w:sz w:val="24"/>
          <w:szCs w:val="24"/>
          <w:shd w:val="clear" w:color="auto" w:fill="FFFFFF"/>
        </w:rPr>
        <w:t xml:space="preserve">региональный сертификат на именной капитал «Семья» (реализовали </w:t>
      </w:r>
      <w:r w:rsidRPr="00B921BD">
        <w:rPr>
          <w:rFonts w:ascii="Times New Roman" w:hAnsi="Times New Roman"/>
          <w:sz w:val="24"/>
          <w:szCs w:val="24"/>
          <w:shd w:val="clear" w:color="auto" w:fill="FFFFFF"/>
        </w:rPr>
        <w:br/>
        <w:t>6153 семьи на сумму 218,9 млн. руб.);</w:t>
      </w:r>
    </w:p>
    <w:p w14:paraId="3B15E7BF" w14:textId="77777777" w:rsidR="009C00C7" w:rsidRPr="00B921BD" w:rsidRDefault="009C00C7" w:rsidP="009C00C7">
      <w:pPr>
        <w:keepNext/>
        <w:keepLines/>
        <w:spacing w:line="240" w:lineRule="auto"/>
        <w:ind w:firstLine="567"/>
        <w:jc w:val="both"/>
        <w:rPr>
          <w:rFonts w:ascii="Times New Roman" w:hAnsi="Times New Roman"/>
          <w:sz w:val="24"/>
          <w:szCs w:val="24"/>
          <w:shd w:val="clear" w:color="auto" w:fill="FFFFFF"/>
        </w:rPr>
      </w:pPr>
      <w:r w:rsidRPr="00B921BD">
        <w:rPr>
          <w:rFonts w:ascii="Times New Roman" w:hAnsi="Times New Roman"/>
          <w:sz w:val="24"/>
          <w:szCs w:val="24"/>
          <w:shd w:val="clear" w:color="auto" w:fill="FFFFFF"/>
        </w:rPr>
        <w:t>адресная материальная помощь за счёт средств областного бюджета Ульяновской области (предоставлена 6300 гражданам, оказавшимся в трудной жизненной ситуации, на сумму 275,6 млн. руб.).</w:t>
      </w:r>
    </w:p>
    <w:p w14:paraId="52685910"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shd w:val="clear" w:color="auto" w:fill="FFFFFF"/>
        </w:rPr>
        <w:t xml:space="preserve">3) оказание </w:t>
      </w:r>
      <w:r w:rsidRPr="00B921BD">
        <w:rPr>
          <w:rFonts w:ascii="Times New Roman" w:hAnsi="Times New Roman"/>
          <w:sz w:val="24"/>
          <w:szCs w:val="24"/>
        </w:rPr>
        <w:t xml:space="preserve">государственной социальной помощи на основании социального контракта (по итогам 4 квартала 2022 года заключено 4507 социальных контракта на сумму </w:t>
      </w:r>
      <w:r w:rsidRPr="00B921BD">
        <w:rPr>
          <w:rFonts w:ascii="Times New Roman" w:hAnsi="Times New Roman"/>
          <w:sz w:val="24"/>
          <w:szCs w:val="24"/>
          <w:lang w:eastAsia="zh-CN"/>
        </w:rPr>
        <w:t>497,6</w:t>
      </w:r>
      <w:r w:rsidRPr="00B921BD">
        <w:rPr>
          <w:rFonts w:ascii="Times New Roman" w:hAnsi="Times New Roman"/>
          <w:b/>
          <w:sz w:val="24"/>
          <w:szCs w:val="24"/>
          <w:lang w:eastAsia="zh-CN"/>
        </w:rPr>
        <w:t xml:space="preserve"> </w:t>
      </w:r>
      <w:r w:rsidRPr="00B921BD">
        <w:rPr>
          <w:rFonts w:ascii="Times New Roman" w:hAnsi="Times New Roman"/>
          <w:sz w:val="24"/>
          <w:szCs w:val="24"/>
        </w:rPr>
        <w:t xml:space="preserve"> млн. руб., в том числе:</w:t>
      </w:r>
    </w:p>
    <w:p w14:paraId="082D8A04" w14:textId="77777777" w:rsidR="009C00C7" w:rsidRPr="00B921BD" w:rsidRDefault="009C00C7" w:rsidP="009C00C7">
      <w:pPr>
        <w:keepNext/>
        <w:keepLines/>
        <w:spacing w:line="240" w:lineRule="auto"/>
        <w:ind w:firstLine="709"/>
        <w:jc w:val="both"/>
        <w:rPr>
          <w:rFonts w:ascii="Times New Roman" w:hAnsi="Times New Roman"/>
          <w:sz w:val="24"/>
          <w:szCs w:val="24"/>
          <w:lang w:eastAsia="zh-CN"/>
        </w:rPr>
      </w:pPr>
      <w:r w:rsidRPr="00B921BD">
        <w:rPr>
          <w:rFonts w:ascii="Times New Roman" w:hAnsi="Times New Roman"/>
          <w:sz w:val="24"/>
          <w:szCs w:val="24"/>
          <w:lang w:eastAsia="zh-CN"/>
        </w:rPr>
        <w:t>на мероприятия по поиску работы заключено 2019 социальных контракта, освоено</w:t>
      </w:r>
      <w:r w:rsidRPr="00B921BD">
        <w:rPr>
          <w:rFonts w:ascii="Times New Roman" w:hAnsi="Times New Roman"/>
          <w:sz w:val="24"/>
          <w:szCs w:val="24"/>
        </w:rPr>
        <w:t xml:space="preserve"> </w:t>
      </w:r>
      <w:r w:rsidRPr="00B921BD">
        <w:rPr>
          <w:rFonts w:ascii="Times New Roman" w:hAnsi="Times New Roman"/>
          <w:sz w:val="24"/>
          <w:szCs w:val="24"/>
          <w:lang w:eastAsia="zh-CN"/>
        </w:rPr>
        <w:t xml:space="preserve"> 87,2  млн. руб.;</w:t>
      </w:r>
    </w:p>
    <w:p w14:paraId="56146EB4" w14:textId="77777777" w:rsidR="009C00C7" w:rsidRPr="00B921BD" w:rsidRDefault="009C00C7" w:rsidP="009C00C7">
      <w:pPr>
        <w:keepNext/>
        <w:keepLines/>
        <w:spacing w:line="240" w:lineRule="auto"/>
        <w:ind w:firstLine="709"/>
        <w:jc w:val="both"/>
        <w:rPr>
          <w:rFonts w:ascii="Times New Roman" w:hAnsi="Times New Roman"/>
          <w:sz w:val="24"/>
          <w:szCs w:val="24"/>
          <w:lang w:eastAsia="zh-CN"/>
        </w:rPr>
      </w:pPr>
      <w:r w:rsidRPr="00B921BD">
        <w:rPr>
          <w:rFonts w:ascii="Times New Roman" w:hAnsi="Times New Roman"/>
          <w:sz w:val="24"/>
          <w:szCs w:val="24"/>
          <w:lang w:eastAsia="zh-CN"/>
        </w:rPr>
        <w:t>на мероприятия по развитию индивидуальной предпринимательской деятельности заключено 929 социальных контракта, освоено 270,2 млн. руб.;</w:t>
      </w:r>
    </w:p>
    <w:p w14:paraId="68E7D285" w14:textId="77777777" w:rsidR="009C00C7" w:rsidRPr="00B921BD" w:rsidRDefault="009C00C7" w:rsidP="009C00C7">
      <w:pPr>
        <w:keepNext/>
        <w:keepLines/>
        <w:spacing w:line="240" w:lineRule="auto"/>
        <w:ind w:firstLine="709"/>
        <w:jc w:val="both"/>
        <w:rPr>
          <w:rFonts w:ascii="Times New Roman" w:hAnsi="Times New Roman"/>
          <w:sz w:val="24"/>
          <w:szCs w:val="24"/>
          <w:lang w:eastAsia="zh-CN"/>
        </w:rPr>
      </w:pPr>
      <w:r w:rsidRPr="00B921BD">
        <w:rPr>
          <w:rFonts w:ascii="Times New Roman" w:hAnsi="Times New Roman"/>
          <w:sz w:val="24"/>
          <w:szCs w:val="24"/>
          <w:lang w:eastAsia="zh-CN"/>
        </w:rPr>
        <w:t>на мероприятия по ведению личного подсобного хозяйства заключено  703 социальных контракта, освоено  90,0  млн. руб.;</w:t>
      </w:r>
    </w:p>
    <w:p w14:paraId="20841E12" w14:textId="77777777" w:rsidR="009C00C7" w:rsidRPr="00B921BD" w:rsidRDefault="009C00C7" w:rsidP="009C00C7">
      <w:pPr>
        <w:keepNext/>
        <w:keepLines/>
        <w:spacing w:line="240" w:lineRule="auto"/>
        <w:ind w:firstLine="709"/>
        <w:jc w:val="both"/>
        <w:rPr>
          <w:rFonts w:ascii="Times New Roman" w:hAnsi="Times New Roman"/>
          <w:sz w:val="24"/>
          <w:szCs w:val="24"/>
          <w:lang w:eastAsia="zh-CN"/>
        </w:rPr>
      </w:pPr>
      <w:r w:rsidRPr="00B921BD">
        <w:rPr>
          <w:rFonts w:ascii="Times New Roman" w:hAnsi="Times New Roman"/>
          <w:sz w:val="24"/>
          <w:szCs w:val="24"/>
          <w:lang w:eastAsia="zh-CN"/>
        </w:rPr>
        <w:t>на иные мероприятия на преодоление трудной жизненной ситуации заключено 856 социальных контрактов, освоено</w:t>
      </w:r>
      <w:r w:rsidRPr="00B921BD">
        <w:rPr>
          <w:rFonts w:ascii="Times New Roman" w:hAnsi="Times New Roman"/>
          <w:sz w:val="24"/>
          <w:szCs w:val="24"/>
        </w:rPr>
        <w:t xml:space="preserve"> 50,2  млн</w:t>
      </w:r>
      <w:r w:rsidRPr="00B921BD">
        <w:rPr>
          <w:rFonts w:ascii="Times New Roman" w:hAnsi="Times New Roman"/>
          <w:sz w:val="24"/>
          <w:szCs w:val="24"/>
          <w:lang w:eastAsia="zh-CN"/>
        </w:rPr>
        <w:t>. руб.).</w:t>
      </w:r>
    </w:p>
    <w:p w14:paraId="078265A5"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b/>
          <w:sz w:val="24"/>
          <w:szCs w:val="24"/>
        </w:rPr>
        <w:t>Вторая группа населения</w:t>
      </w:r>
      <w:r w:rsidRPr="00B921BD">
        <w:rPr>
          <w:rFonts w:ascii="Times New Roman" w:hAnsi="Times New Roman"/>
          <w:sz w:val="24"/>
          <w:szCs w:val="24"/>
        </w:rPr>
        <w:t xml:space="preserve"> – пенсионеры.  Главными инструментами борьбы с бедностью для данной категории являются: </w:t>
      </w:r>
    </w:p>
    <w:p w14:paraId="30821AE6"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t xml:space="preserve">1) предоставление федеральной социальной доплаты к пенсии </w:t>
      </w:r>
      <w:r w:rsidRPr="00B921BD">
        <w:rPr>
          <w:rFonts w:ascii="Times New Roman" w:hAnsi="Times New Roman"/>
          <w:sz w:val="24"/>
          <w:szCs w:val="24"/>
        </w:rPr>
        <w:br/>
        <w:t xml:space="preserve">до величины прожиточного минимума пенсионеров в Ульяновской области. </w:t>
      </w:r>
      <w:r w:rsidRPr="00B921BD">
        <w:rPr>
          <w:rFonts w:ascii="Times New Roman" w:hAnsi="Times New Roman"/>
          <w:sz w:val="24"/>
          <w:szCs w:val="24"/>
        </w:rPr>
        <w:br/>
        <w:t xml:space="preserve">В соответствии с постановлением </w:t>
      </w:r>
      <w:r w:rsidRPr="00B921BD">
        <w:rPr>
          <w:rFonts w:ascii="Times New Roman" w:hAnsi="Times New Roman"/>
          <w:color w:val="000000"/>
          <w:sz w:val="24"/>
          <w:szCs w:val="24"/>
        </w:rPr>
        <w:t xml:space="preserve">от 30.05.2022 № 291-П величина прожиточного минимума для пенсионеров в Ульяновской области на 2022 год составляет 10654, 00 руб. В 2022 годе 40119 пенсионеров </w:t>
      </w:r>
      <w:r w:rsidRPr="00B921BD">
        <w:rPr>
          <w:rFonts w:ascii="Times New Roman" w:hAnsi="Times New Roman"/>
          <w:sz w:val="24"/>
          <w:szCs w:val="24"/>
        </w:rPr>
        <w:t>получили федеральную социальную доплату к пенсии на сумму 827660,4 тыс. рублей.</w:t>
      </w:r>
    </w:p>
    <w:p w14:paraId="0A4EA6A0"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t>2) реализация органами местного самоуправления муниципальных районов и городских округов Ульяновской области комплексных муниципальных программ «Забота». По итогам 2022 года в рамках реализации муниципальных программ за счёт средств муниципальных образований Ульяновской области организованы:</w:t>
      </w:r>
    </w:p>
    <w:p w14:paraId="065AFD07"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t>предоставление адресной материальной помощи 6541 гражданину на сумму 44,7 млн. руб.;</w:t>
      </w:r>
    </w:p>
    <w:p w14:paraId="6BA9B228"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t xml:space="preserve">обеспечение транспортировки до диализного центра и обратно для </w:t>
      </w:r>
      <w:r w:rsidRPr="00B921BD">
        <w:rPr>
          <w:rFonts w:ascii="Times New Roman" w:hAnsi="Times New Roman"/>
          <w:sz w:val="24"/>
          <w:szCs w:val="24"/>
        </w:rPr>
        <w:br/>
        <w:t>881 нуждающихся инвалидов на сумму 3,2 млн. руб.;</w:t>
      </w:r>
    </w:p>
    <w:p w14:paraId="6824A6B5" w14:textId="77777777" w:rsidR="009C00C7" w:rsidRPr="00B921BD" w:rsidRDefault="009C00C7" w:rsidP="009C00C7">
      <w:pPr>
        <w:keepNext/>
        <w:keepLines/>
        <w:widowControl w:val="0"/>
        <w:spacing w:line="240" w:lineRule="auto"/>
        <w:ind w:firstLine="567"/>
        <w:jc w:val="both"/>
        <w:rPr>
          <w:rFonts w:ascii="Times New Roman" w:hAnsi="Times New Roman"/>
          <w:sz w:val="24"/>
          <w:szCs w:val="24"/>
        </w:rPr>
      </w:pPr>
      <w:r w:rsidRPr="00B921BD">
        <w:rPr>
          <w:rFonts w:ascii="Times New Roman" w:hAnsi="Times New Roman"/>
          <w:sz w:val="24"/>
          <w:szCs w:val="24"/>
        </w:rPr>
        <w:lastRenderedPageBreak/>
        <w:t xml:space="preserve">благотворительные акции в поддержку семей с детьми, ветеранов, инвалидов, граждан пожилого возраста, в которых приняли участие </w:t>
      </w:r>
      <w:r w:rsidRPr="00B921BD">
        <w:rPr>
          <w:rFonts w:ascii="Times New Roman" w:hAnsi="Times New Roman"/>
          <w:sz w:val="24"/>
          <w:szCs w:val="24"/>
        </w:rPr>
        <w:br/>
        <w:t>более 14 тыс. чел., сумма реализованных средств составила 9,6 млн. рублей.</w:t>
      </w:r>
    </w:p>
    <w:p w14:paraId="611C6975" w14:textId="77777777" w:rsidR="009C00C7" w:rsidRPr="00B921BD" w:rsidRDefault="009C00C7" w:rsidP="009C00C7">
      <w:pPr>
        <w:keepNext/>
        <w:keepLines/>
        <w:widowControl w:val="0"/>
        <w:spacing w:line="240" w:lineRule="auto"/>
        <w:ind w:firstLine="567"/>
        <w:jc w:val="both"/>
        <w:rPr>
          <w:rFonts w:ascii="Times New Roman" w:hAnsi="Times New Roman"/>
          <w:iCs/>
          <w:sz w:val="24"/>
          <w:szCs w:val="24"/>
        </w:rPr>
      </w:pPr>
      <w:r w:rsidRPr="00B921BD">
        <w:rPr>
          <w:rFonts w:ascii="Times New Roman" w:hAnsi="Times New Roman"/>
          <w:sz w:val="24"/>
          <w:szCs w:val="24"/>
        </w:rPr>
        <w:t xml:space="preserve">  3) предоставление социальных услуг и мер социальной поддержки. </w:t>
      </w:r>
      <w:r w:rsidRPr="00B921BD">
        <w:rPr>
          <w:rFonts w:ascii="Times New Roman" w:hAnsi="Times New Roman"/>
          <w:sz w:val="24"/>
          <w:szCs w:val="24"/>
        </w:rPr>
        <w:br/>
        <w:t xml:space="preserve">По итогам 2022 года социальные услуги на дому получили 6274 гражданина старше трудоспособного возраста и инвалидов. В негосударственных организациях социального обслуживания услуги получили 6506 указанных граждан. </w:t>
      </w:r>
      <w:r w:rsidRPr="00B921BD">
        <w:rPr>
          <w:rFonts w:ascii="Times New Roman" w:hAnsi="Times New Roman"/>
          <w:iCs/>
          <w:sz w:val="24"/>
          <w:szCs w:val="24"/>
        </w:rPr>
        <w:t>Бесплатное зубопротезирование в соответствии с Законом Ульяновской области от 29.09.2015 № 132-ЗО «О мерах социальной поддержки отдельных категорий граждан в Ульяновской области» проведено 1521 гражданину из категорий: ветераны труда, труженики тыла, реабилитированные и репрессированные лица  на сумму 51,8 млн. рублей.</w:t>
      </w:r>
    </w:p>
    <w:p w14:paraId="1A06A970"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iCs/>
          <w:sz w:val="24"/>
          <w:szCs w:val="24"/>
        </w:rPr>
        <w:t>Третья группа населения</w:t>
      </w:r>
      <w:r w:rsidRPr="00B921BD">
        <w:rPr>
          <w:rFonts w:ascii="Times New Roman" w:hAnsi="Times New Roman"/>
          <w:iCs/>
          <w:sz w:val="24"/>
          <w:szCs w:val="24"/>
        </w:rPr>
        <w:t xml:space="preserve"> – </w:t>
      </w:r>
      <w:r w:rsidRPr="00B921BD">
        <w:rPr>
          <w:rFonts w:ascii="Times New Roman" w:hAnsi="Times New Roman"/>
          <w:sz w:val="24"/>
          <w:szCs w:val="24"/>
        </w:rPr>
        <w:t xml:space="preserve">граждане, среднедушевой доход которых остаётся ниже величины прожиточного минимума после получения заработной платы. В бюджетных учреждениях проводится работа по доведению уровня оплаты труда отдельных категорий работников (образования и науки, культуры, здравоохранения, социальной защиты) </w:t>
      </w:r>
      <w:r w:rsidRPr="00B921BD">
        <w:rPr>
          <w:rFonts w:ascii="Times New Roman" w:hAnsi="Times New Roman"/>
          <w:sz w:val="24"/>
          <w:szCs w:val="24"/>
        </w:rPr>
        <w:br/>
        <w:t>к среднемесячному доходу от трудовой деятельности в целом по экономике региона.</w:t>
      </w:r>
    </w:p>
    <w:p w14:paraId="0C9EF1C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По итогам 2022 года в сфере социальной защиты населения средняя заработная плата социальных работников в подведомственных учреждениях составила 30831,51 руб. или 98,0% от среднемесячного дохода от трудовой деятельности. </w:t>
      </w:r>
    </w:p>
    <w:p w14:paraId="48AEFD38"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В сфере здравоохранения среднемесячная заработная плата врачей составила 62748,2 руб. или 199,2 % от среднемесячного дохода от трудовой деятельности, среднемесячная заработная плата среднего медицинского персонала – 33232,4 руб. или 105,5 %от среднемесячного дохода от трудовой деятельности, среднемесячная заработная плата младшего медицинского персонала – 30886,5 руб. или 98,0 % от среднемесячного дохода от трудовой деятельности.</w:t>
      </w:r>
    </w:p>
    <w:p w14:paraId="7C352C93"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Среднемесячная заработная плата работников сферы культуры составляет 30854,3 руб. или 97,9% от среднемесячного дохода от трудовой деятельности.</w:t>
      </w:r>
    </w:p>
    <w:p w14:paraId="1EFBFE70"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В сфере образования среднемесячная заработная плата педагогических работников общеобразовательных организаций составила 31892,2 руб., или 101,2% от среднемесячного дохода от трудовой деятельности.</w:t>
      </w:r>
    </w:p>
    <w:p w14:paraId="445CCC0E"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Следует отметить, что по Ульяновской области показатели среднемесячной заработной платы работников бюджетных организаций достигнуты в пределах допустимого отклонения от планового значения в 100%.</w:t>
      </w:r>
    </w:p>
    <w:p w14:paraId="370D05DC" w14:textId="77777777" w:rsidR="009C00C7" w:rsidRPr="00B921BD" w:rsidRDefault="009C00C7" w:rsidP="009C00C7">
      <w:pPr>
        <w:keepNext/>
        <w:keepLines/>
        <w:widowControl w:val="0"/>
        <w:suppressAutoHyphens/>
        <w:spacing w:line="240" w:lineRule="auto"/>
        <w:ind w:firstLine="709"/>
        <w:jc w:val="both"/>
        <w:rPr>
          <w:rStyle w:val="afff"/>
          <w:rFonts w:ascii="Times New Roman" w:hAnsi="Times New Roman"/>
          <w:sz w:val="24"/>
          <w:szCs w:val="24"/>
        </w:rPr>
      </w:pPr>
      <w:r w:rsidRPr="00B921BD">
        <w:rPr>
          <w:rFonts w:ascii="Times New Roman" w:hAnsi="Times New Roman"/>
          <w:sz w:val="24"/>
          <w:szCs w:val="24"/>
        </w:rPr>
        <w:t>В Региональной программе</w:t>
      </w:r>
      <w:r w:rsidRPr="00B921BD">
        <w:rPr>
          <w:rFonts w:ascii="Times New Roman" w:hAnsi="Times New Roman"/>
          <w:b/>
          <w:sz w:val="24"/>
          <w:szCs w:val="24"/>
        </w:rPr>
        <w:t xml:space="preserve"> </w:t>
      </w:r>
      <w:r w:rsidRPr="00B921BD">
        <w:rPr>
          <w:rFonts w:ascii="Times New Roman" w:hAnsi="Times New Roman"/>
          <w:sz w:val="24"/>
          <w:szCs w:val="24"/>
        </w:rPr>
        <w:t>одним из показателей</w:t>
      </w:r>
      <w:r w:rsidRPr="00B921BD">
        <w:rPr>
          <w:rFonts w:ascii="Times New Roman" w:hAnsi="Times New Roman"/>
          <w:b/>
          <w:sz w:val="24"/>
          <w:szCs w:val="24"/>
        </w:rPr>
        <w:t xml:space="preserve"> обеспечения устойчивого роста реальных доходов граждан</w:t>
      </w:r>
      <w:r w:rsidRPr="00B921BD">
        <w:rPr>
          <w:rFonts w:ascii="Times New Roman" w:hAnsi="Times New Roman"/>
          <w:sz w:val="24"/>
          <w:szCs w:val="24"/>
        </w:rPr>
        <w:t xml:space="preserve"> является увеличение уровня среднемесячной номинальной начисленной заработной платы работников предприятий и организаций Ульяновской области на 1,5% от уровня инфляции. </w:t>
      </w:r>
      <w:r w:rsidRPr="00B921BD">
        <w:rPr>
          <w:rFonts w:ascii="Times New Roman" w:hAnsi="Times New Roman"/>
          <w:kern w:val="2"/>
          <w:sz w:val="24"/>
          <w:szCs w:val="24"/>
        </w:rPr>
        <w:t xml:space="preserve">По данным Ульяновскстата </w:t>
      </w:r>
      <w:r w:rsidRPr="00B921BD">
        <w:rPr>
          <w:rFonts w:ascii="Times New Roman" w:hAnsi="Times New Roman"/>
          <w:b/>
          <w:kern w:val="2"/>
          <w:sz w:val="24"/>
          <w:szCs w:val="24"/>
        </w:rPr>
        <w:t>за январь – октябрь 2022 года</w:t>
      </w:r>
      <w:r w:rsidRPr="00B921BD">
        <w:rPr>
          <w:rFonts w:ascii="Times New Roman" w:hAnsi="Times New Roman"/>
          <w:kern w:val="2"/>
          <w:sz w:val="24"/>
          <w:szCs w:val="24"/>
        </w:rPr>
        <w:t xml:space="preserve"> размер среднемесячной начисленной заработной платы в целом по Ульяновской области по полному кругу предприятий составил </w:t>
      </w:r>
      <w:r w:rsidRPr="00B921BD">
        <w:rPr>
          <w:rFonts w:ascii="Times New Roman" w:hAnsi="Times New Roman"/>
          <w:b/>
          <w:kern w:val="2"/>
          <w:sz w:val="24"/>
          <w:szCs w:val="24"/>
        </w:rPr>
        <w:t>39 836,8 руб</w:t>
      </w:r>
      <w:r w:rsidRPr="00B921BD">
        <w:rPr>
          <w:rFonts w:ascii="Times New Roman" w:hAnsi="Times New Roman"/>
          <w:kern w:val="2"/>
          <w:sz w:val="24"/>
          <w:szCs w:val="24"/>
        </w:rPr>
        <w:t>. (к январю-октябрю 2021 года – 88,1%). П</w:t>
      </w:r>
      <w:r w:rsidRPr="00B921BD">
        <w:rPr>
          <w:rFonts w:ascii="Times New Roman" w:hAnsi="Times New Roman"/>
          <w:sz w:val="24"/>
          <w:szCs w:val="24"/>
        </w:rPr>
        <w:t xml:space="preserve">росроченная задолженность по невыплате заработной платы перед работниками организаций Ульяновской области отсутствует. </w:t>
      </w:r>
    </w:p>
    <w:p w14:paraId="09A69B6C" w14:textId="77777777" w:rsidR="009C00C7" w:rsidRPr="00B921BD" w:rsidRDefault="009C00C7" w:rsidP="009C00C7">
      <w:pPr>
        <w:keepNext/>
        <w:keepLines/>
        <w:widowControl w:val="0"/>
        <w:suppressAutoHyphens/>
        <w:spacing w:line="240" w:lineRule="auto"/>
        <w:ind w:firstLine="709"/>
        <w:jc w:val="both"/>
        <w:rPr>
          <w:rFonts w:ascii="Times New Roman" w:hAnsi="Times New Roman"/>
          <w:sz w:val="24"/>
          <w:szCs w:val="24"/>
        </w:rPr>
      </w:pPr>
    </w:p>
    <w:p w14:paraId="57A5312F" w14:textId="77777777" w:rsidR="009C00C7" w:rsidRPr="00B921BD" w:rsidRDefault="009C00C7" w:rsidP="009C00C7">
      <w:pPr>
        <w:pStyle w:val="20"/>
        <w:keepLines/>
        <w:spacing w:after="0" w:line="240" w:lineRule="auto"/>
        <w:rPr>
          <w:rFonts w:ascii="Times New Roman" w:hAnsi="Times New Roman"/>
          <w:b w:val="0"/>
          <w:color w:val="002060"/>
          <w:sz w:val="24"/>
          <w:szCs w:val="24"/>
        </w:rPr>
      </w:pPr>
      <w:r w:rsidRPr="00B921BD">
        <w:rPr>
          <w:rFonts w:ascii="Times New Roman" w:hAnsi="Times New Roman"/>
          <w:b w:val="0"/>
          <w:color w:val="002060"/>
          <w:sz w:val="24"/>
          <w:szCs w:val="24"/>
        </w:rPr>
        <w:t xml:space="preserve">      3.2.Реализация мероприятий комплексной программы «Забота»</w:t>
      </w:r>
    </w:p>
    <w:p w14:paraId="775CC5B1"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p>
    <w:p w14:paraId="3D190D8A"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настоящее время во всех муниципальных образованиях Ульяновской области разработана и действует  Комплексная программа «Забота». </w:t>
      </w:r>
    </w:p>
    <w:p w14:paraId="052932E4" w14:textId="77777777" w:rsidR="009C00C7" w:rsidRPr="00B921BD" w:rsidRDefault="009C00C7" w:rsidP="009C00C7">
      <w:pPr>
        <w:keepNext/>
        <w:keepLines/>
        <w:spacing w:line="240" w:lineRule="auto"/>
        <w:ind w:right="14"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Подобные программы действуют и на ряде наиболее социально ответственных предприятиях области. А на некоторых предприятиях они не прекращали действовать: Ульяновский автомобильный завод, ОАО «Димитровград-химмаш», ОАО «Авиастар-СП» и др.</w:t>
      </w:r>
    </w:p>
    <w:p w14:paraId="1891FA72" w14:textId="77777777" w:rsidR="009C00C7" w:rsidRPr="00B921BD" w:rsidRDefault="009C00C7" w:rsidP="009C00C7">
      <w:pPr>
        <w:keepNext/>
        <w:keepLines/>
        <w:widowControl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b/>
          <w:sz w:val="24"/>
          <w:szCs w:val="24"/>
          <w:lang w:eastAsia="ru-RU"/>
        </w:rPr>
        <w:t xml:space="preserve">На 01.01.2023 программа «Забота» реализовывается </w:t>
      </w:r>
      <w:r w:rsidRPr="00B921BD">
        <w:rPr>
          <w:rFonts w:ascii="Times New Roman" w:eastAsia="Times New Roman" w:hAnsi="Times New Roman"/>
          <w:sz w:val="24"/>
          <w:szCs w:val="24"/>
          <w:lang w:eastAsia="ru-RU"/>
        </w:rPr>
        <w:t>через местный бюджет муниципальных образований Ульяновской области и внебюджетные средства осуществляется финансирование подпрограмм муниципальных программ «Забота»:</w:t>
      </w:r>
    </w:p>
    <w:p w14:paraId="3341A1EF" w14:textId="77777777" w:rsidR="009C00C7" w:rsidRPr="00B921BD" w:rsidRDefault="009C00C7">
      <w:pPr>
        <w:keepNext/>
        <w:keepLines/>
        <w:widowControl w:val="0"/>
        <w:numPr>
          <w:ilvl w:val="0"/>
          <w:numId w:val="51"/>
        </w:numPr>
        <w:tabs>
          <w:tab w:val="left" w:pos="993"/>
        </w:tabs>
        <w:spacing w:line="240" w:lineRule="auto"/>
        <w:ind w:left="0"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«Адресная поддержка населения»;</w:t>
      </w:r>
    </w:p>
    <w:p w14:paraId="77EE2257" w14:textId="77777777" w:rsidR="009C00C7" w:rsidRPr="00B921BD" w:rsidRDefault="009C00C7">
      <w:pPr>
        <w:keepNext/>
        <w:keepLines/>
        <w:widowControl w:val="0"/>
        <w:numPr>
          <w:ilvl w:val="0"/>
          <w:numId w:val="51"/>
        </w:numPr>
        <w:tabs>
          <w:tab w:val="left" w:pos="993"/>
        </w:tabs>
        <w:spacing w:line="240" w:lineRule="auto"/>
        <w:ind w:left="0"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«Поддержка ветеранов, инвалидов и граждан пенсионного </w:t>
      </w:r>
      <w:r w:rsidRPr="00B921BD">
        <w:rPr>
          <w:rFonts w:ascii="Times New Roman" w:eastAsia="Times New Roman" w:hAnsi="Times New Roman"/>
          <w:sz w:val="24"/>
          <w:szCs w:val="24"/>
          <w:lang w:eastAsia="ru-RU"/>
        </w:rPr>
        <w:br/>
        <w:t>и предпенсионного возраста»;</w:t>
      </w:r>
    </w:p>
    <w:p w14:paraId="05A85F9E" w14:textId="77777777" w:rsidR="009C00C7" w:rsidRPr="00B921BD" w:rsidRDefault="009C00C7">
      <w:pPr>
        <w:keepNext/>
        <w:keepLines/>
        <w:widowControl w:val="0"/>
        <w:numPr>
          <w:ilvl w:val="0"/>
          <w:numId w:val="51"/>
        </w:numPr>
        <w:tabs>
          <w:tab w:val="left" w:pos="993"/>
        </w:tabs>
        <w:spacing w:line="240" w:lineRule="auto"/>
        <w:ind w:left="0"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«Поддержка семьи, материнства и детства».</w:t>
      </w:r>
    </w:p>
    <w:p w14:paraId="2768D531"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b/>
          <w:bCs/>
          <w:sz w:val="24"/>
          <w:szCs w:val="24"/>
          <w:lang w:eastAsia="ru-RU"/>
        </w:rPr>
      </w:pPr>
      <w:r w:rsidRPr="00B921BD">
        <w:rPr>
          <w:rFonts w:ascii="Times New Roman" w:eastAsia="Times New Roman" w:hAnsi="Times New Roman"/>
          <w:b/>
          <w:sz w:val="24"/>
          <w:szCs w:val="24"/>
          <w:lang w:eastAsia="ru-RU"/>
        </w:rPr>
        <w:t xml:space="preserve">На 01.01.2023 общий объём денежных средств, израсходованных на выполнение мероприятий муниципальных программ «Забота» </w:t>
      </w:r>
      <w:r w:rsidRPr="00B921BD">
        <w:rPr>
          <w:rFonts w:ascii="Times New Roman" w:hAnsi="Times New Roman"/>
          <w:b/>
          <w:sz w:val="24"/>
          <w:szCs w:val="24"/>
        </w:rPr>
        <w:t xml:space="preserve">349 586,41 </w:t>
      </w:r>
      <w:r w:rsidRPr="00B921BD">
        <w:rPr>
          <w:rFonts w:ascii="Times New Roman" w:eastAsia="Times New Roman" w:hAnsi="Times New Roman"/>
          <w:b/>
          <w:sz w:val="24"/>
          <w:szCs w:val="24"/>
          <w:lang w:eastAsia="ru-RU"/>
        </w:rPr>
        <w:t>тыс. рублей</w:t>
      </w:r>
      <w:r w:rsidRPr="00B921BD">
        <w:rPr>
          <w:rFonts w:ascii="Times New Roman" w:eastAsia="Times New Roman" w:hAnsi="Times New Roman"/>
          <w:sz w:val="24"/>
          <w:szCs w:val="24"/>
          <w:lang w:eastAsia="ru-RU"/>
        </w:rPr>
        <w:t xml:space="preserve"> из запланированных </w:t>
      </w:r>
      <w:r w:rsidRPr="00B921BD">
        <w:rPr>
          <w:rFonts w:ascii="Times New Roman" w:eastAsia="Times New Roman" w:hAnsi="Times New Roman"/>
          <w:b/>
          <w:sz w:val="24"/>
          <w:szCs w:val="24"/>
          <w:lang w:eastAsia="ru-RU"/>
        </w:rPr>
        <w:t>345 037,08</w:t>
      </w:r>
      <w:r w:rsidRPr="00B921BD">
        <w:rPr>
          <w:rFonts w:ascii="Times New Roman" w:eastAsia="Times New Roman" w:hAnsi="Times New Roman"/>
          <w:b/>
          <w:bCs/>
          <w:sz w:val="24"/>
          <w:szCs w:val="24"/>
          <w:lang w:eastAsia="ru-RU"/>
        </w:rPr>
        <w:t xml:space="preserve"> </w:t>
      </w:r>
      <w:r w:rsidRPr="00B921BD">
        <w:rPr>
          <w:rFonts w:ascii="Times New Roman" w:eastAsia="Times New Roman" w:hAnsi="Times New Roman"/>
          <w:bCs/>
          <w:sz w:val="24"/>
          <w:szCs w:val="24"/>
          <w:lang w:eastAsia="ru-RU"/>
        </w:rPr>
        <w:t xml:space="preserve">тыс. рублей, что составляет 101,3% (на 01.01.2022 – </w:t>
      </w:r>
      <w:r w:rsidRPr="00B921BD">
        <w:rPr>
          <w:rFonts w:ascii="Times New Roman" w:eastAsia="Times New Roman" w:hAnsi="Times New Roman"/>
          <w:sz w:val="24"/>
          <w:szCs w:val="24"/>
          <w:lang w:eastAsia="ru-RU"/>
        </w:rPr>
        <w:t>328 286,59</w:t>
      </w:r>
      <w:r w:rsidRPr="00B921BD">
        <w:rPr>
          <w:rFonts w:ascii="Times New Roman" w:eastAsia="Times New Roman" w:hAnsi="Times New Roman"/>
          <w:b/>
          <w:sz w:val="24"/>
          <w:szCs w:val="24"/>
          <w:lang w:eastAsia="ru-RU"/>
        </w:rPr>
        <w:t xml:space="preserve"> </w:t>
      </w:r>
      <w:r w:rsidRPr="00B921BD">
        <w:rPr>
          <w:rFonts w:ascii="Times New Roman" w:eastAsia="Times New Roman" w:hAnsi="Times New Roman"/>
          <w:bCs/>
          <w:sz w:val="24"/>
          <w:szCs w:val="24"/>
          <w:lang w:eastAsia="ru-RU"/>
        </w:rPr>
        <w:t xml:space="preserve">тыс. руб. из запланированных </w:t>
      </w:r>
      <w:r w:rsidRPr="00B921BD">
        <w:rPr>
          <w:rFonts w:ascii="Times New Roman" w:eastAsia="Times New Roman" w:hAnsi="Times New Roman"/>
          <w:sz w:val="24"/>
          <w:szCs w:val="24"/>
          <w:lang w:eastAsia="ru-RU"/>
        </w:rPr>
        <w:t>324 777,84</w:t>
      </w:r>
      <w:r w:rsidRPr="00B921BD">
        <w:rPr>
          <w:rFonts w:ascii="Times New Roman" w:eastAsia="Times New Roman" w:hAnsi="Times New Roman"/>
          <w:b/>
          <w:sz w:val="24"/>
          <w:szCs w:val="24"/>
          <w:lang w:eastAsia="ru-RU"/>
        </w:rPr>
        <w:t xml:space="preserve"> </w:t>
      </w:r>
      <w:r w:rsidRPr="00B921BD">
        <w:rPr>
          <w:rFonts w:ascii="Times New Roman" w:eastAsia="Times New Roman" w:hAnsi="Times New Roman"/>
          <w:bCs/>
          <w:sz w:val="24"/>
          <w:szCs w:val="24"/>
          <w:lang w:eastAsia="ru-RU"/>
        </w:rPr>
        <w:t xml:space="preserve"> тыс. руб., 101,1%):</w:t>
      </w:r>
    </w:p>
    <w:p w14:paraId="7BC77364"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w:t>
      </w:r>
      <w:r w:rsidRPr="00B921BD">
        <w:rPr>
          <w:rFonts w:ascii="Times New Roman" w:eastAsia="Times New Roman" w:hAnsi="Times New Roman"/>
          <w:bCs/>
          <w:sz w:val="24"/>
          <w:szCs w:val="24"/>
          <w:lang w:eastAsia="ru-RU"/>
        </w:rPr>
        <w:t xml:space="preserve">средств местных бюджетов– </w:t>
      </w:r>
      <w:r w:rsidRPr="00B921BD">
        <w:rPr>
          <w:rFonts w:ascii="Times New Roman" w:eastAsia="Times New Roman" w:hAnsi="Times New Roman"/>
          <w:b/>
          <w:bCs/>
          <w:sz w:val="24"/>
          <w:szCs w:val="24"/>
          <w:lang w:eastAsia="ru-RU"/>
        </w:rPr>
        <w:t xml:space="preserve">318 998,93 </w:t>
      </w:r>
      <w:r w:rsidRPr="00B921BD">
        <w:rPr>
          <w:rFonts w:ascii="Times New Roman" w:eastAsia="Times New Roman" w:hAnsi="Times New Roman"/>
          <w:bCs/>
          <w:sz w:val="24"/>
          <w:szCs w:val="24"/>
          <w:lang w:eastAsia="ru-RU"/>
        </w:rPr>
        <w:t>тыс. рублей (на 01.01.2022 – 293 543,67</w:t>
      </w:r>
      <w:r w:rsidRPr="00B921BD">
        <w:rPr>
          <w:rFonts w:ascii="Times New Roman" w:eastAsia="Times New Roman" w:hAnsi="Times New Roman"/>
          <w:b/>
          <w:bCs/>
          <w:sz w:val="24"/>
          <w:szCs w:val="24"/>
          <w:lang w:eastAsia="ru-RU"/>
        </w:rPr>
        <w:t xml:space="preserve"> </w:t>
      </w:r>
      <w:r w:rsidRPr="00B921BD">
        <w:rPr>
          <w:rFonts w:ascii="Times New Roman" w:eastAsia="Times New Roman" w:hAnsi="Times New Roman"/>
          <w:bCs/>
          <w:sz w:val="24"/>
          <w:szCs w:val="24"/>
          <w:lang w:eastAsia="ru-RU"/>
        </w:rPr>
        <w:t>тыс. руб.);</w:t>
      </w:r>
    </w:p>
    <w:p w14:paraId="2DA2C52E"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w:t>
      </w:r>
      <w:r w:rsidRPr="00B921BD">
        <w:rPr>
          <w:rFonts w:ascii="Times New Roman" w:eastAsia="Times New Roman" w:hAnsi="Times New Roman"/>
          <w:bCs/>
          <w:sz w:val="24"/>
          <w:szCs w:val="24"/>
          <w:lang w:eastAsia="ru-RU"/>
        </w:rPr>
        <w:t>внебюджетных средств – 30 587,48</w:t>
      </w:r>
      <w:r w:rsidRPr="00B921BD">
        <w:rPr>
          <w:rFonts w:ascii="Times New Roman" w:eastAsia="Times New Roman" w:hAnsi="Times New Roman"/>
          <w:b/>
          <w:bCs/>
          <w:sz w:val="24"/>
          <w:szCs w:val="24"/>
          <w:lang w:eastAsia="ru-RU"/>
        </w:rPr>
        <w:t xml:space="preserve"> </w:t>
      </w:r>
      <w:r w:rsidRPr="00B921BD">
        <w:rPr>
          <w:rFonts w:ascii="Times New Roman" w:eastAsia="Times New Roman" w:hAnsi="Times New Roman"/>
          <w:bCs/>
          <w:sz w:val="24"/>
          <w:szCs w:val="24"/>
          <w:lang w:eastAsia="ru-RU"/>
        </w:rPr>
        <w:t>тыс. рублей (на 01.01.2022 – 34 742,92</w:t>
      </w:r>
      <w:r w:rsidRPr="00B921BD">
        <w:rPr>
          <w:rFonts w:ascii="Times New Roman" w:eastAsia="Times New Roman" w:hAnsi="Times New Roman"/>
          <w:b/>
          <w:bCs/>
          <w:sz w:val="24"/>
          <w:szCs w:val="24"/>
          <w:lang w:eastAsia="ru-RU"/>
        </w:rPr>
        <w:t xml:space="preserve"> </w:t>
      </w:r>
      <w:r w:rsidRPr="00B921BD">
        <w:rPr>
          <w:rFonts w:ascii="Times New Roman" w:eastAsia="Times New Roman" w:hAnsi="Times New Roman"/>
          <w:bCs/>
          <w:sz w:val="24"/>
          <w:szCs w:val="24"/>
          <w:lang w:eastAsia="ru-RU"/>
        </w:rPr>
        <w:t>тыс. руб.).</w:t>
      </w:r>
    </w:p>
    <w:p w14:paraId="5873474F"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5983741E" w14:textId="77777777" w:rsidR="009C00C7" w:rsidRPr="00B921BD" w:rsidRDefault="009C00C7" w:rsidP="009C00C7">
      <w:pPr>
        <w:keepNext/>
        <w:keepLines/>
        <w:spacing w:line="240" w:lineRule="auto"/>
        <w:jc w:val="center"/>
        <w:rPr>
          <w:rFonts w:ascii="Times New Roman" w:hAnsi="Times New Roman"/>
          <w:b/>
          <w:color w:val="002060"/>
          <w:sz w:val="24"/>
          <w:szCs w:val="24"/>
        </w:rPr>
      </w:pPr>
      <w:r w:rsidRPr="00B921BD">
        <w:rPr>
          <w:rFonts w:ascii="Times New Roman" w:hAnsi="Times New Roman"/>
          <w:b/>
          <w:color w:val="002060"/>
          <w:sz w:val="24"/>
          <w:szCs w:val="24"/>
        </w:rPr>
        <w:t>3.3. Предоставление субсидий и компенсаций на оплату ЖКУ</w:t>
      </w:r>
    </w:p>
    <w:p w14:paraId="230A9B9C" w14:textId="77777777" w:rsidR="009C00C7" w:rsidRPr="00B921BD" w:rsidRDefault="009C00C7" w:rsidP="009C00C7">
      <w:pPr>
        <w:keepNext/>
        <w:keepLines/>
        <w:spacing w:line="240" w:lineRule="auto"/>
        <w:jc w:val="center"/>
        <w:rPr>
          <w:rFonts w:ascii="Times New Roman" w:hAnsi="Times New Roman"/>
          <w:b/>
          <w:color w:val="002060"/>
          <w:sz w:val="24"/>
          <w:szCs w:val="24"/>
        </w:rPr>
      </w:pPr>
    </w:p>
    <w:p w14:paraId="69007B0C"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sz w:val="24"/>
          <w:szCs w:val="24"/>
        </w:rPr>
        <w:t>С января 2010 года всем льготникам предоставляется ежемесячная денежная компенсация расходов на оплату жилого помещения и коммунальных услуг (далее – ЕДК на оплату ЖКУ) вместо «натуральной льготы-скидки».</w:t>
      </w:r>
    </w:p>
    <w:p w14:paraId="527D713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Установлено единое правило расчёта размера ЕДК на оплату ЖКУ </w:t>
      </w:r>
      <w:r w:rsidRPr="00B921BD">
        <w:rPr>
          <w:rFonts w:ascii="Times New Roman" w:hAnsi="Times New Roman"/>
          <w:sz w:val="24"/>
          <w:szCs w:val="24"/>
        </w:rPr>
        <w:br/>
        <w:t xml:space="preserve">для всех граждан, имеющих право на меры социальной поддержки по оплате жилищно-коммунальных услуг, компенсации предоставляются в установленном законодательством размере от начисленных платежей за фактически потреблённые жилищно-коммунальные услуги. </w:t>
      </w:r>
    </w:p>
    <w:p w14:paraId="316D66D5"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ЕДК на оплату ЖКУ получают </w:t>
      </w:r>
      <w:r w:rsidRPr="007F0D58">
        <w:rPr>
          <w:rFonts w:ascii="Times New Roman" w:hAnsi="Times New Roman"/>
          <w:b/>
          <w:sz w:val="24"/>
          <w:szCs w:val="24"/>
        </w:rPr>
        <w:t>291,05 тыс</w:t>
      </w:r>
      <w:r w:rsidRPr="00B921BD">
        <w:rPr>
          <w:rFonts w:ascii="Times New Roman" w:hAnsi="Times New Roman"/>
          <w:sz w:val="24"/>
          <w:szCs w:val="24"/>
        </w:rPr>
        <w:t>. граждан, в том числе:</w:t>
      </w:r>
    </w:p>
    <w:p w14:paraId="4D0ECC0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федеральные льготники – 92,68 тыс. чел. </w:t>
      </w:r>
    </w:p>
    <w:p w14:paraId="4BB5E96E" w14:textId="77777777" w:rsidR="009C00C7" w:rsidRPr="00B921BD" w:rsidRDefault="009C00C7" w:rsidP="009C00C7">
      <w:pPr>
        <w:keepNext/>
        <w:keepLines/>
        <w:tabs>
          <w:tab w:val="left" w:pos="851"/>
        </w:tabs>
        <w:spacing w:line="240" w:lineRule="auto"/>
        <w:ind w:firstLine="709"/>
        <w:jc w:val="both"/>
        <w:rPr>
          <w:rFonts w:ascii="Times New Roman" w:hAnsi="Times New Roman"/>
          <w:sz w:val="24"/>
          <w:szCs w:val="24"/>
        </w:rPr>
      </w:pPr>
      <w:r w:rsidRPr="00B921BD">
        <w:rPr>
          <w:rFonts w:ascii="Times New Roman" w:hAnsi="Times New Roman"/>
          <w:sz w:val="24"/>
          <w:szCs w:val="24"/>
        </w:rPr>
        <w:t>региональные льготники – 198,37 тыс. чел.</w:t>
      </w:r>
    </w:p>
    <w:p w14:paraId="1CC90657"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Количество получателей ЕДК на оплату ЖКУ по сравнению </w:t>
      </w:r>
      <w:r w:rsidRPr="00B921BD">
        <w:rPr>
          <w:rFonts w:ascii="Times New Roman" w:hAnsi="Times New Roman"/>
          <w:sz w:val="24"/>
          <w:szCs w:val="24"/>
        </w:rPr>
        <w:br/>
        <w:t>с аналогичным периодом прошлого года уменьшилось на 9,2 тыс. человек</w:t>
      </w:r>
      <w:r w:rsidRPr="00B921BD">
        <w:rPr>
          <w:rFonts w:ascii="Times New Roman" w:hAnsi="Times New Roman"/>
          <w:bCs/>
          <w:iCs/>
          <w:sz w:val="24"/>
          <w:szCs w:val="24"/>
        </w:rPr>
        <w:t>.</w:t>
      </w:r>
      <w:r w:rsidRPr="00B921BD">
        <w:rPr>
          <w:rFonts w:ascii="Times New Roman" w:hAnsi="Times New Roman"/>
          <w:sz w:val="24"/>
          <w:szCs w:val="24"/>
        </w:rPr>
        <w:t xml:space="preserve"> </w:t>
      </w:r>
    </w:p>
    <w:p w14:paraId="6705083A"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 2011 года реализуется механизм информирования населения о размере рассчитанной ЕДК на оплату ЖКУ, что позволило снизить количество обращений граждан по вопросу расчёта размера компенсации. </w:t>
      </w:r>
    </w:p>
    <w:p w14:paraId="471983FE" w14:textId="77777777" w:rsidR="009C00C7" w:rsidRPr="00B921BD" w:rsidRDefault="009C00C7" w:rsidP="009C00C7">
      <w:pPr>
        <w:keepNext/>
        <w:keepLines/>
        <w:autoSpaceDE w:val="0"/>
        <w:autoSpaceDN w:val="0"/>
        <w:spacing w:line="240" w:lineRule="auto"/>
        <w:ind w:firstLine="709"/>
        <w:jc w:val="both"/>
        <w:rPr>
          <w:rFonts w:ascii="Times New Roman" w:hAnsi="Times New Roman"/>
          <w:sz w:val="24"/>
          <w:szCs w:val="24"/>
        </w:rPr>
      </w:pPr>
      <w:r w:rsidRPr="00B921BD">
        <w:rPr>
          <w:rFonts w:ascii="Times New Roman" w:hAnsi="Times New Roman"/>
          <w:sz w:val="24"/>
          <w:szCs w:val="24"/>
        </w:rPr>
        <w:t>Информирование получателей компенсации осуществляет ООО «СмартКомСервис» за счёт обеспечения формирования карточки-уведомления о начисленной ЕДК на оплату ЖКУ и доставки её получателям компенсации одним из следующих способов, определённых получателем в заявлении:</w:t>
      </w:r>
    </w:p>
    <w:p w14:paraId="38E988D5" w14:textId="77777777" w:rsidR="009C00C7" w:rsidRPr="00B921BD" w:rsidRDefault="009C00C7" w:rsidP="009C00C7">
      <w:pPr>
        <w:keepNext/>
        <w:keepLines/>
        <w:autoSpaceDE w:val="0"/>
        <w:autoSpaceDN w:val="0"/>
        <w:spacing w:line="240" w:lineRule="auto"/>
        <w:ind w:firstLine="709"/>
        <w:jc w:val="both"/>
        <w:rPr>
          <w:rFonts w:ascii="Times New Roman" w:hAnsi="Times New Roman"/>
          <w:sz w:val="24"/>
          <w:szCs w:val="24"/>
        </w:rPr>
      </w:pPr>
      <w:r w:rsidRPr="00B921BD">
        <w:rPr>
          <w:rFonts w:ascii="Times New Roman" w:hAnsi="Times New Roman"/>
          <w:sz w:val="24"/>
          <w:szCs w:val="24"/>
        </w:rPr>
        <w:t>- доставка до почтового ящика получателя;</w:t>
      </w:r>
    </w:p>
    <w:p w14:paraId="723319E2" w14:textId="77777777" w:rsidR="009C00C7" w:rsidRPr="00B921BD" w:rsidRDefault="009C00C7" w:rsidP="009C00C7">
      <w:pPr>
        <w:keepNext/>
        <w:keepLines/>
        <w:autoSpaceDE w:val="0"/>
        <w:autoSpaceDN w:val="0"/>
        <w:spacing w:line="240" w:lineRule="auto"/>
        <w:ind w:firstLine="709"/>
        <w:jc w:val="both"/>
        <w:rPr>
          <w:rFonts w:ascii="Times New Roman" w:hAnsi="Times New Roman"/>
          <w:sz w:val="24"/>
          <w:szCs w:val="24"/>
        </w:rPr>
      </w:pPr>
      <w:r w:rsidRPr="00B921BD">
        <w:rPr>
          <w:rFonts w:ascii="Times New Roman" w:hAnsi="Times New Roman"/>
          <w:sz w:val="24"/>
          <w:szCs w:val="24"/>
        </w:rPr>
        <w:t>- доставка на адрес электронной почты, указанный получателем.</w:t>
      </w:r>
    </w:p>
    <w:p w14:paraId="2D74F062" w14:textId="77777777" w:rsidR="009C00C7" w:rsidRPr="00B921BD" w:rsidRDefault="009C00C7" w:rsidP="009C00C7">
      <w:pPr>
        <w:keepNext/>
        <w:keepLines/>
        <w:autoSpaceDE w:val="0"/>
        <w:autoSpaceDN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настоящее время карточку-уведомление о начисленной компенсации получают </w:t>
      </w:r>
      <w:r w:rsidRPr="00B921BD">
        <w:rPr>
          <w:rFonts w:ascii="Times New Roman" w:hAnsi="Times New Roman"/>
          <w:b/>
          <w:sz w:val="24"/>
          <w:szCs w:val="24"/>
        </w:rPr>
        <w:t xml:space="preserve">52039 </w:t>
      </w:r>
      <w:r w:rsidRPr="00B921BD">
        <w:rPr>
          <w:rFonts w:ascii="Times New Roman" w:hAnsi="Times New Roman"/>
          <w:sz w:val="24"/>
          <w:szCs w:val="24"/>
        </w:rPr>
        <w:t>получателей (</w:t>
      </w:r>
      <w:r w:rsidRPr="00B921BD">
        <w:rPr>
          <w:rFonts w:ascii="Times New Roman" w:hAnsi="Times New Roman"/>
          <w:b/>
          <w:sz w:val="24"/>
          <w:szCs w:val="24"/>
        </w:rPr>
        <w:t>19,4%</w:t>
      </w:r>
      <w:r w:rsidRPr="00B921BD">
        <w:rPr>
          <w:rFonts w:ascii="Times New Roman" w:hAnsi="Times New Roman"/>
          <w:sz w:val="24"/>
          <w:szCs w:val="24"/>
        </w:rPr>
        <w:t xml:space="preserve"> от общего количества получателей), в том числе в почтовый ящик получателя – 48239</w:t>
      </w:r>
      <w:r w:rsidRPr="00B921BD">
        <w:rPr>
          <w:rFonts w:ascii="Times New Roman" w:hAnsi="Times New Roman"/>
          <w:b/>
          <w:sz w:val="24"/>
          <w:szCs w:val="24"/>
        </w:rPr>
        <w:t xml:space="preserve"> </w:t>
      </w:r>
      <w:r w:rsidRPr="00B921BD">
        <w:rPr>
          <w:rFonts w:ascii="Times New Roman" w:hAnsi="Times New Roman"/>
          <w:sz w:val="24"/>
          <w:szCs w:val="24"/>
        </w:rPr>
        <w:t>человек, на адрес электронной почты получателя – 3800</w:t>
      </w:r>
      <w:r w:rsidRPr="00B921BD">
        <w:rPr>
          <w:rFonts w:ascii="Times New Roman" w:hAnsi="Times New Roman"/>
          <w:b/>
          <w:sz w:val="24"/>
          <w:szCs w:val="24"/>
        </w:rPr>
        <w:t xml:space="preserve"> </w:t>
      </w:r>
      <w:r w:rsidRPr="00B921BD">
        <w:rPr>
          <w:rFonts w:ascii="Times New Roman" w:hAnsi="Times New Roman"/>
          <w:sz w:val="24"/>
          <w:szCs w:val="24"/>
        </w:rPr>
        <w:t xml:space="preserve">человек. </w:t>
      </w:r>
    </w:p>
    <w:p w14:paraId="7A36AE0C" w14:textId="77777777" w:rsidR="009C00C7" w:rsidRPr="00B921BD" w:rsidRDefault="009C00C7" w:rsidP="009C00C7">
      <w:pPr>
        <w:keepNext/>
        <w:keepLines/>
        <w:autoSpaceDE w:val="0"/>
        <w:autoSpaceDN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связи с изменениями, внесёнными постановлением Правительства Российской Федерации от 28.10.2016 № 1098 «О внесении изменений </w:t>
      </w:r>
      <w:r w:rsidRPr="00B921BD">
        <w:rPr>
          <w:rFonts w:ascii="Times New Roman" w:hAnsi="Times New Roman"/>
          <w:sz w:val="24"/>
          <w:szCs w:val="24"/>
        </w:rPr>
        <w:br/>
        <w:t xml:space="preserve">в некоторые акты Правительства Российской Федерации» в пункт 61 постановления Правительства Российской Федерации от 30.04.2014 № 400 </w:t>
      </w:r>
      <w:r w:rsidRPr="00B921BD">
        <w:rPr>
          <w:rFonts w:ascii="Times New Roman" w:hAnsi="Times New Roman"/>
          <w:sz w:val="24"/>
          <w:szCs w:val="24"/>
        </w:rPr>
        <w:br/>
        <w:t xml:space="preserve">«О формировании индексов изменения размера платы граждан </w:t>
      </w:r>
      <w:r w:rsidRPr="00B921BD">
        <w:rPr>
          <w:rFonts w:ascii="Times New Roman" w:hAnsi="Times New Roman"/>
          <w:sz w:val="24"/>
          <w:szCs w:val="24"/>
        </w:rPr>
        <w:br/>
        <w:t>за коммунальные услуги в Российской Федерации», с 01.01.2018 утратил силу Закон Ульяновской области от 20.12.2010 № 226-ЗО «О мерах государственной поддержки граждан в связи с введением на территории Ульяновской области экономически обоснованных тарифов и нормативов потребления коммунальных услуг».</w:t>
      </w:r>
    </w:p>
    <w:p w14:paraId="1EC00962" w14:textId="77777777" w:rsidR="009C00C7" w:rsidRPr="00B921BD" w:rsidRDefault="009C00C7" w:rsidP="009C00C7">
      <w:pPr>
        <w:keepNext/>
        <w:keepLines/>
        <w:autoSpaceDE w:val="0"/>
        <w:autoSpaceDN w:val="0"/>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Однако, принято </w:t>
      </w:r>
      <w:r w:rsidRPr="00B921BD">
        <w:rPr>
          <w:rFonts w:ascii="Times New Roman" w:hAnsi="Times New Roman"/>
          <w:b/>
          <w:sz w:val="24"/>
          <w:szCs w:val="24"/>
        </w:rPr>
        <w:t>постановление Правительства Ульяновской области от 30.06.2017 № 318-П «Об утверждении Порядка выплаты компенсации в случае фактического увеличения размера вносимой гражданами платы за коммунальные услуги, превышающего предельные (максимальные) индексы изменения размера вносимой гражданами платы за коммунальные услуги в муниципальных образованиях Ульяновской области, и Методики расчёта размера данной компенсации»,</w:t>
      </w:r>
      <w:r w:rsidRPr="00B921BD">
        <w:rPr>
          <w:rFonts w:ascii="Times New Roman" w:hAnsi="Times New Roman"/>
          <w:sz w:val="24"/>
          <w:szCs w:val="24"/>
        </w:rPr>
        <w:t xml:space="preserve"> утверждающее новый порядок предоставления компенсационной выплаты, соответствующий требованиям постановления Правительства Российской Федерации от 30.04.2014 № 400 «О формировании индексов изменения размера платы граждан за коммунальные услуги в Российской Федерации».</w:t>
      </w:r>
    </w:p>
    <w:p w14:paraId="4834B45E" w14:textId="77777777" w:rsidR="009C00C7" w:rsidRPr="00B921BD" w:rsidRDefault="009C00C7" w:rsidP="009C00C7">
      <w:pPr>
        <w:pStyle w:val="a5"/>
        <w:keepNext/>
        <w:keepLines/>
        <w:ind w:firstLine="709"/>
        <w:rPr>
          <w:sz w:val="24"/>
          <w:szCs w:val="24"/>
        </w:rPr>
      </w:pPr>
      <w:r w:rsidRPr="00B921BD">
        <w:rPr>
          <w:sz w:val="24"/>
          <w:szCs w:val="24"/>
        </w:rPr>
        <w:t>В настоящее время получателей данной компенсационной выплаты нет, так как размер платы граждан не превышает установленный в Ульяновской области предельный индекс роста платы граждан за коммунальные услуги.</w:t>
      </w:r>
    </w:p>
    <w:p w14:paraId="28F843BB" w14:textId="77777777" w:rsidR="009C00C7" w:rsidRPr="00B921BD" w:rsidRDefault="009C00C7" w:rsidP="009C00C7">
      <w:pPr>
        <w:pStyle w:val="a5"/>
        <w:keepNext/>
        <w:keepLines/>
        <w:ind w:firstLine="709"/>
        <w:rPr>
          <w:sz w:val="24"/>
          <w:szCs w:val="24"/>
        </w:rPr>
      </w:pPr>
    </w:p>
    <w:p w14:paraId="574B1EA5" w14:textId="77777777" w:rsidR="009C00C7" w:rsidRPr="00B921BD" w:rsidRDefault="009C00C7" w:rsidP="009C00C7">
      <w:pPr>
        <w:keepNext/>
        <w:keepLines/>
        <w:spacing w:line="240" w:lineRule="auto"/>
        <w:ind w:firstLine="709"/>
        <w:jc w:val="both"/>
        <w:rPr>
          <w:rFonts w:ascii="Times New Roman" w:hAnsi="Times New Roman"/>
          <w:bCs/>
          <w:sz w:val="24"/>
          <w:szCs w:val="24"/>
        </w:rPr>
      </w:pPr>
      <w:r w:rsidRPr="00B921BD">
        <w:rPr>
          <w:rFonts w:ascii="Times New Roman" w:hAnsi="Times New Roman"/>
          <w:bCs/>
          <w:sz w:val="24"/>
          <w:szCs w:val="24"/>
        </w:rPr>
        <w:t xml:space="preserve">В соответствии с </w:t>
      </w:r>
      <w:r w:rsidRPr="00B921BD">
        <w:rPr>
          <w:rFonts w:ascii="Times New Roman" w:hAnsi="Times New Roman"/>
          <w:b/>
          <w:bCs/>
          <w:sz w:val="24"/>
          <w:szCs w:val="24"/>
        </w:rPr>
        <w:t>Законом Ульяновской области</w:t>
      </w:r>
      <w:r w:rsidRPr="00B921BD">
        <w:rPr>
          <w:rFonts w:ascii="Times New Roman" w:hAnsi="Times New Roman"/>
          <w:b/>
          <w:sz w:val="24"/>
          <w:szCs w:val="24"/>
        </w:rPr>
        <w:t xml:space="preserve"> от 09.11.2010 </w:t>
      </w:r>
      <w:r w:rsidRPr="00B921BD">
        <w:rPr>
          <w:rFonts w:ascii="Times New Roman" w:hAnsi="Times New Roman"/>
          <w:b/>
          <w:sz w:val="24"/>
          <w:szCs w:val="24"/>
        </w:rPr>
        <w:br/>
        <w:t>№ 177-ЗО</w:t>
      </w:r>
      <w:r w:rsidRPr="00B921BD">
        <w:rPr>
          <w:rFonts w:ascii="Times New Roman" w:hAnsi="Times New Roman"/>
          <w:sz w:val="24"/>
          <w:szCs w:val="24"/>
        </w:rPr>
        <w:t xml:space="preserve"> </w:t>
      </w:r>
      <w:r w:rsidRPr="00B921BD">
        <w:rPr>
          <w:rFonts w:ascii="Times New Roman" w:hAnsi="Times New Roman"/>
          <w:b/>
          <w:bCs/>
          <w:sz w:val="24"/>
          <w:szCs w:val="24"/>
        </w:rPr>
        <w:t>«О мерах социальной поддержки инвалидов и участников Великой Отечественной войны,</w:t>
      </w:r>
      <w:r w:rsidRPr="00B921BD">
        <w:rPr>
          <w:rFonts w:ascii="Times New Roman" w:hAnsi="Times New Roman"/>
          <w:bCs/>
          <w:spacing w:val="-2"/>
          <w:sz w:val="24"/>
          <w:szCs w:val="24"/>
        </w:rPr>
        <w:t xml:space="preserve"> </w:t>
      </w:r>
      <w:r w:rsidRPr="00B921BD">
        <w:rPr>
          <w:rFonts w:ascii="Times New Roman" w:hAnsi="Times New Roman"/>
          <w:b/>
          <w:bCs/>
          <w:spacing w:val="-2"/>
          <w:sz w:val="24"/>
          <w:szCs w:val="24"/>
        </w:rPr>
        <w:t xml:space="preserve">ветеранов боевых действий, бывших несовершеннолетних узников </w:t>
      </w:r>
      <w:r w:rsidRPr="00B921BD">
        <w:rPr>
          <w:rFonts w:ascii="Times New Roman" w:hAnsi="Times New Roman"/>
          <w:b/>
          <w:sz w:val="24"/>
          <w:szCs w:val="24"/>
        </w:rPr>
        <w:t>концлагерей, гетто и других мест принудительного содержания, созданных фашистами и их союзниками в период второй мировой войны,</w:t>
      </w:r>
      <w:r w:rsidRPr="00B921BD">
        <w:rPr>
          <w:rFonts w:ascii="Times New Roman" w:hAnsi="Times New Roman"/>
          <w:b/>
          <w:bCs/>
          <w:sz w:val="24"/>
          <w:szCs w:val="24"/>
        </w:rPr>
        <w:t xml:space="preserve"> в Ульяновской области»</w:t>
      </w:r>
      <w:r w:rsidRPr="00B921BD">
        <w:rPr>
          <w:rFonts w:ascii="Times New Roman" w:hAnsi="Times New Roman"/>
          <w:bCs/>
          <w:sz w:val="24"/>
          <w:szCs w:val="24"/>
        </w:rPr>
        <w:t xml:space="preserve"> инвалидам ВОВ и участникам ВОВ (с января 2011 года), </w:t>
      </w:r>
      <w:r w:rsidRPr="00B921BD">
        <w:rPr>
          <w:rFonts w:ascii="Times New Roman" w:hAnsi="Times New Roman"/>
          <w:bCs/>
          <w:spacing w:val="-2"/>
          <w:sz w:val="24"/>
          <w:szCs w:val="24"/>
        </w:rPr>
        <w:t>бывшим несовершеннолетним узникам фашизма</w:t>
      </w:r>
      <w:r w:rsidRPr="00B921BD">
        <w:rPr>
          <w:rFonts w:ascii="Times New Roman" w:hAnsi="Times New Roman"/>
          <w:b/>
          <w:bCs/>
          <w:spacing w:val="-2"/>
          <w:sz w:val="24"/>
          <w:szCs w:val="24"/>
        </w:rPr>
        <w:t xml:space="preserve"> </w:t>
      </w:r>
      <w:r w:rsidRPr="00B921BD">
        <w:rPr>
          <w:rFonts w:ascii="Times New Roman" w:hAnsi="Times New Roman"/>
          <w:bCs/>
          <w:spacing w:val="-2"/>
          <w:sz w:val="24"/>
          <w:szCs w:val="24"/>
        </w:rPr>
        <w:t>(</w:t>
      </w:r>
      <w:r w:rsidRPr="00B921BD">
        <w:rPr>
          <w:rFonts w:ascii="Times New Roman" w:hAnsi="Times New Roman"/>
          <w:bCs/>
          <w:sz w:val="24"/>
          <w:szCs w:val="24"/>
        </w:rPr>
        <w:t xml:space="preserve">с </w:t>
      </w:r>
      <w:r w:rsidRPr="00B921BD">
        <w:rPr>
          <w:rFonts w:ascii="Times New Roman" w:hAnsi="Times New Roman"/>
          <w:noProof/>
          <w:sz w:val="24"/>
          <w:szCs w:val="24"/>
        </w:rPr>
        <w:t xml:space="preserve">октября 2011 года) </w:t>
      </w:r>
      <w:r w:rsidRPr="00B921BD">
        <w:rPr>
          <w:rFonts w:ascii="Times New Roman" w:hAnsi="Times New Roman"/>
          <w:bCs/>
          <w:sz w:val="24"/>
          <w:szCs w:val="24"/>
        </w:rPr>
        <w:t>предоставляется</w:t>
      </w:r>
      <w:r w:rsidRPr="00B921BD">
        <w:rPr>
          <w:rFonts w:ascii="Times New Roman" w:hAnsi="Times New Roman"/>
          <w:sz w:val="24"/>
          <w:szCs w:val="24"/>
        </w:rPr>
        <w:t xml:space="preserve"> вторая компенсационная выплата – областная к уже предоставляемой федеральной </w:t>
      </w:r>
      <w:r w:rsidRPr="00B921BD">
        <w:rPr>
          <w:rFonts w:ascii="Times New Roman" w:hAnsi="Times New Roman"/>
          <w:bCs/>
          <w:sz w:val="24"/>
          <w:szCs w:val="24"/>
        </w:rPr>
        <w:t xml:space="preserve">ежемесячной денежной компенсации (на основании Федерального Закона от 12.01.1995 № 5-ФЗ «О ветеранах») расходов в размере вторых 50 процентов платы за жилое помещение и коммунальные услуги. </w:t>
      </w:r>
    </w:p>
    <w:p w14:paraId="77E3853E" w14:textId="77777777" w:rsidR="009C00C7" w:rsidRPr="00B921BD" w:rsidRDefault="009C00C7" w:rsidP="009C00C7">
      <w:pPr>
        <w:pStyle w:val="a5"/>
        <w:keepNext/>
        <w:keepLines/>
        <w:ind w:firstLine="709"/>
        <w:rPr>
          <w:sz w:val="24"/>
          <w:szCs w:val="24"/>
        </w:rPr>
      </w:pPr>
      <w:r w:rsidRPr="00B921BD">
        <w:rPr>
          <w:noProof/>
          <w:sz w:val="24"/>
          <w:szCs w:val="24"/>
        </w:rPr>
        <w:t xml:space="preserve">Кроме того, внесёнными изменениями в указанный закон, расширена категория лиц, имеющих право на вторую областную выплату, а именно, право на меры социальной поддержки по оплате коммунальных услуг с 01.01.2013 года имеют ветераны боевых действий, достигшие пенсионного возраста (с учётом членов семей, совместно с ними проживающими), </w:t>
      </w:r>
      <w:r w:rsidRPr="00B921BD">
        <w:rPr>
          <w:sz w:val="24"/>
          <w:szCs w:val="24"/>
        </w:rPr>
        <w:t xml:space="preserve">в дополнение к мерам социальной поддержки по оплате жилого помещения, установленным этой категории лиц </w:t>
      </w:r>
      <w:r w:rsidRPr="00B921BD">
        <w:rPr>
          <w:bCs/>
          <w:sz w:val="24"/>
          <w:szCs w:val="24"/>
        </w:rPr>
        <w:t xml:space="preserve">Федеральным законом от 12.01.1995 </w:t>
      </w:r>
      <w:r w:rsidRPr="00B921BD">
        <w:rPr>
          <w:bCs/>
          <w:sz w:val="24"/>
          <w:szCs w:val="24"/>
        </w:rPr>
        <w:br/>
        <w:t>№ 5-ФЗ «О ветеранах».</w:t>
      </w:r>
    </w:p>
    <w:p w14:paraId="6E7B8B8A" w14:textId="77777777" w:rsidR="009C00C7" w:rsidRPr="00B921BD" w:rsidRDefault="009C00C7" w:rsidP="009C00C7">
      <w:pPr>
        <w:pStyle w:val="a5"/>
        <w:keepNext/>
        <w:keepLines/>
        <w:ind w:firstLine="709"/>
        <w:rPr>
          <w:b/>
          <w:sz w:val="24"/>
          <w:szCs w:val="24"/>
        </w:rPr>
      </w:pPr>
      <w:r w:rsidRPr="00B921BD">
        <w:rPr>
          <w:bCs/>
          <w:sz w:val="24"/>
          <w:szCs w:val="24"/>
        </w:rPr>
        <w:t xml:space="preserve">Таким образом, для инвалидов и участников Великой Отечественной войны, ветеранов боевых действий, достигших пенсионного возраста, бывших несовершеннолетних узников фашизма, значительно увеличен объём мер социальной поддержки на оплату жилищно-коммунальных услуг. </w:t>
      </w:r>
      <w:r w:rsidRPr="00B921BD">
        <w:rPr>
          <w:sz w:val="24"/>
          <w:szCs w:val="24"/>
        </w:rPr>
        <w:t xml:space="preserve">Количество получателей составляет </w:t>
      </w:r>
      <w:r w:rsidRPr="00B921BD">
        <w:rPr>
          <w:b/>
          <w:sz w:val="24"/>
          <w:szCs w:val="24"/>
        </w:rPr>
        <w:t>1329 человек.</w:t>
      </w:r>
    </w:p>
    <w:p w14:paraId="14A51C41" w14:textId="77777777" w:rsidR="009C00C7" w:rsidRPr="00B921BD" w:rsidRDefault="009C00C7" w:rsidP="009C00C7">
      <w:pPr>
        <w:pStyle w:val="a5"/>
        <w:keepNext/>
        <w:keepLines/>
        <w:ind w:firstLine="709"/>
        <w:rPr>
          <w:b/>
          <w:bCs/>
          <w:sz w:val="24"/>
          <w:szCs w:val="24"/>
        </w:rPr>
      </w:pPr>
    </w:p>
    <w:p w14:paraId="1D39AB7A" w14:textId="77777777" w:rsidR="009C00C7" w:rsidRPr="00B921BD" w:rsidRDefault="009C00C7" w:rsidP="009C00C7">
      <w:pPr>
        <w:keepNext/>
        <w:keepLines/>
        <w:autoSpaceDE w:val="0"/>
        <w:autoSpaceDN w:val="0"/>
        <w:adjustRightInd w:val="0"/>
        <w:spacing w:line="240" w:lineRule="auto"/>
        <w:ind w:firstLine="709"/>
        <w:jc w:val="both"/>
        <w:rPr>
          <w:rFonts w:ascii="Times New Roman" w:hAnsi="Times New Roman"/>
          <w:bCs/>
          <w:sz w:val="24"/>
          <w:szCs w:val="24"/>
        </w:rPr>
      </w:pPr>
      <w:r w:rsidRPr="00B921BD">
        <w:rPr>
          <w:rFonts w:ascii="Times New Roman" w:hAnsi="Times New Roman"/>
          <w:b/>
          <w:bCs/>
          <w:sz w:val="24"/>
          <w:szCs w:val="24"/>
        </w:rPr>
        <w:t>Законом Ульяновской области</w:t>
      </w:r>
      <w:r w:rsidRPr="00B921BD">
        <w:rPr>
          <w:rFonts w:ascii="Times New Roman" w:hAnsi="Times New Roman"/>
          <w:b/>
          <w:sz w:val="24"/>
          <w:szCs w:val="24"/>
        </w:rPr>
        <w:t xml:space="preserve"> от 06.05.2013 № 68-ЗО </w:t>
      </w:r>
      <w:r w:rsidRPr="00B921BD">
        <w:rPr>
          <w:rFonts w:ascii="Times New Roman" w:hAnsi="Times New Roman"/>
          <w:b/>
          <w:sz w:val="24"/>
          <w:szCs w:val="24"/>
        </w:rPr>
        <w:br/>
        <w:t>«О предоставлении на территории Ульяновской области отдельным категориям инвалидов, имеющих детей, дополнительной меры социальной поддержки в сфере оплаты жилых помещений частного жилищного фонда»</w:t>
      </w:r>
      <w:r w:rsidRPr="00B921BD">
        <w:rPr>
          <w:rFonts w:ascii="Times New Roman" w:hAnsi="Times New Roman"/>
          <w:sz w:val="24"/>
          <w:szCs w:val="24"/>
        </w:rPr>
        <w:t xml:space="preserve"> родителям-инвалидам, имеющим на иждивении ребёнка (детей) в семьях, где оба родителя или единственный родитель являются инвалидами, </w:t>
      </w:r>
      <w:r w:rsidRPr="00B921BD">
        <w:rPr>
          <w:rFonts w:ascii="Times New Roman" w:hAnsi="Times New Roman"/>
          <w:bCs/>
          <w:sz w:val="24"/>
          <w:szCs w:val="24"/>
        </w:rPr>
        <w:t>с 1 июля 2013 года</w:t>
      </w:r>
      <w:r w:rsidRPr="00B921BD">
        <w:rPr>
          <w:rFonts w:ascii="Times New Roman" w:hAnsi="Times New Roman"/>
          <w:sz w:val="24"/>
          <w:szCs w:val="24"/>
        </w:rPr>
        <w:t xml:space="preserve"> предоставляется </w:t>
      </w:r>
      <w:r w:rsidRPr="00B921BD">
        <w:rPr>
          <w:rFonts w:ascii="Times New Roman" w:hAnsi="Times New Roman"/>
          <w:bCs/>
          <w:sz w:val="24"/>
          <w:szCs w:val="24"/>
        </w:rPr>
        <w:t xml:space="preserve">дополнительная мера социальной поддержки, связанная с оплатой жилого помещения, в форме </w:t>
      </w:r>
      <w:r w:rsidRPr="00B921BD">
        <w:rPr>
          <w:rFonts w:ascii="Times New Roman" w:hAnsi="Times New Roman"/>
          <w:sz w:val="24"/>
          <w:szCs w:val="24"/>
        </w:rPr>
        <w:t>выплаты ежемесячной денежной компенсации расходов на оплату жилого помещения в размере 50 процентов платы за жилое помещение частного жилищного фонда.</w:t>
      </w:r>
    </w:p>
    <w:p w14:paraId="48743432" w14:textId="77777777" w:rsidR="009C00C7" w:rsidRPr="00B921BD" w:rsidRDefault="009C00C7" w:rsidP="009C00C7">
      <w:pPr>
        <w:pStyle w:val="a5"/>
        <w:keepNext/>
        <w:keepLines/>
        <w:ind w:firstLine="709"/>
        <w:rPr>
          <w:b/>
          <w:bCs/>
          <w:sz w:val="24"/>
          <w:szCs w:val="24"/>
        </w:rPr>
      </w:pPr>
      <w:r w:rsidRPr="00B921BD">
        <w:rPr>
          <w:bCs/>
          <w:sz w:val="24"/>
          <w:szCs w:val="24"/>
        </w:rPr>
        <w:t xml:space="preserve">Таким образом, принятие указанного закона привело к </w:t>
      </w:r>
      <w:r w:rsidRPr="00B921BD">
        <w:rPr>
          <w:sz w:val="24"/>
          <w:szCs w:val="24"/>
        </w:rPr>
        <w:t xml:space="preserve">устранению социальной несправедливости в части предоставления родителям-инвалидам, имеющим на иждивении ребёнка (детей), и проживающим в жилых помещениях, относящихся к частному жилищному фонду, мер социальной поддержки на оплату данного жилого помещения. Количество получателей составляет </w:t>
      </w:r>
      <w:r w:rsidRPr="00B921BD">
        <w:rPr>
          <w:b/>
          <w:sz w:val="24"/>
          <w:szCs w:val="24"/>
        </w:rPr>
        <w:t xml:space="preserve">55 человек. </w:t>
      </w:r>
    </w:p>
    <w:p w14:paraId="2D0349F1" w14:textId="77777777" w:rsidR="009C00C7" w:rsidRPr="00B921BD" w:rsidRDefault="009C00C7" w:rsidP="009C00C7">
      <w:pPr>
        <w:keepNext/>
        <w:keepLines/>
        <w:autoSpaceDE w:val="0"/>
        <w:autoSpaceDN w:val="0"/>
        <w:adjustRightInd w:val="0"/>
        <w:spacing w:line="240" w:lineRule="auto"/>
        <w:ind w:firstLine="709"/>
        <w:jc w:val="both"/>
        <w:rPr>
          <w:rFonts w:ascii="Times New Roman" w:hAnsi="Times New Roman"/>
          <w:b/>
          <w:sz w:val="24"/>
          <w:szCs w:val="24"/>
        </w:rPr>
      </w:pPr>
    </w:p>
    <w:p w14:paraId="72386BFA" w14:textId="77777777" w:rsidR="009C00C7" w:rsidRPr="00B921BD" w:rsidRDefault="009C00C7" w:rsidP="009C00C7">
      <w:pPr>
        <w:pStyle w:val="a5"/>
        <w:keepNext/>
        <w:keepLines/>
        <w:ind w:firstLine="709"/>
        <w:rPr>
          <w:sz w:val="24"/>
          <w:szCs w:val="24"/>
        </w:rPr>
      </w:pPr>
      <w:r w:rsidRPr="00B921BD">
        <w:rPr>
          <w:bCs/>
          <w:sz w:val="24"/>
          <w:szCs w:val="24"/>
        </w:rPr>
        <w:lastRenderedPageBreak/>
        <w:t xml:space="preserve">В Ульяновской области в соответствии с частью 2¹ </w:t>
      </w:r>
      <w:r w:rsidRPr="00B921BD">
        <w:rPr>
          <w:sz w:val="24"/>
          <w:szCs w:val="24"/>
        </w:rPr>
        <w:t>статьи 169 Жилищного кодекса Российской Федерации</w:t>
      </w:r>
      <w:r w:rsidRPr="00B921BD">
        <w:rPr>
          <w:bCs/>
          <w:sz w:val="24"/>
          <w:szCs w:val="24"/>
        </w:rPr>
        <w:t xml:space="preserve"> принят </w:t>
      </w:r>
      <w:r w:rsidRPr="00B921BD">
        <w:rPr>
          <w:b/>
          <w:bCs/>
          <w:sz w:val="24"/>
          <w:szCs w:val="24"/>
        </w:rPr>
        <w:t>Закон Ульяновской области от 24.02.2016 № 11-ЗО</w:t>
      </w:r>
      <w:r w:rsidRPr="00B921BD">
        <w:rPr>
          <w:b/>
          <w:sz w:val="24"/>
          <w:szCs w:val="24"/>
        </w:rPr>
        <w:t xml:space="preserve"> </w:t>
      </w:r>
      <w:r w:rsidRPr="00B921BD">
        <w:rPr>
          <w:b/>
          <w:bCs/>
          <w:sz w:val="24"/>
          <w:szCs w:val="24"/>
        </w:rPr>
        <w:t xml:space="preserve">«О предоставлении в 2016-2023 годах отдельным категориям собственников жилых помещений </w:t>
      </w:r>
      <w:r w:rsidRPr="00B921BD">
        <w:rPr>
          <w:b/>
          <w:bCs/>
          <w:sz w:val="24"/>
          <w:szCs w:val="24"/>
        </w:rPr>
        <w:br/>
        <w:t xml:space="preserve">в многоквартирных домах, расположенных на территории Ульяновской области, ежемесячной компенсации расходов на уплату взноса </w:t>
      </w:r>
      <w:r w:rsidRPr="00B921BD">
        <w:rPr>
          <w:b/>
          <w:bCs/>
          <w:sz w:val="24"/>
          <w:szCs w:val="24"/>
        </w:rPr>
        <w:br/>
        <w:t>на капитальный ремонт общего имущества в таких многоквартирных домах»</w:t>
      </w:r>
      <w:r w:rsidRPr="00B921BD">
        <w:rPr>
          <w:bCs/>
          <w:sz w:val="24"/>
          <w:szCs w:val="24"/>
        </w:rPr>
        <w:t xml:space="preserve">, устанавливающий предоставление с 1 января 2016 года ежемесячной компенсации расходов на уплату взноса на капитальный ремонт </w:t>
      </w:r>
      <w:r w:rsidRPr="00B921BD">
        <w:rPr>
          <w:sz w:val="24"/>
          <w:szCs w:val="24"/>
        </w:rPr>
        <w:t xml:space="preserve">одиноко проживающим неработающим собственникам жилых помещений </w:t>
      </w:r>
      <w:r w:rsidRPr="00B921BD">
        <w:rPr>
          <w:sz w:val="24"/>
          <w:szCs w:val="24"/>
        </w:rPr>
        <w:br/>
        <w:t xml:space="preserve">в многоквартирных домах, достигшим возраста семидесяти лет, – в размере пятидесяти процентов, восьмидесяти лет, – в размере ста процентов, а также проживающим в составе семьи, состоящей только из совместно проживающих неработающих граждан пенсионного возраста и (или) неработающих инвалидов I и (или) II групп, собственникам жилых помещений, достигшим возраста семидесяти лет, – в размере пятидесяти процентов, восьмидесяти лет, – в размере ста процентов. </w:t>
      </w:r>
    </w:p>
    <w:p w14:paraId="7993565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Данный закон расширил круг лиц, которым предоставляется мера социальной поддержки по уплате взноса на капитальный ремонт общего имущества в многоквартирном доме. На отчётную дату количество получателей составляет </w:t>
      </w:r>
      <w:r w:rsidRPr="00B921BD">
        <w:rPr>
          <w:rFonts w:ascii="Times New Roman" w:hAnsi="Times New Roman"/>
          <w:b/>
          <w:sz w:val="24"/>
          <w:szCs w:val="24"/>
        </w:rPr>
        <w:t>8929 человек</w:t>
      </w:r>
      <w:r w:rsidRPr="00B921BD">
        <w:rPr>
          <w:rFonts w:ascii="Times New Roman" w:hAnsi="Times New Roman"/>
          <w:sz w:val="24"/>
          <w:szCs w:val="24"/>
        </w:rPr>
        <w:t>. Количество получателей по сравнению с аналогичным периодом прошлого года не изменилось</w:t>
      </w:r>
      <w:r w:rsidRPr="00B921BD">
        <w:rPr>
          <w:rFonts w:ascii="Times New Roman" w:hAnsi="Times New Roman"/>
          <w:bCs/>
          <w:iCs/>
          <w:sz w:val="24"/>
          <w:szCs w:val="24"/>
        </w:rPr>
        <w:t>.</w:t>
      </w:r>
      <w:r w:rsidRPr="00B921BD">
        <w:rPr>
          <w:rFonts w:ascii="Times New Roman" w:hAnsi="Times New Roman"/>
          <w:sz w:val="24"/>
          <w:szCs w:val="24"/>
        </w:rPr>
        <w:t xml:space="preserve"> </w:t>
      </w:r>
    </w:p>
    <w:p w14:paraId="24637569" w14:textId="77777777" w:rsidR="009C00C7" w:rsidRPr="00B921BD" w:rsidRDefault="009C00C7" w:rsidP="009C00C7">
      <w:pPr>
        <w:keepNext/>
        <w:keepLines/>
        <w:autoSpaceDE w:val="0"/>
        <w:autoSpaceDN w:val="0"/>
        <w:adjustRightInd w:val="0"/>
        <w:spacing w:line="240" w:lineRule="auto"/>
        <w:ind w:firstLine="709"/>
        <w:rPr>
          <w:rFonts w:ascii="Times New Roman" w:hAnsi="Times New Roman"/>
          <w:sz w:val="24"/>
          <w:szCs w:val="24"/>
        </w:rPr>
      </w:pPr>
    </w:p>
    <w:p w14:paraId="169C0D1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Кроме того, принят </w:t>
      </w:r>
      <w:r w:rsidRPr="00B921BD">
        <w:rPr>
          <w:rFonts w:ascii="Times New Roman" w:hAnsi="Times New Roman"/>
          <w:b/>
          <w:sz w:val="24"/>
          <w:szCs w:val="24"/>
        </w:rPr>
        <w:t xml:space="preserve">Закон Ульяновской области от 01.07.2016 № 87-ЗО </w:t>
      </w:r>
      <w:r w:rsidRPr="00B921BD">
        <w:rPr>
          <w:rFonts w:ascii="Times New Roman" w:hAnsi="Times New Roman"/>
          <w:b/>
          <w:bCs/>
          <w:sz w:val="24"/>
          <w:szCs w:val="24"/>
        </w:rPr>
        <w:t xml:space="preserve">«О предоставлении в 2016-2023 годах </w:t>
      </w:r>
      <w:r w:rsidRPr="00B921BD">
        <w:rPr>
          <w:rFonts w:ascii="Times New Roman" w:hAnsi="Times New Roman"/>
          <w:b/>
          <w:sz w:val="24"/>
          <w:szCs w:val="24"/>
        </w:rPr>
        <w:t>детям-сиротам и детям, оставшимся без попечения родителей,</w:t>
      </w:r>
      <w:r w:rsidRPr="00B921BD">
        <w:rPr>
          <w:rFonts w:ascii="Times New Roman" w:hAnsi="Times New Roman"/>
          <w:b/>
          <w:bCs/>
          <w:sz w:val="24"/>
          <w:szCs w:val="24"/>
        </w:rPr>
        <w:t xml:space="preserve"> </w:t>
      </w:r>
      <w:r w:rsidRPr="00B921BD">
        <w:rPr>
          <w:rFonts w:ascii="Times New Roman" w:hAnsi="Times New Roman"/>
          <w:b/>
          <w:sz w:val="24"/>
          <w:szCs w:val="24"/>
        </w:rPr>
        <w:t>а также отдельным категориям лиц из их числа, являющимся</w:t>
      </w:r>
      <w:r w:rsidRPr="00B921BD">
        <w:rPr>
          <w:rFonts w:ascii="Times New Roman" w:hAnsi="Times New Roman"/>
          <w:b/>
          <w:bCs/>
          <w:sz w:val="24"/>
          <w:szCs w:val="24"/>
        </w:rPr>
        <w:t xml:space="preserve"> собственниками жилых помещений в многоквартирных домах, расположенных на территории Ульяновской области</w:t>
      </w:r>
      <w:r w:rsidRPr="00B921BD">
        <w:rPr>
          <w:rFonts w:ascii="Times New Roman" w:hAnsi="Times New Roman"/>
          <w:b/>
          <w:sz w:val="24"/>
          <w:szCs w:val="24"/>
        </w:rPr>
        <w:t>,</w:t>
      </w:r>
      <w:r w:rsidRPr="00B921BD">
        <w:rPr>
          <w:rFonts w:ascii="Times New Roman" w:hAnsi="Times New Roman"/>
          <w:b/>
          <w:bCs/>
          <w:sz w:val="24"/>
          <w:szCs w:val="24"/>
        </w:rPr>
        <w:t xml:space="preserve"> ежемесячной компенсации расходов на уплату взноса на капитальный ремонт общего имущества в таких многоквартирных домах»</w:t>
      </w:r>
      <w:r w:rsidRPr="00B921BD">
        <w:rPr>
          <w:rFonts w:ascii="Times New Roman" w:hAnsi="Times New Roman"/>
          <w:bCs/>
          <w:sz w:val="24"/>
          <w:szCs w:val="24"/>
        </w:rPr>
        <w:t xml:space="preserve">, </w:t>
      </w:r>
      <w:r w:rsidRPr="00B921BD">
        <w:rPr>
          <w:rStyle w:val="af4"/>
          <w:rFonts w:ascii="Times New Roman" w:hAnsi="Times New Roman"/>
          <w:sz w:val="24"/>
          <w:szCs w:val="24"/>
        </w:rPr>
        <w:t>предусматривающий предоставление</w:t>
      </w:r>
      <w:r w:rsidRPr="00B921BD">
        <w:rPr>
          <w:rFonts w:ascii="Times New Roman" w:hAnsi="Times New Roman"/>
          <w:bCs/>
          <w:sz w:val="24"/>
          <w:szCs w:val="24"/>
        </w:rPr>
        <w:t xml:space="preserve"> ежемесячной компенсации расходов на уплату взноса на капитальный ремонт </w:t>
      </w:r>
      <w:r w:rsidRPr="00B921BD">
        <w:rPr>
          <w:rFonts w:ascii="Times New Roman" w:hAnsi="Times New Roman"/>
          <w:sz w:val="24"/>
          <w:szCs w:val="24"/>
        </w:rPr>
        <w:t xml:space="preserve">детям-сиротам и детям, оставшимся без попечения родителей, а также лицам из числа детей-сирот и детей, оставшихся без попечения родителей, в возрасте от 18 до 23 лет, обучающимся в образовательных организациях в очной форме – в размере пятидесяти процентов. На отчётную дату количество получателей составляет </w:t>
      </w:r>
      <w:r w:rsidRPr="00B921BD">
        <w:rPr>
          <w:rFonts w:ascii="Times New Roman" w:hAnsi="Times New Roman"/>
          <w:b/>
          <w:sz w:val="24"/>
          <w:szCs w:val="24"/>
        </w:rPr>
        <w:t>41 человек</w:t>
      </w:r>
      <w:r w:rsidRPr="00B921BD">
        <w:rPr>
          <w:rFonts w:ascii="Times New Roman" w:hAnsi="Times New Roman"/>
          <w:sz w:val="24"/>
          <w:szCs w:val="24"/>
        </w:rPr>
        <w:t>.</w:t>
      </w:r>
    </w:p>
    <w:p w14:paraId="7BAF2449" w14:textId="77777777" w:rsidR="009C00C7" w:rsidRPr="00B921BD" w:rsidRDefault="009C00C7" w:rsidP="009C00C7">
      <w:pPr>
        <w:keepNext/>
        <w:keepLines/>
        <w:autoSpaceDE w:val="0"/>
        <w:autoSpaceDN w:val="0"/>
        <w:adjustRightInd w:val="0"/>
        <w:spacing w:line="240" w:lineRule="auto"/>
        <w:jc w:val="both"/>
        <w:rPr>
          <w:rFonts w:ascii="Times New Roman" w:hAnsi="Times New Roman"/>
          <w:bCs/>
          <w:sz w:val="24"/>
          <w:szCs w:val="24"/>
        </w:rPr>
      </w:pPr>
    </w:p>
    <w:p w14:paraId="09100B2B" w14:textId="77777777" w:rsidR="009C00C7" w:rsidRPr="00B921BD" w:rsidRDefault="009C00C7" w:rsidP="009C00C7">
      <w:pPr>
        <w:keepNext/>
        <w:keepLines/>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b/>
          <w:sz w:val="24"/>
          <w:szCs w:val="24"/>
        </w:rPr>
        <w:t>В соответствии с постановлением Правительства Ульяновской области от 28.07.2010 № 252-П</w:t>
      </w:r>
      <w:r w:rsidRPr="00B921BD">
        <w:rPr>
          <w:rFonts w:ascii="Times New Roman" w:hAnsi="Times New Roman"/>
          <w:sz w:val="24"/>
          <w:szCs w:val="24"/>
        </w:rPr>
        <w:t xml:space="preserve"> «Об утверждении Порядка предоставления льгот обучающимся (воспитанникам) общеобразовательных организаций старше 7 лет, в том числе обучающимся (воспитанникам) с ограниченными возможностями здоровья, студентам (курсантам) профессиональных образовательных организаций и образовательных организаций высшего образования, обучающимся в очной форме, и ежемесячной компенсации организациям железнодорожного транспорта потерь в доходах, возникающих </w:t>
      </w:r>
      <w:r w:rsidRPr="00B921BD">
        <w:rPr>
          <w:rFonts w:ascii="Times New Roman" w:hAnsi="Times New Roman"/>
          <w:sz w:val="24"/>
          <w:szCs w:val="24"/>
        </w:rPr>
        <w:br/>
        <w:t>в результате установления указанных льгот» студентам и учащимся предоставляются льготы по тарифам на проезд железнодорожным транспортом общего пользования в поездах пригородного сообщения в виде 50% скидки от действующего тарифа. Льгота предоставляется на территории Ульяновской области независимо от места проживания студентов и учащихся, нахождения образовательного учреждения, а также от прохождения маршрута поездки по территориям других субъектов Российской Федерации.</w:t>
      </w:r>
    </w:p>
    <w:p w14:paraId="478933D5" w14:textId="77777777" w:rsidR="009C00C7" w:rsidRPr="00B921BD" w:rsidRDefault="009C00C7" w:rsidP="009C00C7">
      <w:pPr>
        <w:keepNext/>
        <w:keepLines/>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Количество обращений студентов и учащихся за предоставлением льготы по проезду на железнодорожном транспорте пригородного сообщения </w:t>
      </w:r>
      <w:r w:rsidRPr="00B921BD">
        <w:rPr>
          <w:rFonts w:ascii="Times New Roman" w:hAnsi="Times New Roman"/>
          <w:sz w:val="24"/>
          <w:szCs w:val="24"/>
        </w:rPr>
        <w:br/>
        <w:t xml:space="preserve">за период с января по декабрь 2022 года </w:t>
      </w:r>
      <w:r w:rsidRPr="00B921BD">
        <w:rPr>
          <w:rFonts w:ascii="Times New Roman" w:hAnsi="Times New Roman"/>
          <w:bCs/>
          <w:sz w:val="24"/>
          <w:szCs w:val="24"/>
        </w:rPr>
        <w:t>составило 33254</w:t>
      </w:r>
      <w:r w:rsidRPr="00B921BD">
        <w:rPr>
          <w:rFonts w:ascii="Times New Roman" w:hAnsi="Times New Roman"/>
          <w:b/>
          <w:bCs/>
          <w:sz w:val="24"/>
          <w:szCs w:val="24"/>
        </w:rPr>
        <w:t xml:space="preserve"> </w:t>
      </w:r>
      <w:r w:rsidRPr="00B921BD">
        <w:rPr>
          <w:rFonts w:ascii="Times New Roman" w:hAnsi="Times New Roman"/>
          <w:sz w:val="24"/>
          <w:szCs w:val="24"/>
        </w:rPr>
        <w:t xml:space="preserve">(за аналогичный период прошлого года – </w:t>
      </w:r>
      <w:r w:rsidRPr="00B921BD">
        <w:rPr>
          <w:rFonts w:ascii="Times New Roman" w:hAnsi="Times New Roman"/>
          <w:b/>
          <w:sz w:val="24"/>
          <w:szCs w:val="24"/>
        </w:rPr>
        <w:t>25418</w:t>
      </w:r>
      <w:r w:rsidRPr="00B921BD">
        <w:rPr>
          <w:rFonts w:ascii="Times New Roman" w:hAnsi="Times New Roman"/>
          <w:sz w:val="24"/>
          <w:szCs w:val="24"/>
        </w:rPr>
        <w:t>).</w:t>
      </w:r>
    </w:p>
    <w:p w14:paraId="75964998" w14:textId="77777777" w:rsidR="009C00C7" w:rsidRPr="00B921BD" w:rsidRDefault="009C00C7" w:rsidP="009C00C7">
      <w:pPr>
        <w:keepNext/>
        <w:keepLines/>
        <w:autoSpaceDE w:val="0"/>
        <w:autoSpaceDN w:val="0"/>
        <w:adjustRightInd w:val="0"/>
        <w:spacing w:line="240" w:lineRule="auto"/>
        <w:ind w:firstLine="709"/>
        <w:jc w:val="both"/>
        <w:rPr>
          <w:rFonts w:ascii="Times New Roman" w:hAnsi="Times New Roman"/>
          <w:sz w:val="24"/>
          <w:szCs w:val="24"/>
        </w:rPr>
      </w:pPr>
    </w:p>
    <w:p w14:paraId="2192368B"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
          <w:sz w:val="24"/>
          <w:szCs w:val="24"/>
        </w:rPr>
        <w:t xml:space="preserve">Показатель «Доля семей, получающих субсидии» составил 8,0% </w:t>
      </w:r>
      <w:r w:rsidRPr="00B921BD">
        <w:rPr>
          <w:rFonts w:ascii="Times New Roman" w:hAnsi="Times New Roman"/>
          <w:sz w:val="24"/>
          <w:szCs w:val="24"/>
        </w:rPr>
        <w:t>(</w:t>
      </w:r>
      <w:r w:rsidRPr="00B921BD">
        <w:rPr>
          <w:rFonts w:ascii="Times New Roman" w:hAnsi="Times New Roman"/>
          <w:b/>
          <w:sz w:val="24"/>
          <w:szCs w:val="24"/>
        </w:rPr>
        <w:t xml:space="preserve">36289 </w:t>
      </w:r>
      <w:r w:rsidRPr="00B921BD">
        <w:rPr>
          <w:rFonts w:ascii="Times New Roman" w:hAnsi="Times New Roman"/>
          <w:sz w:val="24"/>
          <w:szCs w:val="24"/>
        </w:rPr>
        <w:t>получателей субсидий от общей численности семей и одиноко проживающих граждан – 451467). По сравнению с аналогичным периодом прошлого года количество получателей субсидий уменьшилось на 7625 человек (на 31.12.2022 – 43914 человек).</w:t>
      </w:r>
    </w:p>
    <w:p w14:paraId="014342C0" w14:textId="77777777" w:rsidR="009C00C7" w:rsidRPr="00B921BD" w:rsidRDefault="009C00C7" w:rsidP="009C00C7">
      <w:pPr>
        <w:pStyle w:val="a5"/>
        <w:keepNext/>
        <w:keepLines/>
        <w:ind w:firstLine="709"/>
        <w:rPr>
          <w:bCs/>
          <w:sz w:val="24"/>
          <w:szCs w:val="24"/>
        </w:rPr>
      </w:pPr>
      <w:r w:rsidRPr="00B921BD">
        <w:rPr>
          <w:sz w:val="24"/>
          <w:szCs w:val="24"/>
        </w:rPr>
        <w:lastRenderedPageBreak/>
        <w:t xml:space="preserve">Отдельным социально незащищённым категориям граждан, особо нуждающимся в поддержке государства, предоставляется региональная компенсация расходов на оплату жилых помещений и коммунальных услуг, если расходы граждан превышают 10% совокупного дохода семьи или одиноко проживающего гражданина. </w:t>
      </w:r>
      <w:r w:rsidRPr="00B921BD">
        <w:rPr>
          <w:b/>
          <w:sz w:val="24"/>
          <w:szCs w:val="24"/>
        </w:rPr>
        <w:t>Количество получателей компенсаций на отчётную дату составляет 13364 человек.</w:t>
      </w:r>
      <w:r w:rsidRPr="00B921BD">
        <w:rPr>
          <w:sz w:val="24"/>
          <w:szCs w:val="24"/>
        </w:rPr>
        <w:t xml:space="preserve"> По сравнению с аналогичным периодом прошлого года количество получателей компенсации увеличилось </w:t>
      </w:r>
      <w:r w:rsidRPr="00B921BD">
        <w:rPr>
          <w:sz w:val="24"/>
          <w:szCs w:val="24"/>
        </w:rPr>
        <w:br/>
        <w:t>на 229 человек (на 31.12.2022 – 13135 человек)</w:t>
      </w:r>
      <w:r w:rsidRPr="00B921BD">
        <w:rPr>
          <w:bCs/>
          <w:sz w:val="24"/>
          <w:szCs w:val="24"/>
        </w:rPr>
        <w:t>.</w:t>
      </w:r>
    </w:p>
    <w:p w14:paraId="0C646179"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Изменение количества получателей субсидий и компенсаций можно объяснить дифференциацией населения по уровню доходов различных категорий.</w:t>
      </w:r>
    </w:p>
    <w:p w14:paraId="01FC0866" w14:textId="77777777" w:rsidR="009C00C7" w:rsidRPr="00B921BD" w:rsidRDefault="009C00C7" w:rsidP="009C00C7">
      <w:pPr>
        <w:keepNext/>
        <w:keepLines/>
        <w:tabs>
          <w:tab w:val="left" w:pos="0"/>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suppressAutoHyphens/>
        <w:spacing w:line="240" w:lineRule="auto"/>
        <w:ind w:firstLine="567"/>
        <w:jc w:val="both"/>
        <w:rPr>
          <w:rFonts w:ascii="Times New Roman" w:hAnsi="Times New Roman"/>
          <w:b/>
          <w:bCs/>
          <w:color w:val="002060"/>
          <w:sz w:val="24"/>
          <w:szCs w:val="24"/>
        </w:rPr>
      </w:pPr>
    </w:p>
    <w:p w14:paraId="3CDADAD4" w14:textId="77777777" w:rsidR="009C00C7" w:rsidRPr="00B921BD" w:rsidRDefault="009C00C7" w:rsidP="009C00C7">
      <w:pPr>
        <w:keepNext/>
        <w:keepLines/>
        <w:tabs>
          <w:tab w:val="left" w:pos="0"/>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suppressAutoHyphens/>
        <w:spacing w:line="240" w:lineRule="auto"/>
        <w:ind w:firstLine="567"/>
        <w:jc w:val="both"/>
        <w:rPr>
          <w:rFonts w:ascii="Times New Roman" w:hAnsi="Times New Roman"/>
          <w:b/>
          <w:bCs/>
          <w:color w:val="002060"/>
          <w:sz w:val="24"/>
          <w:szCs w:val="24"/>
        </w:rPr>
      </w:pPr>
      <w:r w:rsidRPr="00B921BD">
        <w:rPr>
          <w:rFonts w:ascii="Times New Roman" w:hAnsi="Times New Roman"/>
          <w:b/>
          <w:bCs/>
          <w:color w:val="002060"/>
          <w:sz w:val="24"/>
          <w:szCs w:val="24"/>
        </w:rPr>
        <w:t xml:space="preserve">3.3. Оказание адресной материальной помощи </w:t>
      </w:r>
    </w:p>
    <w:p w14:paraId="3309C7D4" w14:textId="77777777" w:rsidR="009C00C7" w:rsidRPr="00B921BD" w:rsidRDefault="009C00C7" w:rsidP="009C00C7">
      <w:pPr>
        <w:keepNext/>
        <w:keepLines/>
        <w:tabs>
          <w:tab w:val="left" w:pos="0"/>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suppressAutoHyphens/>
        <w:spacing w:line="240" w:lineRule="auto"/>
        <w:ind w:firstLine="567"/>
        <w:jc w:val="both"/>
        <w:rPr>
          <w:rFonts w:ascii="Times New Roman" w:hAnsi="Times New Roman"/>
          <w:b/>
          <w:bCs/>
          <w:color w:val="002060"/>
          <w:sz w:val="24"/>
          <w:szCs w:val="24"/>
        </w:rPr>
      </w:pPr>
    </w:p>
    <w:p w14:paraId="1943E9C8" w14:textId="77777777" w:rsidR="009C00C7" w:rsidRDefault="009C00C7" w:rsidP="009C00C7">
      <w:pPr>
        <w:pStyle w:val="ab"/>
        <w:keepNext/>
        <w:keepLines/>
        <w:ind w:firstLine="709"/>
        <w:jc w:val="both"/>
        <w:rPr>
          <w:rFonts w:ascii="Times New Roman" w:hAnsi="Times New Roman"/>
          <w:color w:val="000000"/>
          <w:sz w:val="24"/>
          <w:szCs w:val="24"/>
          <w:lang w:eastAsia="x-none"/>
        </w:rPr>
      </w:pPr>
      <w:r w:rsidRPr="00B921BD">
        <w:rPr>
          <w:rFonts w:ascii="Times New Roman" w:hAnsi="Times New Roman"/>
          <w:color w:val="000000"/>
          <w:sz w:val="24"/>
          <w:szCs w:val="24"/>
          <w:lang w:eastAsia="x-none"/>
        </w:rPr>
        <w:t>Правительством Ульяновской области принимаются меры, направленные на дополнительную поддержку граждан, в силе непредвиденных обстоятельств оказавшихся в трудной жизненной ситуации.</w:t>
      </w:r>
    </w:p>
    <w:tbl>
      <w:tblPr>
        <w:tblW w:w="9623" w:type="dxa"/>
        <w:tblBorders>
          <w:top w:val="single" w:sz="8" w:space="0" w:color="4F81BD"/>
          <w:bottom w:val="single" w:sz="8" w:space="0" w:color="4F81BD"/>
        </w:tblBorders>
        <w:tblLook w:val="04A0" w:firstRow="1" w:lastRow="0" w:firstColumn="1" w:lastColumn="0" w:noHBand="0" w:noVBand="1"/>
      </w:tblPr>
      <w:tblGrid>
        <w:gridCol w:w="3794"/>
        <w:gridCol w:w="1943"/>
        <w:gridCol w:w="1943"/>
        <w:gridCol w:w="1943"/>
      </w:tblGrid>
      <w:tr w:rsidR="009C00C7" w:rsidRPr="000F7285" w14:paraId="666C05D8" w14:textId="77777777" w:rsidTr="001F4347">
        <w:tc>
          <w:tcPr>
            <w:tcW w:w="3794" w:type="dxa"/>
            <w:tcBorders>
              <w:top w:val="single" w:sz="8" w:space="0" w:color="4F81BD"/>
              <w:left w:val="nil"/>
              <w:bottom w:val="single" w:sz="8" w:space="0" w:color="4F81BD"/>
              <w:right w:val="nil"/>
            </w:tcBorders>
            <w:shd w:val="clear" w:color="auto" w:fill="auto"/>
          </w:tcPr>
          <w:p w14:paraId="5D6C685C" w14:textId="77777777" w:rsidR="009C00C7" w:rsidRPr="000F7285" w:rsidRDefault="009C00C7" w:rsidP="001F4347">
            <w:pPr>
              <w:pStyle w:val="ab"/>
              <w:keepNext/>
              <w:keepLines/>
              <w:jc w:val="both"/>
              <w:rPr>
                <w:rFonts w:ascii="Times New Roman" w:hAnsi="Times New Roman"/>
                <w:b/>
                <w:bCs/>
                <w:color w:val="000000"/>
                <w:sz w:val="24"/>
                <w:szCs w:val="24"/>
                <w:lang w:eastAsia="x-none"/>
              </w:rPr>
            </w:pPr>
          </w:p>
        </w:tc>
        <w:tc>
          <w:tcPr>
            <w:tcW w:w="1943" w:type="dxa"/>
            <w:tcBorders>
              <w:top w:val="single" w:sz="8" w:space="0" w:color="4F81BD"/>
              <w:left w:val="nil"/>
              <w:bottom w:val="single" w:sz="8" w:space="0" w:color="4F81BD"/>
              <w:right w:val="nil"/>
            </w:tcBorders>
            <w:shd w:val="clear" w:color="auto" w:fill="auto"/>
          </w:tcPr>
          <w:p w14:paraId="22EC6EEF" w14:textId="77777777" w:rsidR="009C00C7" w:rsidRPr="000F7285" w:rsidRDefault="009C00C7" w:rsidP="001F4347">
            <w:pPr>
              <w:pStyle w:val="ab"/>
              <w:keepNext/>
              <w:keepLines/>
              <w:jc w:val="center"/>
              <w:rPr>
                <w:rFonts w:ascii="Times New Roman" w:hAnsi="Times New Roman"/>
                <w:b/>
                <w:bCs/>
                <w:color w:val="000000"/>
                <w:sz w:val="24"/>
                <w:szCs w:val="24"/>
                <w:lang w:eastAsia="x-none"/>
              </w:rPr>
            </w:pPr>
            <w:r w:rsidRPr="000F7285">
              <w:rPr>
                <w:rFonts w:ascii="Times New Roman" w:hAnsi="Times New Roman"/>
                <w:b/>
                <w:bCs/>
                <w:color w:val="000000"/>
                <w:sz w:val="24"/>
                <w:szCs w:val="24"/>
                <w:lang w:eastAsia="x-none"/>
              </w:rPr>
              <w:t>2020</w:t>
            </w:r>
          </w:p>
        </w:tc>
        <w:tc>
          <w:tcPr>
            <w:tcW w:w="1943" w:type="dxa"/>
            <w:tcBorders>
              <w:top w:val="single" w:sz="8" w:space="0" w:color="4F81BD"/>
              <w:left w:val="nil"/>
              <w:bottom w:val="single" w:sz="8" w:space="0" w:color="4F81BD"/>
              <w:right w:val="nil"/>
            </w:tcBorders>
            <w:shd w:val="clear" w:color="auto" w:fill="auto"/>
          </w:tcPr>
          <w:p w14:paraId="636894AC" w14:textId="77777777" w:rsidR="009C00C7" w:rsidRPr="000F7285" w:rsidRDefault="009C00C7" w:rsidP="001F4347">
            <w:pPr>
              <w:pStyle w:val="ab"/>
              <w:keepNext/>
              <w:keepLines/>
              <w:jc w:val="center"/>
              <w:rPr>
                <w:rFonts w:ascii="Times New Roman" w:hAnsi="Times New Roman"/>
                <w:b/>
                <w:bCs/>
                <w:color w:val="000000"/>
                <w:sz w:val="24"/>
                <w:szCs w:val="24"/>
                <w:lang w:eastAsia="x-none"/>
              </w:rPr>
            </w:pPr>
            <w:r w:rsidRPr="000F7285">
              <w:rPr>
                <w:rFonts w:ascii="Times New Roman" w:hAnsi="Times New Roman"/>
                <w:b/>
                <w:bCs/>
                <w:color w:val="000000"/>
                <w:sz w:val="24"/>
                <w:szCs w:val="24"/>
                <w:lang w:eastAsia="x-none"/>
              </w:rPr>
              <w:t>2021</w:t>
            </w:r>
          </w:p>
        </w:tc>
        <w:tc>
          <w:tcPr>
            <w:tcW w:w="1943" w:type="dxa"/>
            <w:tcBorders>
              <w:top w:val="single" w:sz="8" w:space="0" w:color="4F81BD"/>
              <w:left w:val="nil"/>
              <w:bottom w:val="single" w:sz="8" w:space="0" w:color="4F81BD"/>
              <w:right w:val="nil"/>
            </w:tcBorders>
            <w:shd w:val="clear" w:color="auto" w:fill="auto"/>
          </w:tcPr>
          <w:p w14:paraId="3E1C801F" w14:textId="77777777" w:rsidR="009C00C7" w:rsidRPr="000F7285" w:rsidRDefault="009C00C7" w:rsidP="001F4347">
            <w:pPr>
              <w:pStyle w:val="ab"/>
              <w:keepNext/>
              <w:keepLines/>
              <w:jc w:val="center"/>
              <w:rPr>
                <w:rFonts w:ascii="Times New Roman" w:hAnsi="Times New Roman"/>
                <w:b/>
                <w:bCs/>
                <w:color w:val="000000"/>
                <w:sz w:val="24"/>
                <w:szCs w:val="24"/>
                <w:lang w:eastAsia="x-none"/>
              </w:rPr>
            </w:pPr>
            <w:r w:rsidRPr="000F7285">
              <w:rPr>
                <w:rFonts w:ascii="Times New Roman" w:hAnsi="Times New Roman"/>
                <w:b/>
                <w:bCs/>
                <w:color w:val="000000"/>
                <w:sz w:val="24"/>
                <w:szCs w:val="24"/>
                <w:lang w:eastAsia="x-none"/>
              </w:rPr>
              <w:t>2022</w:t>
            </w:r>
          </w:p>
        </w:tc>
      </w:tr>
      <w:tr w:rsidR="009C00C7" w:rsidRPr="000F7285" w14:paraId="704DBDA7" w14:textId="77777777" w:rsidTr="001F4347">
        <w:tc>
          <w:tcPr>
            <w:tcW w:w="3794" w:type="dxa"/>
            <w:tcBorders>
              <w:left w:val="nil"/>
              <w:right w:val="nil"/>
            </w:tcBorders>
            <w:shd w:val="clear" w:color="auto" w:fill="D3DFEE"/>
          </w:tcPr>
          <w:p w14:paraId="59290E7A" w14:textId="77777777" w:rsidR="009C00C7" w:rsidRPr="000F7285" w:rsidRDefault="009C00C7" w:rsidP="001F4347">
            <w:pPr>
              <w:pStyle w:val="ab"/>
              <w:keepNext/>
              <w:keepLines/>
              <w:jc w:val="both"/>
              <w:rPr>
                <w:rFonts w:ascii="Times New Roman" w:hAnsi="Times New Roman"/>
                <w:b/>
                <w:bCs/>
                <w:color w:val="000000"/>
                <w:sz w:val="24"/>
                <w:szCs w:val="24"/>
                <w:lang w:eastAsia="x-none"/>
              </w:rPr>
            </w:pPr>
            <w:r w:rsidRPr="000F7285">
              <w:rPr>
                <w:rFonts w:ascii="Times New Roman" w:hAnsi="Times New Roman"/>
                <w:b/>
                <w:bCs/>
                <w:color w:val="000000"/>
                <w:sz w:val="24"/>
                <w:szCs w:val="24"/>
                <w:lang w:eastAsia="x-none"/>
              </w:rPr>
              <w:t>количество граждан, получивших материальную помощь (чел.)</w:t>
            </w:r>
          </w:p>
        </w:tc>
        <w:tc>
          <w:tcPr>
            <w:tcW w:w="1943" w:type="dxa"/>
            <w:tcBorders>
              <w:left w:val="nil"/>
              <w:right w:val="nil"/>
            </w:tcBorders>
            <w:shd w:val="clear" w:color="auto" w:fill="D3DFEE"/>
          </w:tcPr>
          <w:p w14:paraId="171D4473" w14:textId="77777777" w:rsidR="009C00C7" w:rsidRPr="000F7285" w:rsidRDefault="009C00C7" w:rsidP="001F4347">
            <w:pPr>
              <w:pStyle w:val="ab"/>
              <w:keepNext/>
              <w:keepLines/>
              <w:jc w:val="center"/>
              <w:rPr>
                <w:rFonts w:ascii="Times New Roman" w:hAnsi="Times New Roman"/>
                <w:color w:val="000000"/>
                <w:sz w:val="24"/>
                <w:szCs w:val="24"/>
                <w:lang w:eastAsia="x-none"/>
              </w:rPr>
            </w:pPr>
            <w:r w:rsidRPr="000F7285">
              <w:rPr>
                <w:rFonts w:ascii="Times New Roman" w:hAnsi="Times New Roman"/>
                <w:color w:val="000000"/>
                <w:sz w:val="24"/>
                <w:szCs w:val="24"/>
                <w:lang w:eastAsia="x-none"/>
              </w:rPr>
              <w:t>6630</w:t>
            </w:r>
          </w:p>
        </w:tc>
        <w:tc>
          <w:tcPr>
            <w:tcW w:w="1943" w:type="dxa"/>
            <w:tcBorders>
              <w:left w:val="nil"/>
              <w:right w:val="nil"/>
            </w:tcBorders>
            <w:shd w:val="clear" w:color="auto" w:fill="D3DFEE"/>
          </w:tcPr>
          <w:p w14:paraId="58D7B95B" w14:textId="77777777" w:rsidR="009C00C7" w:rsidRPr="000F7285" w:rsidRDefault="009C00C7" w:rsidP="001F4347">
            <w:pPr>
              <w:pStyle w:val="ab"/>
              <w:keepNext/>
              <w:keepLines/>
              <w:jc w:val="center"/>
              <w:rPr>
                <w:rFonts w:ascii="Times New Roman" w:hAnsi="Times New Roman"/>
                <w:color w:val="000000"/>
                <w:sz w:val="24"/>
                <w:szCs w:val="24"/>
                <w:lang w:eastAsia="x-none"/>
              </w:rPr>
            </w:pPr>
            <w:r w:rsidRPr="000F7285">
              <w:rPr>
                <w:rFonts w:ascii="Times New Roman" w:hAnsi="Times New Roman"/>
                <w:color w:val="000000"/>
                <w:sz w:val="24"/>
                <w:szCs w:val="24"/>
                <w:lang w:eastAsia="x-none"/>
              </w:rPr>
              <w:t>6476</w:t>
            </w:r>
          </w:p>
        </w:tc>
        <w:tc>
          <w:tcPr>
            <w:tcW w:w="1943" w:type="dxa"/>
            <w:tcBorders>
              <w:left w:val="nil"/>
              <w:right w:val="nil"/>
            </w:tcBorders>
            <w:shd w:val="clear" w:color="auto" w:fill="D3DFEE"/>
          </w:tcPr>
          <w:p w14:paraId="66EEC022" w14:textId="77777777" w:rsidR="009C00C7" w:rsidRPr="000F7285" w:rsidRDefault="009C00C7" w:rsidP="001F4347">
            <w:pPr>
              <w:pStyle w:val="ab"/>
              <w:keepNext/>
              <w:keepLines/>
              <w:jc w:val="center"/>
              <w:rPr>
                <w:rFonts w:ascii="Times New Roman" w:hAnsi="Times New Roman"/>
                <w:color w:val="000000"/>
                <w:sz w:val="24"/>
                <w:szCs w:val="24"/>
                <w:lang w:eastAsia="x-none"/>
              </w:rPr>
            </w:pPr>
            <w:r w:rsidRPr="000F7285">
              <w:rPr>
                <w:rFonts w:ascii="Times New Roman" w:hAnsi="Times New Roman"/>
                <w:color w:val="000000"/>
                <w:sz w:val="24"/>
                <w:szCs w:val="24"/>
                <w:lang w:eastAsia="x-none"/>
              </w:rPr>
              <w:t>6300</w:t>
            </w:r>
          </w:p>
        </w:tc>
      </w:tr>
      <w:tr w:rsidR="009C00C7" w:rsidRPr="000F7285" w14:paraId="29249F26" w14:textId="77777777" w:rsidTr="001F4347">
        <w:tc>
          <w:tcPr>
            <w:tcW w:w="3794" w:type="dxa"/>
            <w:shd w:val="clear" w:color="auto" w:fill="auto"/>
          </w:tcPr>
          <w:p w14:paraId="71719FAF" w14:textId="77777777" w:rsidR="009C00C7" w:rsidRPr="000F7285" w:rsidRDefault="009C00C7" w:rsidP="001F4347">
            <w:pPr>
              <w:pStyle w:val="ab"/>
              <w:keepNext/>
              <w:keepLines/>
              <w:jc w:val="both"/>
              <w:rPr>
                <w:rFonts w:ascii="Times New Roman" w:hAnsi="Times New Roman"/>
                <w:b/>
                <w:bCs/>
                <w:color w:val="000000"/>
                <w:sz w:val="24"/>
                <w:szCs w:val="24"/>
                <w:lang w:eastAsia="x-none"/>
              </w:rPr>
            </w:pPr>
            <w:r w:rsidRPr="000F7285">
              <w:rPr>
                <w:rFonts w:ascii="Times New Roman" w:hAnsi="Times New Roman"/>
                <w:b/>
                <w:bCs/>
                <w:color w:val="000000"/>
                <w:sz w:val="24"/>
                <w:szCs w:val="24"/>
                <w:lang w:eastAsia="x-none"/>
              </w:rPr>
              <w:t>реализовано средств из областного бюджета ( млн. руб.)</w:t>
            </w:r>
          </w:p>
        </w:tc>
        <w:tc>
          <w:tcPr>
            <w:tcW w:w="1943" w:type="dxa"/>
            <w:shd w:val="clear" w:color="auto" w:fill="auto"/>
          </w:tcPr>
          <w:p w14:paraId="2F07EBB2" w14:textId="77777777" w:rsidR="009C00C7" w:rsidRPr="000F7285" w:rsidRDefault="009C00C7" w:rsidP="001F4347">
            <w:pPr>
              <w:pStyle w:val="ab"/>
              <w:keepNext/>
              <w:keepLines/>
              <w:jc w:val="center"/>
              <w:rPr>
                <w:rFonts w:ascii="Times New Roman" w:hAnsi="Times New Roman"/>
                <w:color w:val="000000"/>
                <w:sz w:val="24"/>
                <w:szCs w:val="24"/>
                <w:lang w:eastAsia="x-none"/>
              </w:rPr>
            </w:pPr>
            <w:r w:rsidRPr="000F7285">
              <w:rPr>
                <w:rFonts w:ascii="Times New Roman" w:hAnsi="Times New Roman"/>
                <w:color w:val="000000"/>
                <w:sz w:val="24"/>
                <w:szCs w:val="24"/>
                <w:lang w:eastAsia="x-none"/>
              </w:rPr>
              <w:t>250,3 млн. руб.</w:t>
            </w:r>
          </w:p>
        </w:tc>
        <w:tc>
          <w:tcPr>
            <w:tcW w:w="1943" w:type="dxa"/>
            <w:shd w:val="clear" w:color="auto" w:fill="auto"/>
          </w:tcPr>
          <w:p w14:paraId="5DE9CD86" w14:textId="77777777" w:rsidR="009C00C7" w:rsidRPr="000F7285" w:rsidRDefault="009C00C7" w:rsidP="001F4347">
            <w:pPr>
              <w:pStyle w:val="ab"/>
              <w:keepNext/>
              <w:keepLines/>
              <w:jc w:val="center"/>
              <w:rPr>
                <w:rFonts w:ascii="Times New Roman" w:hAnsi="Times New Roman"/>
                <w:color w:val="000000"/>
                <w:sz w:val="24"/>
                <w:szCs w:val="24"/>
                <w:lang w:eastAsia="x-none"/>
              </w:rPr>
            </w:pPr>
            <w:r w:rsidRPr="000F7285">
              <w:rPr>
                <w:rFonts w:ascii="Times New Roman" w:hAnsi="Times New Roman"/>
                <w:color w:val="000000"/>
                <w:sz w:val="24"/>
                <w:szCs w:val="24"/>
                <w:lang w:eastAsia="x-none"/>
              </w:rPr>
              <w:t>279,9 млн. руб.</w:t>
            </w:r>
          </w:p>
        </w:tc>
        <w:tc>
          <w:tcPr>
            <w:tcW w:w="1943" w:type="dxa"/>
            <w:shd w:val="clear" w:color="auto" w:fill="auto"/>
          </w:tcPr>
          <w:p w14:paraId="6D7E80EB" w14:textId="77777777" w:rsidR="009C00C7" w:rsidRPr="000F7285" w:rsidRDefault="009C00C7" w:rsidP="001F4347">
            <w:pPr>
              <w:pStyle w:val="ab"/>
              <w:keepNext/>
              <w:keepLines/>
              <w:jc w:val="center"/>
              <w:rPr>
                <w:rFonts w:ascii="Times New Roman" w:hAnsi="Times New Roman"/>
                <w:color w:val="000000"/>
                <w:sz w:val="24"/>
                <w:szCs w:val="24"/>
                <w:lang w:eastAsia="x-none"/>
              </w:rPr>
            </w:pPr>
            <w:r w:rsidRPr="000F7285">
              <w:rPr>
                <w:rFonts w:ascii="Times New Roman" w:hAnsi="Times New Roman"/>
                <w:color w:val="000000"/>
                <w:sz w:val="24"/>
                <w:szCs w:val="24"/>
                <w:lang w:eastAsia="x-none"/>
              </w:rPr>
              <w:t>275,6 млн. руб.</w:t>
            </w:r>
          </w:p>
        </w:tc>
      </w:tr>
    </w:tbl>
    <w:p w14:paraId="7CFA3E4E" w14:textId="77777777" w:rsidR="009C00C7" w:rsidRPr="00B921BD" w:rsidRDefault="009C00C7" w:rsidP="009C00C7">
      <w:pPr>
        <w:pStyle w:val="ab"/>
        <w:keepNext/>
        <w:keepLines/>
        <w:ind w:firstLine="709"/>
        <w:jc w:val="both"/>
        <w:rPr>
          <w:rFonts w:ascii="Times New Roman" w:hAnsi="Times New Roman"/>
          <w:color w:val="000000"/>
          <w:sz w:val="24"/>
          <w:szCs w:val="24"/>
          <w:lang w:eastAsia="x-none"/>
        </w:rPr>
      </w:pPr>
    </w:p>
    <w:p w14:paraId="27353DCF" w14:textId="77777777" w:rsidR="009C00C7" w:rsidRPr="00B921BD" w:rsidRDefault="009C00C7" w:rsidP="009C00C7">
      <w:pPr>
        <w:keepNext/>
        <w:keepLines/>
        <w:spacing w:line="240" w:lineRule="auto"/>
        <w:ind w:firstLine="709"/>
        <w:jc w:val="both"/>
        <w:rPr>
          <w:rFonts w:ascii="Times New Roman" w:eastAsia="Times New Roman" w:hAnsi="Times New Roman"/>
          <w:b/>
          <w:sz w:val="24"/>
          <w:szCs w:val="24"/>
          <w:lang w:val="x-none" w:eastAsia="x-none"/>
        </w:rPr>
      </w:pPr>
      <w:r w:rsidRPr="00B921BD">
        <w:rPr>
          <w:rFonts w:ascii="Times New Roman" w:eastAsia="Times New Roman" w:hAnsi="Times New Roman"/>
          <w:color w:val="000000"/>
          <w:sz w:val="24"/>
          <w:szCs w:val="24"/>
          <w:lang w:eastAsia="x-none"/>
        </w:rPr>
        <w:t>По состоянию на 01.01.2023</w:t>
      </w:r>
      <w:r w:rsidRPr="00B921BD">
        <w:rPr>
          <w:rFonts w:ascii="Times New Roman" w:eastAsia="Times New Roman" w:hAnsi="Times New Roman"/>
          <w:color w:val="000000"/>
          <w:sz w:val="24"/>
          <w:szCs w:val="24"/>
          <w:lang w:val="x-none" w:eastAsia="x-none"/>
        </w:rPr>
        <w:t xml:space="preserve"> проведено </w:t>
      </w:r>
      <w:r w:rsidRPr="00B921BD">
        <w:rPr>
          <w:rFonts w:ascii="Times New Roman" w:eastAsia="Times New Roman" w:hAnsi="Times New Roman"/>
          <w:color w:val="000000"/>
          <w:sz w:val="24"/>
          <w:szCs w:val="24"/>
          <w:lang w:eastAsia="x-none"/>
        </w:rPr>
        <w:t xml:space="preserve">30 </w:t>
      </w:r>
      <w:r w:rsidRPr="00B921BD">
        <w:rPr>
          <w:rFonts w:ascii="Times New Roman" w:eastAsia="Times New Roman" w:hAnsi="Times New Roman"/>
          <w:color w:val="000000"/>
          <w:sz w:val="24"/>
          <w:szCs w:val="24"/>
          <w:lang w:val="x-none" w:eastAsia="x-none"/>
        </w:rPr>
        <w:t>заседани</w:t>
      </w:r>
      <w:r w:rsidRPr="00B921BD">
        <w:rPr>
          <w:rFonts w:ascii="Times New Roman" w:eastAsia="Times New Roman" w:hAnsi="Times New Roman"/>
          <w:color w:val="000000"/>
          <w:sz w:val="24"/>
          <w:szCs w:val="24"/>
          <w:lang w:eastAsia="x-none"/>
        </w:rPr>
        <w:t>й</w:t>
      </w:r>
      <w:r w:rsidRPr="00B921BD">
        <w:rPr>
          <w:rFonts w:ascii="Times New Roman" w:eastAsia="Times New Roman" w:hAnsi="Times New Roman"/>
          <w:color w:val="000000"/>
          <w:sz w:val="24"/>
          <w:szCs w:val="24"/>
          <w:lang w:val="x-none" w:eastAsia="x-none"/>
        </w:rPr>
        <w:t xml:space="preserve"> </w:t>
      </w:r>
      <w:r w:rsidRPr="00B921BD">
        <w:rPr>
          <w:rFonts w:ascii="Times New Roman" w:eastAsia="Times New Roman" w:hAnsi="Times New Roman"/>
          <w:color w:val="000000"/>
          <w:sz w:val="24"/>
          <w:szCs w:val="24"/>
          <w:lang w:eastAsia="x-none"/>
        </w:rPr>
        <w:t xml:space="preserve">областной </w:t>
      </w:r>
      <w:r w:rsidRPr="00B921BD">
        <w:rPr>
          <w:rFonts w:ascii="Times New Roman" w:eastAsia="Times New Roman" w:hAnsi="Times New Roman"/>
          <w:color w:val="000000"/>
          <w:sz w:val="24"/>
          <w:szCs w:val="24"/>
          <w:lang w:val="x-none" w:eastAsia="x-none"/>
        </w:rPr>
        <w:t>общественной комиссии</w:t>
      </w:r>
      <w:r w:rsidRPr="00B921BD">
        <w:rPr>
          <w:rFonts w:ascii="Times New Roman" w:eastAsia="Times New Roman" w:hAnsi="Times New Roman"/>
          <w:color w:val="000000"/>
          <w:sz w:val="24"/>
          <w:szCs w:val="24"/>
          <w:lang w:eastAsia="x-none"/>
        </w:rPr>
        <w:t>.</w:t>
      </w:r>
      <w:r w:rsidRPr="00B921BD">
        <w:rPr>
          <w:rFonts w:ascii="Times New Roman" w:eastAsia="Times New Roman" w:hAnsi="Times New Roman"/>
          <w:color w:val="000000"/>
          <w:sz w:val="24"/>
          <w:szCs w:val="24"/>
          <w:lang w:val="x-none" w:eastAsia="x-none"/>
        </w:rPr>
        <w:t xml:space="preserve"> </w:t>
      </w:r>
      <w:r w:rsidRPr="00B921BD">
        <w:rPr>
          <w:rFonts w:ascii="Times New Roman" w:eastAsia="Times New Roman" w:hAnsi="Times New Roman"/>
          <w:sz w:val="24"/>
          <w:szCs w:val="24"/>
          <w:lang w:eastAsia="x-none"/>
        </w:rPr>
        <w:t>По итогам проведённых заседаний</w:t>
      </w:r>
      <w:r w:rsidRPr="00B921BD">
        <w:rPr>
          <w:rFonts w:ascii="Times New Roman" w:eastAsia="Times New Roman" w:hAnsi="Times New Roman"/>
          <w:sz w:val="24"/>
          <w:szCs w:val="24"/>
          <w:lang w:val="x-none" w:eastAsia="x-none"/>
        </w:rPr>
        <w:t xml:space="preserve"> адресную материальную помощь получили</w:t>
      </w:r>
      <w:r w:rsidRPr="00B921BD">
        <w:rPr>
          <w:rFonts w:ascii="Times New Roman" w:eastAsia="Times New Roman" w:hAnsi="Times New Roman"/>
          <w:sz w:val="24"/>
          <w:szCs w:val="24"/>
          <w:lang w:eastAsia="x-none"/>
        </w:rPr>
        <w:t xml:space="preserve"> </w:t>
      </w:r>
      <w:r w:rsidRPr="00B921BD">
        <w:rPr>
          <w:rFonts w:ascii="Times New Roman" w:eastAsia="Times New Roman" w:hAnsi="Times New Roman"/>
          <w:b/>
          <w:sz w:val="24"/>
          <w:szCs w:val="24"/>
          <w:lang w:eastAsia="x-none"/>
        </w:rPr>
        <w:t xml:space="preserve">6300 </w:t>
      </w:r>
      <w:r w:rsidRPr="00B921BD">
        <w:rPr>
          <w:rFonts w:ascii="Times New Roman" w:eastAsia="Times New Roman" w:hAnsi="Times New Roman"/>
          <w:b/>
          <w:sz w:val="24"/>
          <w:szCs w:val="24"/>
          <w:lang w:val="x-none" w:eastAsia="x-none"/>
        </w:rPr>
        <w:t>человек</w:t>
      </w:r>
      <w:r w:rsidRPr="00B921BD">
        <w:rPr>
          <w:rFonts w:ascii="Times New Roman" w:eastAsia="Times New Roman" w:hAnsi="Times New Roman"/>
          <w:b/>
          <w:sz w:val="24"/>
          <w:szCs w:val="24"/>
          <w:lang w:eastAsia="x-none"/>
        </w:rPr>
        <w:t xml:space="preserve"> на сумму 275,6 млн. рублей</w:t>
      </w:r>
      <w:r w:rsidRPr="00B921BD">
        <w:rPr>
          <w:rFonts w:ascii="Times New Roman" w:eastAsia="Times New Roman" w:hAnsi="Times New Roman"/>
          <w:b/>
          <w:sz w:val="24"/>
          <w:szCs w:val="24"/>
          <w:lang w:val="x-none" w:eastAsia="x-none"/>
        </w:rPr>
        <w:t>, в том числе:</w:t>
      </w:r>
    </w:p>
    <w:p w14:paraId="4090F143" w14:textId="77777777" w:rsidR="009C00C7" w:rsidRPr="00B921BD" w:rsidRDefault="009C00C7" w:rsidP="009C00C7">
      <w:pPr>
        <w:keepNext/>
        <w:keepLines/>
        <w:tabs>
          <w:tab w:val="left" w:pos="851"/>
        </w:tabs>
        <w:spacing w:line="240" w:lineRule="auto"/>
        <w:ind w:firstLine="709"/>
        <w:jc w:val="both"/>
        <w:rPr>
          <w:rFonts w:ascii="Times New Roman" w:eastAsia="Times New Roman" w:hAnsi="Times New Roman"/>
          <w:sz w:val="24"/>
          <w:szCs w:val="24"/>
          <w:lang w:val="x-none" w:eastAsia="x-none"/>
        </w:rPr>
      </w:pPr>
      <w:r w:rsidRPr="00B921BD">
        <w:rPr>
          <w:rFonts w:ascii="Times New Roman" w:eastAsia="Times New Roman" w:hAnsi="Times New Roman"/>
          <w:sz w:val="24"/>
          <w:szCs w:val="24"/>
          <w:lang w:val="x-none" w:eastAsia="x-none"/>
        </w:rPr>
        <w:t xml:space="preserve">- в связи с пожаром – </w:t>
      </w:r>
      <w:r w:rsidRPr="00B921BD">
        <w:rPr>
          <w:rFonts w:ascii="Times New Roman" w:eastAsia="Times New Roman" w:hAnsi="Times New Roman"/>
          <w:sz w:val="24"/>
          <w:szCs w:val="24"/>
          <w:lang w:eastAsia="x-none"/>
        </w:rPr>
        <w:t>201</w:t>
      </w:r>
      <w:r w:rsidRPr="00B921BD">
        <w:rPr>
          <w:rFonts w:ascii="Times New Roman" w:eastAsia="Times New Roman" w:hAnsi="Times New Roman"/>
          <w:sz w:val="24"/>
          <w:szCs w:val="24"/>
          <w:lang w:val="x-none" w:eastAsia="x-none"/>
        </w:rPr>
        <w:t xml:space="preserve"> человек</w:t>
      </w:r>
      <w:r w:rsidRPr="00B921BD">
        <w:rPr>
          <w:rFonts w:ascii="Times New Roman" w:eastAsia="Times New Roman" w:hAnsi="Times New Roman"/>
          <w:sz w:val="24"/>
          <w:szCs w:val="24"/>
          <w:lang w:eastAsia="x-none"/>
        </w:rPr>
        <w:t xml:space="preserve"> на сумму 16,8 млн. рублей</w:t>
      </w:r>
      <w:r w:rsidRPr="00B921BD">
        <w:rPr>
          <w:rFonts w:ascii="Times New Roman" w:eastAsia="Times New Roman" w:hAnsi="Times New Roman"/>
          <w:sz w:val="24"/>
          <w:szCs w:val="24"/>
          <w:lang w:val="x-none" w:eastAsia="x-none"/>
        </w:rPr>
        <w:t xml:space="preserve">; </w:t>
      </w:r>
    </w:p>
    <w:p w14:paraId="1384609F" w14:textId="77777777" w:rsidR="009C00C7" w:rsidRPr="00B921BD" w:rsidRDefault="009C00C7" w:rsidP="009C00C7">
      <w:pPr>
        <w:keepNext/>
        <w:keepLines/>
        <w:tabs>
          <w:tab w:val="left" w:pos="851"/>
        </w:tabs>
        <w:spacing w:line="240" w:lineRule="auto"/>
        <w:ind w:firstLine="709"/>
        <w:jc w:val="both"/>
        <w:rPr>
          <w:rFonts w:ascii="Times New Roman" w:eastAsia="Times New Roman" w:hAnsi="Times New Roman"/>
          <w:sz w:val="24"/>
          <w:szCs w:val="24"/>
          <w:lang w:val="x-none" w:eastAsia="x-none"/>
        </w:rPr>
      </w:pPr>
      <w:r w:rsidRPr="00B921BD">
        <w:rPr>
          <w:rFonts w:ascii="Times New Roman" w:eastAsia="Times New Roman" w:hAnsi="Times New Roman"/>
          <w:sz w:val="24"/>
          <w:szCs w:val="24"/>
          <w:lang w:val="x-none" w:eastAsia="x-none"/>
        </w:rPr>
        <w:t>- на лечение –</w:t>
      </w:r>
      <w:r w:rsidRPr="00B921BD">
        <w:rPr>
          <w:rFonts w:ascii="Times New Roman" w:eastAsia="Times New Roman" w:hAnsi="Times New Roman"/>
          <w:sz w:val="24"/>
          <w:szCs w:val="24"/>
          <w:lang w:eastAsia="x-none"/>
        </w:rPr>
        <w:t xml:space="preserve"> 2450</w:t>
      </w:r>
      <w:r w:rsidRPr="00B921BD">
        <w:rPr>
          <w:rFonts w:ascii="Times New Roman" w:eastAsia="Times New Roman" w:hAnsi="Times New Roman"/>
          <w:sz w:val="24"/>
          <w:szCs w:val="24"/>
          <w:lang w:val="x-none" w:eastAsia="x-none"/>
        </w:rPr>
        <w:t xml:space="preserve"> человек</w:t>
      </w:r>
      <w:r w:rsidRPr="00B921BD">
        <w:rPr>
          <w:rFonts w:ascii="Times New Roman" w:eastAsia="Times New Roman" w:hAnsi="Times New Roman"/>
          <w:sz w:val="24"/>
          <w:szCs w:val="24"/>
          <w:lang w:eastAsia="x-none"/>
        </w:rPr>
        <w:t xml:space="preserve"> на сумму 71,1 млн. рублей</w:t>
      </w:r>
      <w:r w:rsidRPr="00B921BD">
        <w:rPr>
          <w:rFonts w:ascii="Times New Roman" w:eastAsia="Times New Roman" w:hAnsi="Times New Roman"/>
          <w:sz w:val="24"/>
          <w:szCs w:val="24"/>
          <w:lang w:val="x-none" w:eastAsia="x-none"/>
        </w:rPr>
        <w:t>;</w:t>
      </w:r>
    </w:p>
    <w:p w14:paraId="587B7FF6" w14:textId="77777777" w:rsidR="009C00C7" w:rsidRPr="00B921BD" w:rsidRDefault="009C00C7" w:rsidP="009C00C7">
      <w:pPr>
        <w:keepNext/>
        <w:keepLines/>
        <w:tabs>
          <w:tab w:val="left" w:pos="851"/>
        </w:tabs>
        <w:spacing w:line="240" w:lineRule="auto"/>
        <w:ind w:firstLine="709"/>
        <w:jc w:val="both"/>
        <w:rPr>
          <w:rFonts w:ascii="Times New Roman" w:eastAsia="Times New Roman" w:hAnsi="Times New Roman"/>
          <w:sz w:val="24"/>
          <w:szCs w:val="24"/>
          <w:lang w:val="x-none" w:eastAsia="x-none"/>
        </w:rPr>
      </w:pPr>
      <w:r w:rsidRPr="00B921BD">
        <w:rPr>
          <w:rFonts w:ascii="Times New Roman" w:eastAsia="Times New Roman" w:hAnsi="Times New Roman"/>
          <w:sz w:val="24"/>
          <w:szCs w:val="24"/>
          <w:lang w:val="x-none" w:eastAsia="x-none"/>
        </w:rPr>
        <w:t>- на газификацию жилья –</w:t>
      </w:r>
      <w:r w:rsidRPr="00B921BD">
        <w:rPr>
          <w:rFonts w:ascii="Times New Roman" w:eastAsia="Times New Roman" w:hAnsi="Times New Roman"/>
          <w:sz w:val="24"/>
          <w:szCs w:val="24"/>
          <w:lang w:eastAsia="x-none"/>
        </w:rPr>
        <w:t xml:space="preserve"> 968 </w:t>
      </w:r>
      <w:r w:rsidRPr="00B921BD">
        <w:rPr>
          <w:rFonts w:ascii="Times New Roman" w:eastAsia="Times New Roman" w:hAnsi="Times New Roman"/>
          <w:sz w:val="24"/>
          <w:szCs w:val="24"/>
          <w:lang w:val="x-none" w:eastAsia="x-none"/>
        </w:rPr>
        <w:t>челове</w:t>
      </w:r>
      <w:r w:rsidRPr="00B921BD">
        <w:rPr>
          <w:rFonts w:ascii="Times New Roman" w:eastAsia="Times New Roman" w:hAnsi="Times New Roman"/>
          <w:sz w:val="24"/>
          <w:szCs w:val="24"/>
          <w:lang w:eastAsia="x-none"/>
        </w:rPr>
        <w:t>к на сумму 48,4 млн. рублей</w:t>
      </w:r>
      <w:r w:rsidRPr="00B921BD">
        <w:rPr>
          <w:rFonts w:ascii="Times New Roman" w:eastAsia="Times New Roman" w:hAnsi="Times New Roman"/>
          <w:sz w:val="24"/>
          <w:szCs w:val="24"/>
          <w:lang w:val="x-none" w:eastAsia="x-none"/>
        </w:rPr>
        <w:t>;</w:t>
      </w:r>
    </w:p>
    <w:p w14:paraId="14E8F628" w14:textId="77777777" w:rsidR="009C00C7" w:rsidRPr="00B921BD" w:rsidRDefault="009C00C7" w:rsidP="009C00C7">
      <w:pPr>
        <w:keepNext/>
        <w:keepLines/>
        <w:tabs>
          <w:tab w:val="left" w:pos="851"/>
        </w:tabs>
        <w:spacing w:line="240" w:lineRule="auto"/>
        <w:ind w:firstLine="709"/>
        <w:jc w:val="both"/>
        <w:rPr>
          <w:rFonts w:ascii="Times New Roman" w:eastAsia="Times New Roman" w:hAnsi="Times New Roman"/>
          <w:sz w:val="24"/>
          <w:szCs w:val="24"/>
          <w:lang w:eastAsia="x-none"/>
        </w:rPr>
      </w:pPr>
      <w:r w:rsidRPr="00B921BD">
        <w:rPr>
          <w:rFonts w:ascii="Times New Roman" w:eastAsia="Times New Roman" w:hAnsi="Times New Roman"/>
          <w:sz w:val="24"/>
          <w:szCs w:val="24"/>
          <w:lang w:val="x-none" w:eastAsia="x-none"/>
        </w:rPr>
        <w:t>- в связи с малообеспеченностью, задолженностью по кредитам, ЖКУ</w:t>
      </w:r>
      <w:r w:rsidRPr="00B921BD">
        <w:rPr>
          <w:rFonts w:ascii="Times New Roman" w:eastAsia="Times New Roman" w:hAnsi="Times New Roman"/>
          <w:sz w:val="24"/>
          <w:szCs w:val="24"/>
          <w:lang w:eastAsia="x-none"/>
        </w:rPr>
        <w:t>, ремонтом жилья</w:t>
      </w:r>
      <w:r w:rsidRPr="00B921BD">
        <w:rPr>
          <w:rFonts w:ascii="Times New Roman" w:eastAsia="Times New Roman" w:hAnsi="Times New Roman"/>
          <w:sz w:val="24"/>
          <w:szCs w:val="24"/>
          <w:lang w:val="x-none" w:eastAsia="x-none"/>
        </w:rPr>
        <w:t xml:space="preserve"> и прочее</w:t>
      </w:r>
      <w:r w:rsidRPr="00B921BD">
        <w:rPr>
          <w:rFonts w:ascii="Times New Roman" w:eastAsia="Times New Roman" w:hAnsi="Times New Roman"/>
          <w:sz w:val="24"/>
          <w:szCs w:val="24"/>
          <w:lang w:eastAsia="x-none"/>
        </w:rPr>
        <w:t xml:space="preserve"> </w:t>
      </w:r>
      <w:r w:rsidRPr="00B921BD">
        <w:rPr>
          <w:rFonts w:ascii="Times New Roman" w:eastAsia="Times New Roman" w:hAnsi="Times New Roman"/>
          <w:sz w:val="24"/>
          <w:szCs w:val="24"/>
          <w:lang w:val="x-none" w:eastAsia="x-none"/>
        </w:rPr>
        <w:t xml:space="preserve"> – </w:t>
      </w:r>
      <w:r w:rsidRPr="00B921BD">
        <w:rPr>
          <w:rFonts w:ascii="Times New Roman" w:eastAsia="Times New Roman" w:hAnsi="Times New Roman"/>
          <w:sz w:val="24"/>
          <w:szCs w:val="24"/>
          <w:lang w:eastAsia="x-none"/>
        </w:rPr>
        <w:t xml:space="preserve">2503 </w:t>
      </w:r>
      <w:r w:rsidRPr="00B921BD">
        <w:rPr>
          <w:rFonts w:ascii="Times New Roman" w:eastAsia="Times New Roman" w:hAnsi="Times New Roman"/>
          <w:sz w:val="24"/>
          <w:szCs w:val="24"/>
          <w:lang w:val="x-none" w:eastAsia="x-none"/>
        </w:rPr>
        <w:t>человек</w:t>
      </w:r>
      <w:r w:rsidRPr="00B921BD">
        <w:rPr>
          <w:rFonts w:ascii="Times New Roman" w:eastAsia="Times New Roman" w:hAnsi="Times New Roman"/>
          <w:sz w:val="24"/>
          <w:szCs w:val="24"/>
          <w:lang w:eastAsia="x-none"/>
        </w:rPr>
        <w:t>а на сумму 132,8 млн. рублей (в том числе, семьям мобилизованных – 195 человек на сумму 6,5 млн. рублей);</w:t>
      </w:r>
    </w:p>
    <w:p w14:paraId="483824B0" w14:textId="77777777" w:rsidR="009C00C7" w:rsidRPr="00B921BD" w:rsidRDefault="009C00C7" w:rsidP="009C00C7">
      <w:pPr>
        <w:keepNext/>
        <w:keepLines/>
        <w:tabs>
          <w:tab w:val="left" w:pos="851"/>
        </w:tabs>
        <w:spacing w:line="240" w:lineRule="auto"/>
        <w:ind w:firstLine="709"/>
        <w:jc w:val="both"/>
        <w:rPr>
          <w:rFonts w:ascii="Times New Roman" w:eastAsia="Times New Roman" w:hAnsi="Times New Roman"/>
          <w:sz w:val="24"/>
          <w:szCs w:val="24"/>
          <w:lang w:eastAsia="x-none"/>
        </w:rPr>
      </w:pPr>
      <w:r w:rsidRPr="00B921BD">
        <w:rPr>
          <w:rFonts w:ascii="Times New Roman" w:eastAsia="Times New Roman" w:hAnsi="Times New Roman"/>
          <w:sz w:val="24"/>
          <w:szCs w:val="24"/>
          <w:lang w:eastAsia="x-none"/>
        </w:rPr>
        <w:t>- гражданам из числа детей-сирот – 92 человека на сумму 3,2 млн. рублей;</w:t>
      </w:r>
    </w:p>
    <w:p w14:paraId="2CE44AB5" w14:textId="77777777" w:rsidR="009C00C7" w:rsidRPr="00B921BD" w:rsidRDefault="009C00C7" w:rsidP="009C00C7">
      <w:pPr>
        <w:keepNext/>
        <w:keepLines/>
        <w:tabs>
          <w:tab w:val="left" w:pos="851"/>
        </w:tabs>
        <w:spacing w:line="240" w:lineRule="auto"/>
        <w:ind w:firstLine="709"/>
        <w:jc w:val="both"/>
        <w:rPr>
          <w:rFonts w:ascii="Times New Roman" w:eastAsia="Times New Roman" w:hAnsi="Times New Roman"/>
          <w:sz w:val="24"/>
          <w:szCs w:val="24"/>
          <w:lang w:eastAsia="x-none"/>
        </w:rPr>
      </w:pPr>
      <w:r w:rsidRPr="00B921BD">
        <w:rPr>
          <w:rFonts w:ascii="Times New Roman" w:eastAsia="Times New Roman" w:hAnsi="Times New Roman"/>
          <w:sz w:val="24"/>
          <w:szCs w:val="24"/>
          <w:lang w:eastAsia="x-none"/>
        </w:rPr>
        <w:t>- гражданам, пострадавшим от недобросовестного застройщика – 86 человека на 3,3 млн. рублей (в том числе, на устранение недостатков – 3 человек на сумму 0,7 млн. рублей, в связи с трудной жизненной ситуацией (съём жилья, ипотека, лечение и др.) – 83 человека на сумму 2,7 млн. рублей)</w:t>
      </w:r>
      <w:r w:rsidRPr="00B921BD">
        <w:rPr>
          <w:rFonts w:ascii="Times New Roman" w:eastAsia="Times New Roman" w:hAnsi="Times New Roman"/>
          <w:sz w:val="24"/>
          <w:szCs w:val="24"/>
          <w:lang w:eastAsia="ru-RU"/>
        </w:rPr>
        <w:t>.</w:t>
      </w:r>
    </w:p>
    <w:p w14:paraId="4D12C244"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x-none"/>
        </w:rPr>
      </w:pPr>
      <w:r w:rsidRPr="00B921BD">
        <w:rPr>
          <w:rFonts w:ascii="Times New Roman" w:eastAsia="Times New Roman" w:hAnsi="Times New Roman"/>
          <w:sz w:val="24"/>
          <w:szCs w:val="24"/>
          <w:lang w:eastAsia="x-none"/>
        </w:rPr>
        <w:t>По итогам 30 заседаний привлечено 3,3 млн. рублей средств муниципального бюджета, 14,8 млн. рублей благотворительных средств.</w:t>
      </w:r>
    </w:p>
    <w:p w14:paraId="63B3939A" w14:textId="77777777" w:rsidR="009C00C7" w:rsidRPr="00B921BD" w:rsidRDefault="009C00C7" w:rsidP="009C00C7">
      <w:pPr>
        <w:keepNext/>
        <w:keepLines/>
        <w:tabs>
          <w:tab w:val="left" w:pos="851"/>
        </w:tabs>
        <w:spacing w:line="240" w:lineRule="auto"/>
        <w:ind w:firstLine="709"/>
        <w:jc w:val="both"/>
        <w:rPr>
          <w:rFonts w:ascii="Times New Roman" w:hAnsi="Times New Roman"/>
          <w:color w:val="000000"/>
          <w:sz w:val="24"/>
          <w:szCs w:val="24"/>
          <w:lang w:eastAsia="x-none"/>
        </w:rPr>
      </w:pPr>
    </w:p>
    <w:p w14:paraId="7B32602C" w14:textId="77777777" w:rsidR="009C00C7" w:rsidRPr="00B921BD" w:rsidRDefault="009C00C7" w:rsidP="009C00C7">
      <w:pPr>
        <w:keepNext/>
        <w:keepLines/>
        <w:tabs>
          <w:tab w:val="left" w:pos="851"/>
        </w:tabs>
        <w:spacing w:line="240" w:lineRule="auto"/>
        <w:ind w:firstLine="709"/>
        <w:jc w:val="both"/>
        <w:rPr>
          <w:rFonts w:ascii="Times New Roman" w:hAnsi="Times New Roman"/>
          <w:b/>
          <w:color w:val="002060"/>
          <w:sz w:val="24"/>
          <w:szCs w:val="24"/>
          <w:lang w:eastAsia="x-none"/>
        </w:rPr>
      </w:pPr>
      <w:r w:rsidRPr="00B921BD">
        <w:rPr>
          <w:rFonts w:ascii="Times New Roman" w:hAnsi="Times New Roman"/>
          <w:b/>
          <w:color w:val="002060"/>
          <w:sz w:val="24"/>
          <w:szCs w:val="24"/>
          <w:lang w:eastAsia="x-none"/>
        </w:rPr>
        <w:t>3.4. Государственная социальная помощь на основании социального контракта</w:t>
      </w:r>
    </w:p>
    <w:p w14:paraId="56A06108" w14:textId="77777777" w:rsidR="009C00C7" w:rsidRPr="00B921BD" w:rsidRDefault="009C00C7" w:rsidP="009C00C7">
      <w:pPr>
        <w:keepNext/>
        <w:keepLines/>
        <w:tabs>
          <w:tab w:val="left" w:pos="851"/>
        </w:tabs>
        <w:spacing w:line="240" w:lineRule="auto"/>
        <w:ind w:firstLine="709"/>
        <w:jc w:val="both"/>
        <w:rPr>
          <w:rFonts w:ascii="Times New Roman" w:hAnsi="Times New Roman"/>
          <w:b/>
          <w:color w:val="002060"/>
          <w:sz w:val="24"/>
          <w:szCs w:val="24"/>
          <w:lang w:eastAsia="x-none"/>
        </w:rPr>
      </w:pPr>
    </w:p>
    <w:p w14:paraId="61B76338" w14:textId="77777777" w:rsidR="009C00C7" w:rsidRPr="00B921BD" w:rsidRDefault="009C00C7" w:rsidP="009C00C7">
      <w:pPr>
        <w:keepNext/>
        <w:keepLines/>
        <w:autoSpaceDE w:val="0"/>
        <w:autoSpaceDN w:val="0"/>
        <w:adjustRightInd w:val="0"/>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С 2021 года наша область вошла в число регионов по предоставлению средств федерального бюджета по оказанию государственной социальной помощи на основании социального контракта. </w:t>
      </w:r>
    </w:p>
    <w:p w14:paraId="53664A16"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Министерству социального развития Ульяновской области на реализацию данной программы на условиях софинансирования  в этом году  выделено </w:t>
      </w:r>
      <w:r w:rsidRPr="00B921BD">
        <w:rPr>
          <w:rFonts w:ascii="Times New Roman" w:eastAsia="Times New Roman" w:hAnsi="Times New Roman"/>
          <w:color w:val="000000"/>
          <w:sz w:val="24"/>
          <w:szCs w:val="24"/>
          <w:lang w:eastAsia="ru-RU"/>
        </w:rPr>
        <w:t>579,8 млн. рублей</w:t>
      </w:r>
      <w:r w:rsidRPr="00B921BD">
        <w:rPr>
          <w:rFonts w:ascii="Times New Roman" w:hAnsi="Times New Roman"/>
          <w:sz w:val="24"/>
          <w:szCs w:val="24"/>
        </w:rPr>
        <w:t xml:space="preserve">, из них средства федерального бюджета составляют 463,8 млн. рублей. </w:t>
      </w:r>
    </w:p>
    <w:p w14:paraId="163519AB"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Планируемый показатель - 4232 социальных контракта,  в том числе: </w:t>
      </w:r>
    </w:p>
    <w:p w14:paraId="0E266946" w14:textId="77777777" w:rsidR="009C00C7" w:rsidRPr="00B921BD" w:rsidRDefault="009C00C7" w:rsidP="009C00C7">
      <w:pPr>
        <w:keepNext/>
        <w:keepLines/>
        <w:spacing w:line="240" w:lineRule="auto"/>
        <w:ind w:firstLine="708"/>
        <w:jc w:val="both"/>
        <w:rPr>
          <w:rFonts w:ascii="Times New Roman" w:eastAsia="Times New Roman" w:hAnsi="Times New Roman"/>
          <w:color w:val="000000"/>
          <w:sz w:val="24"/>
          <w:szCs w:val="24"/>
          <w:lang w:eastAsia="ru-RU"/>
        </w:rPr>
      </w:pPr>
      <w:r w:rsidRPr="00B921BD">
        <w:rPr>
          <w:rFonts w:ascii="Times New Roman" w:eastAsia="Times New Roman" w:hAnsi="Times New Roman"/>
          <w:color w:val="000000"/>
          <w:sz w:val="24"/>
          <w:szCs w:val="24"/>
          <w:lang w:eastAsia="ru-RU"/>
        </w:rPr>
        <w:t xml:space="preserve">на поиск работы - 1998 социальных контрактов (113,9 млн. рублей), </w:t>
      </w:r>
      <w:r w:rsidRPr="00B921BD">
        <w:rPr>
          <w:rFonts w:ascii="Times New Roman" w:eastAsia="Times New Roman" w:hAnsi="Times New Roman"/>
          <w:color w:val="000000"/>
          <w:sz w:val="24"/>
          <w:szCs w:val="24"/>
          <w:lang w:eastAsia="ru-RU"/>
        </w:rPr>
        <w:br/>
        <w:t>на осуществление индивидуальной предпринимательской деятельности – 900 социальных контрактов (287,7 млн. рублей), на ведение личного подсобного хозяйства – 570 социальных контрактов (114,2 млн. рублей), на осуществление иных мероприятий по преодолению трудной жизненной ситуации  - 764 социальных контрактов (64 млн. рублей).</w:t>
      </w:r>
    </w:p>
    <w:p w14:paraId="72A16616"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color w:val="000000"/>
          <w:sz w:val="24"/>
          <w:szCs w:val="24"/>
          <w:lang w:eastAsia="ru-RU"/>
        </w:rPr>
        <w:lastRenderedPageBreak/>
        <w:t xml:space="preserve">Показатели по области установлены исходя из количества малообеспеченных граждан, проживающих на территории каждого муниципального образования. </w:t>
      </w:r>
      <w:r w:rsidRPr="00B921BD">
        <w:rPr>
          <w:rFonts w:ascii="Times New Roman" w:eastAsia="Times New Roman" w:hAnsi="Times New Roman"/>
          <w:sz w:val="24"/>
          <w:szCs w:val="24"/>
          <w:lang w:eastAsia="ru-RU"/>
        </w:rPr>
        <w:t xml:space="preserve">В муниципальные образования направлены дополнительные соглашения по реализации показателей приоритетного регионального проекта «Трудовая семья на 2023 год.   </w:t>
      </w:r>
    </w:p>
    <w:p w14:paraId="34D65B05"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Главной особенностью данной меры социальной поддержки является межведомственная координация всех участников проекта, администраций муниципальных образований для оказания стартовой помощи малоимущим семьям для их выхода на самообеспечение и заинтересованности всех структур и ведомств в результативности этой деятельности. </w:t>
      </w:r>
    </w:p>
    <w:p w14:paraId="1E6EA091"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связи с этим всем участникам регионального проекта «Трудовая семья» направлены дополнительные соглашения об организации взаимодействия в целях реализации мероприятий программы социальной адаптации лиц, заключивших социальный контракт  на 2023 год.</w:t>
      </w:r>
    </w:p>
    <w:p w14:paraId="151294AC"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В 2022 году размер финансирования составил 497,6 млн. рублей, из них средства федерального бюджета 398,0 млн</w:t>
      </w:r>
      <w:r w:rsidRPr="00B921BD">
        <w:rPr>
          <w:rFonts w:ascii="Times New Roman" w:eastAsia="Times New Roman" w:hAnsi="Times New Roman"/>
          <w:color w:val="000000"/>
          <w:sz w:val="24"/>
          <w:szCs w:val="24"/>
          <w:lang w:eastAsia="ru-RU"/>
        </w:rPr>
        <w:t>. рублей</w:t>
      </w:r>
      <w:r w:rsidRPr="00B921BD">
        <w:rPr>
          <w:rFonts w:ascii="Times New Roman" w:hAnsi="Times New Roman"/>
          <w:sz w:val="24"/>
          <w:szCs w:val="24"/>
        </w:rPr>
        <w:t xml:space="preserve">, средства областного бюджета 99,5 млн. </w:t>
      </w:r>
      <w:r w:rsidRPr="00B921BD">
        <w:rPr>
          <w:rFonts w:ascii="Times New Roman" w:eastAsia="Times New Roman" w:hAnsi="Times New Roman"/>
          <w:color w:val="000000"/>
          <w:sz w:val="24"/>
          <w:szCs w:val="24"/>
          <w:lang w:eastAsia="ru-RU"/>
        </w:rPr>
        <w:t>рублей</w:t>
      </w:r>
      <w:r w:rsidRPr="00B921BD">
        <w:rPr>
          <w:rFonts w:ascii="Times New Roman" w:hAnsi="Times New Roman"/>
          <w:sz w:val="24"/>
          <w:szCs w:val="24"/>
        </w:rPr>
        <w:t xml:space="preserve">. </w:t>
      </w:r>
    </w:p>
    <w:tbl>
      <w:tblPr>
        <w:tblW w:w="9714" w:type="dxa"/>
        <w:tblBorders>
          <w:top w:val="single" w:sz="8" w:space="0" w:color="4F81BD"/>
          <w:bottom w:val="single" w:sz="8" w:space="0" w:color="4F81BD"/>
        </w:tblBorders>
        <w:tblLook w:val="04A0" w:firstRow="1" w:lastRow="0" w:firstColumn="1" w:lastColumn="0" w:noHBand="0" w:noVBand="1"/>
      </w:tblPr>
      <w:tblGrid>
        <w:gridCol w:w="1912"/>
        <w:gridCol w:w="1330"/>
        <w:gridCol w:w="1277"/>
        <w:gridCol w:w="1297"/>
        <w:gridCol w:w="1377"/>
        <w:gridCol w:w="1301"/>
        <w:gridCol w:w="1220"/>
      </w:tblGrid>
      <w:tr w:rsidR="009C00C7" w:rsidRPr="00D95F6A" w14:paraId="42C82B5D" w14:textId="77777777" w:rsidTr="001F4347">
        <w:tc>
          <w:tcPr>
            <w:tcW w:w="1912" w:type="dxa"/>
            <w:vMerge w:val="restart"/>
            <w:tcBorders>
              <w:top w:val="single" w:sz="8" w:space="0" w:color="4F81BD"/>
              <w:left w:val="nil"/>
              <w:bottom w:val="single" w:sz="8" w:space="0" w:color="4F81BD"/>
              <w:right w:val="nil"/>
            </w:tcBorders>
            <w:shd w:val="clear" w:color="auto" w:fill="auto"/>
          </w:tcPr>
          <w:p w14:paraId="04DE5498" w14:textId="77777777" w:rsidR="009C00C7" w:rsidRPr="000F7285" w:rsidRDefault="009C00C7" w:rsidP="001F4347">
            <w:pPr>
              <w:keepNext/>
              <w:widowControl w:val="0"/>
              <w:tabs>
                <w:tab w:val="left" w:pos="2400"/>
              </w:tabs>
              <w:spacing w:line="240" w:lineRule="auto"/>
              <w:jc w:val="both"/>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Количество заключенных социальных контрактов</w:t>
            </w:r>
          </w:p>
        </w:tc>
        <w:tc>
          <w:tcPr>
            <w:tcW w:w="1330" w:type="dxa"/>
            <w:tcBorders>
              <w:top w:val="single" w:sz="8" w:space="0" w:color="4F81BD"/>
              <w:left w:val="nil"/>
              <w:bottom w:val="single" w:sz="8" w:space="0" w:color="4F81BD"/>
              <w:right w:val="nil"/>
            </w:tcBorders>
            <w:shd w:val="clear" w:color="auto" w:fill="auto"/>
          </w:tcPr>
          <w:p w14:paraId="605FF0FB"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2017</w:t>
            </w:r>
          </w:p>
        </w:tc>
        <w:tc>
          <w:tcPr>
            <w:tcW w:w="1277" w:type="dxa"/>
            <w:tcBorders>
              <w:top w:val="single" w:sz="8" w:space="0" w:color="4F81BD"/>
              <w:left w:val="nil"/>
              <w:bottom w:val="single" w:sz="8" w:space="0" w:color="4F81BD"/>
              <w:right w:val="nil"/>
            </w:tcBorders>
            <w:shd w:val="clear" w:color="auto" w:fill="auto"/>
          </w:tcPr>
          <w:p w14:paraId="5BACBC00"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2018</w:t>
            </w:r>
          </w:p>
        </w:tc>
        <w:tc>
          <w:tcPr>
            <w:tcW w:w="1297" w:type="dxa"/>
            <w:tcBorders>
              <w:top w:val="single" w:sz="8" w:space="0" w:color="4F81BD"/>
              <w:left w:val="nil"/>
              <w:bottom w:val="single" w:sz="8" w:space="0" w:color="4F81BD"/>
              <w:right w:val="nil"/>
            </w:tcBorders>
            <w:shd w:val="clear" w:color="auto" w:fill="auto"/>
          </w:tcPr>
          <w:p w14:paraId="0CB53EA5"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2019</w:t>
            </w:r>
          </w:p>
        </w:tc>
        <w:tc>
          <w:tcPr>
            <w:tcW w:w="1377" w:type="dxa"/>
            <w:tcBorders>
              <w:top w:val="single" w:sz="8" w:space="0" w:color="4F81BD"/>
              <w:left w:val="nil"/>
              <w:bottom w:val="single" w:sz="8" w:space="0" w:color="4F81BD"/>
              <w:right w:val="nil"/>
            </w:tcBorders>
            <w:shd w:val="clear" w:color="auto" w:fill="auto"/>
          </w:tcPr>
          <w:p w14:paraId="2030EFF9"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2020</w:t>
            </w:r>
          </w:p>
        </w:tc>
        <w:tc>
          <w:tcPr>
            <w:tcW w:w="1301" w:type="dxa"/>
            <w:tcBorders>
              <w:top w:val="single" w:sz="8" w:space="0" w:color="4F81BD"/>
              <w:left w:val="nil"/>
              <w:bottom w:val="single" w:sz="8" w:space="0" w:color="4F81BD"/>
              <w:right w:val="nil"/>
            </w:tcBorders>
            <w:shd w:val="clear" w:color="auto" w:fill="auto"/>
          </w:tcPr>
          <w:p w14:paraId="1072E77F"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2021</w:t>
            </w:r>
          </w:p>
        </w:tc>
        <w:tc>
          <w:tcPr>
            <w:tcW w:w="1220" w:type="dxa"/>
            <w:tcBorders>
              <w:top w:val="single" w:sz="8" w:space="0" w:color="4F81BD"/>
              <w:left w:val="nil"/>
              <w:bottom w:val="single" w:sz="8" w:space="0" w:color="4F81BD"/>
              <w:right w:val="nil"/>
            </w:tcBorders>
            <w:shd w:val="clear" w:color="auto" w:fill="auto"/>
          </w:tcPr>
          <w:p w14:paraId="2327A3EB"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b/>
                <w:bCs/>
                <w:color w:val="000000"/>
                <w:sz w:val="24"/>
                <w:szCs w:val="24"/>
                <w:lang w:eastAsia="ru-RU"/>
              </w:rPr>
            </w:pPr>
            <w:r w:rsidRPr="000F7285">
              <w:rPr>
                <w:rFonts w:ascii="PT Astra Serif" w:eastAsia="Times New Roman" w:hAnsi="PT Astra Serif"/>
                <w:b/>
                <w:bCs/>
                <w:color w:val="000000"/>
                <w:sz w:val="24"/>
                <w:szCs w:val="24"/>
                <w:lang w:eastAsia="ru-RU"/>
              </w:rPr>
              <w:t>2022</w:t>
            </w:r>
          </w:p>
        </w:tc>
      </w:tr>
      <w:tr w:rsidR="009C00C7" w:rsidRPr="00D95F6A" w14:paraId="5A44901C" w14:textId="77777777" w:rsidTr="001F4347">
        <w:tc>
          <w:tcPr>
            <w:tcW w:w="1912" w:type="dxa"/>
            <w:vMerge/>
            <w:tcBorders>
              <w:left w:val="nil"/>
              <w:right w:val="nil"/>
            </w:tcBorders>
            <w:shd w:val="clear" w:color="auto" w:fill="D3DFEE"/>
          </w:tcPr>
          <w:p w14:paraId="14346315" w14:textId="77777777" w:rsidR="009C00C7" w:rsidRPr="000F7285" w:rsidRDefault="009C00C7" w:rsidP="001F4347">
            <w:pPr>
              <w:keepNext/>
              <w:widowControl w:val="0"/>
              <w:tabs>
                <w:tab w:val="left" w:pos="2400"/>
              </w:tabs>
              <w:spacing w:line="240" w:lineRule="auto"/>
              <w:jc w:val="both"/>
              <w:rPr>
                <w:rFonts w:ascii="PT Astra Serif" w:eastAsia="Times New Roman" w:hAnsi="PT Astra Serif"/>
                <w:b/>
                <w:bCs/>
                <w:color w:val="000000"/>
                <w:sz w:val="24"/>
                <w:szCs w:val="24"/>
                <w:lang w:eastAsia="ru-RU"/>
              </w:rPr>
            </w:pPr>
          </w:p>
        </w:tc>
        <w:tc>
          <w:tcPr>
            <w:tcW w:w="1330" w:type="dxa"/>
            <w:tcBorders>
              <w:left w:val="nil"/>
              <w:right w:val="nil"/>
            </w:tcBorders>
            <w:shd w:val="clear" w:color="auto" w:fill="D3DFEE"/>
          </w:tcPr>
          <w:p w14:paraId="38C9DD5E"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color w:val="000000"/>
                <w:sz w:val="24"/>
                <w:szCs w:val="24"/>
                <w:lang w:eastAsia="ru-RU"/>
              </w:rPr>
            </w:pPr>
            <w:r w:rsidRPr="000F7285">
              <w:rPr>
                <w:rFonts w:ascii="PT Astra Serif" w:eastAsia="Times New Roman" w:hAnsi="PT Astra Serif"/>
                <w:color w:val="000000"/>
                <w:sz w:val="24"/>
                <w:szCs w:val="24"/>
                <w:lang w:eastAsia="ru-RU"/>
              </w:rPr>
              <w:t>406</w:t>
            </w:r>
          </w:p>
        </w:tc>
        <w:tc>
          <w:tcPr>
            <w:tcW w:w="1277" w:type="dxa"/>
            <w:tcBorders>
              <w:left w:val="nil"/>
              <w:right w:val="nil"/>
            </w:tcBorders>
            <w:shd w:val="clear" w:color="auto" w:fill="D3DFEE"/>
          </w:tcPr>
          <w:p w14:paraId="333E3697"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color w:val="000000"/>
                <w:sz w:val="24"/>
                <w:szCs w:val="24"/>
                <w:lang w:eastAsia="ru-RU"/>
              </w:rPr>
            </w:pPr>
            <w:r w:rsidRPr="000F7285">
              <w:rPr>
                <w:rFonts w:ascii="PT Astra Serif" w:eastAsia="Times New Roman" w:hAnsi="PT Astra Serif"/>
                <w:color w:val="000000"/>
                <w:sz w:val="24"/>
                <w:szCs w:val="24"/>
                <w:lang w:eastAsia="ru-RU"/>
              </w:rPr>
              <w:t>461</w:t>
            </w:r>
          </w:p>
        </w:tc>
        <w:tc>
          <w:tcPr>
            <w:tcW w:w="1297" w:type="dxa"/>
            <w:tcBorders>
              <w:left w:val="nil"/>
              <w:right w:val="nil"/>
            </w:tcBorders>
            <w:shd w:val="clear" w:color="auto" w:fill="D3DFEE"/>
          </w:tcPr>
          <w:p w14:paraId="74C117B8"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color w:val="000000"/>
                <w:sz w:val="24"/>
                <w:szCs w:val="24"/>
                <w:lang w:eastAsia="ru-RU"/>
              </w:rPr>
            </w:pPr>
            <w:r w:rsidRPr="000F7285">
              <w:rPr>
                <w:rFonts w:ascii="PT Astra Serif" w:eastAsia="Times New Roman" w:hAnsi="PT Astra Serif"/>
                <w:color w:val="000000"/>
                <w:sz w:val="24"/>
                <w:szCs w:val="24"/>
                <w:lang w:eastAsia="ru-RU"/>
              </w:rPr>
              <w:t>745</w:t>
            </w:r>
          </w:p>
        </w:tc>
        <w:tc>
          <w:tcPr>
            <w:tcW w:w="1377" w:type="dxa"/>
            <w:tcBorders>
              <w:left w:val="nil"/>
              <w:right w:val="nil"/>
            </w:tcBorders>
            <w:shd w:val="clear" w:color="auto" w:fill="D3DFEE"/>
          </w:tcPr>
          <w:p w14:paraId="2EB7D805"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color w:val="000000"/>
                <w:sz w:val="24"/>
                <w:szCs w:val="24"/>
                <w:lang w:eastAsia="ru-RU"/>
              </w:rPr>
            </w:pPr>
            <w:r w:rsidRPr="000F7285">
              <w:rPr>
                <w:rFonts w:ascii="PT Astra Serif" w:eastAsia="Times New Roman" w:hAnsi="PT Astra Serif"/>
                <w:color w:val="000000"/>
                <w:sz w:val="24"/>
                <w:szCs w:val="24"/>
                <w:lang w:eastAsia="ru-RU"/>
              </w:rPr>
              <w:t>386</w:t>
            </w:r>
          </w:p>
        </w:tc>
        <w:tc>
          <w:tcPr>
            <w:tcW w:w="1301" w:type="dxa"/>
            <w:tcBorders>
              <w:left w:val="nil"/>
              <w:right w:val="nil"/>
            </w:tcBorders>
            <w:shd w:val="clear" w:color="auto" w:fill="D3DFEE"/>
          </w:tcPr>
          <w:p w14:paraId="5DE6FA20"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color w:val="000000"/>
                <w:sz w:val="24"/>
                <w:szCs w:val="24"/>
                <w:lang w:eastAsia="ru-RU"/>
              </w:rPr>
            </w:pPr>
            <w:r w:rsidRPr="000F7285">
              <w:rPr>
                <w:rFonts w:ascii="PT Astra Serif" w:eastAsia="Times New Roman" w:hAnsi="PT Astra Serif"/>
                <w:color w:val="000000"/>
                <w:sz w:val="24"/>
                <w:szCs w:val="24"/>
                <w:lang w:eastAsia="ru-RU"/>
              </w:rPr>
              <w:t>3018</w:t>
            </w:r>
          </w:p>
        </w:tc>
        <w:tc>
          <w:tcPr>
            <w:tcW w:w="1220" w:type="dxa"/>
            <w:tcBorders>
              <w:left w:val="nil"/>
              <w:right w:val="nil"/>
            </w:tcBorders>
            <w:shd w:val="clear" w:color="auto" w:fill="D3DFEE"/>
          </w:tcPr>
          <w:p w14:paraId="01169451" w14:textId="77777777" w:rsidR="009C00C7" w:rsidRPr="000F7285" w:rsidRDefault="009C00C7" w:rsidP="001F4347">
            <w:pPr>
              <w:keepNext/>
              <w:widowControl w:val="0"/>
              <w:tabs>
                <w:tab w:val="left" w:pos="2400"/>
              </w:tabs>
              <w:spacing w:line="240" w:lineRule="auto"/>
              <w:jc w:val="center"/>
              <w:rPr>
                <w:rFonts w:ascii="PT Astra Serif" w:eastAsia="Times New Roman" w:hAnsi="PT Astra Serif"/>
                <w:color w:val="000000"/>
                <w:sz w:val="24"/>
                <w:szCs w:val="24"/>
                <w:lang w:eastAsia="ru-RU"/>
              </w:rPr>
            </w:pPr>
            <w:r w:rsidRPr="000F7285">
              <w:rPr>
                <w:rFonts w:ascii="PT Astra Serif" w:eastAsia="Times New Roman" w:hAnsi="PT Astra Serif"/>
                <w:color w:val="000000"/>
                <w:sz w:val="24"/>
                <w:szCs w:val="24"/>
                <w:lang w:eastAsia="ru-RU"/>
              </w:rPr>
              <w:t>4507</w:t>
            </w:r>
          </w:p>
        </w:tc>
      </w:tr>
    </w:tbl>
    <w:p w14:paraId="13597438" w14:textId="77777777" w:rsidR="009C00C7"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b/>
          <w:bCs/>
          <w:sz w:val="24"/>
          <w:szCs w:val="24"/>
          <w:lang w:eastAsia="zh-CN"/>
        </w:rPr>
      </w:pPr>
    </w:p>
    <w:p w14:paraId="69CC3274"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bCs/>
          <w:sz w:val="24"/>
          <w:szCs w:val="24"/>
          <w:lang w:eastAsia="zh-CN"/>
        </w:rPr>
      </w:pPr>
      <w:r w:rsidRPr="00B921BD">
        <w:rPr>
          <w:rFonts w:ascii="Times New Roman" w:eastAsia="Times New Roman" w:hAnsi="Times New Roman"/>
          <w:b/>
          <w:bCs/>
          <w:sz w:val="24"/>
          <w:szCs w:val="24"/>
          <w:lang w:eastAsia="zh-CN"/>
        </w:rPr>
        <w:t>По итогам 2022 года заключено 4507</w:t>
      </w:r>
      <w:r w:rsidRPr="00B921BD">
        <w:rPr>
          <w:rFonts w:ascii="Times New Roman" w:eastAsia="Times New Roman" w:hAnsi="Times New Roman"/>
          <w:bCs/>
          <w:sz w:val="24"/>
          <w:szCs w:val="24"/>
          <w:lang w:eastAsia="zh-CN"/>
        </w:rPr>
        <w:t xml:space="preserve"> социальных контрактов, что составляет 101,2% от плановых показателей,  освоено  497,6 млн. </w:t>
      </w:r>
      <w:r w:rsidRPr="00B921BD">
        <w:rPr>
          <w:rFonts w:ascii="Times New Roman" w:eastAsia="Times New Roman" w:hAnsi="Times New Roman"/>
          <w:color w:val="000000"/>
          <w:sz w:val="24"/>
          <w:szCs w:val="24"/>
          <w:lang w:eastAsia="ru-RU"/>
        </w:rPr>
        <w:t>рублей</w:t>
      </w:r>
      <w:r w:rsidRPr="00B921BD">
        <w:rPr>
          <w:rFonts w:ascii="Times New Roman" w:eastAsia="Times New Roman" w:hAnsi="Times New Roman"/>
          <w:bCs/>
          <w:sz w:val="24"/>
          <w:szCs w:val="24"/>
          <w:lang w:eastAsia="zh-CN"/>
        </w:rPr>
        <w:t xml:space="preserve"> в том числе федеральных средств более 398,1  млн. рублей, что составляет 100,0  %:</w:t>
      </w:r>
    </w:p>
    <w:p w14:paraId="59B86920"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zh-CN"/>
        </w:rPr>
      </w:pPr>
      <w:r w:rsidRPr="00B921BD">
        <w:rPr>
          <w:rFonts w:ascii="Times New Roman" w:eastAsia="Times New Roman" w:hAnsi="Times New Roman"/>
          <w:sz w:val="24"/>
          <w:szCs w:val="24"/>
          <w:lang w:eastAsia="zh-CN"/>
        </w:rPr>
        <w:t xml:space="preserve">на мероприятия по поиску работы заключено </w:t>
      </w:r>
      <w:r w:rsidRPr="00B921BD">
        <w:rPr>
          <w:rFonts w:ascii="Times New Roman" w:eastAsia="Times New Roman" w:hAnsi="Times New Roman"/>
          <w:b/>
          <w:sz w:val="24"/>
          <w:szCs w:val="24"/>
          <w:lang w:eastAsia="zh-CN"/>
        </w:rPr>
        <w:t xml:space="preserve">2019 </w:t>
      </w:r>
      <w:r w:rsidRPr="00B921BD">
        <w:rPr>
          <w:rFonts w:ascii="Times New Roman" w:eastAsia="Times New Roman" w:hAnsi="Times New Roman"/>
          <w:sz w:val="24"/>
          <w:szCs w:val="24"/>
          <w:lang w:eastAsia="zh-CN"/>
        </w:rPr>
        <w:t>социальных контрактов;</w:t>
      </w:r>
    </w:p>
    <w:p w14:paraId="12A5DA6D"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zh-CN"/>
        </w:rPr>
      </w:pPr>
      <w:r w:rsidRPr="00B921BD">
        <w:rPr>
          <w:rFonts w:ascii="Times New Roman" w:eastAsia="Times New Roman" w:hAnsi="Times New Roman"/>
          <w:sz w:val="24"/>
          <w:szCs w:val="24"/>
          <w:lang w:eastAsia="zh-CN"/>
        </w:rPr>
        <w:t xml:space="preserve">на мероприятия по развитию индивидуальной предпринимательской деятельности заключено </w:t>
      </w:r>
      <w:r w:rsidRPr="00B921BD">
        <w:rPr>
          <w:rFonts w:ascii="Times New Roman" w:eastAsia="Times New Roman" w:hAnsi="Times New Roman"/>
          <w:b/>
          <w:sz w:val="24"/>
          <w:szCs w:val="24"/>
          <w:lang w:eastAsia="zh-CN"/>
        </w:rPr>
        <w:t>929</w:t>
      </w:r>
      <w:r w:rsidRPr="00B921BD">
        <w:rPr>
          <w:rFonts w:ascii="Times New Roman" w:eastAsia="Times New Roman" w:hAnsi="Times New Roman"/>
          <w:sz w:val="24"/>
          <w:szCs w:val="24"/>
          <w:lang w:eastAsia="zh-CN"/>
        </w:rPr>
        <w:t xml:space="preserve"> социальных контрактов;</w:t>
      </w:r>
    </w:p>
    <w:p w14:paraId="7FB94D5A"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zh-CN"/>
        </w:rPr>
      </w:pPr>
      <w:r w:rsidRPr="00B921BD">
        <w:rPr>
          <w:rFonts w:ascii="Times New Roman" w:eastAsia="Times New Roman" w:hAnsi="Times New Roman"/>
          <w:sz w:val="24"/>
          <w:szCs w:val="24"/>
          <w:lang w:eastAsia="zh-CN"/>
        </w:rPr>
        <w:t xml:space="preserve">на мероприятия по ведению личного подсобного хозяйства заключено  </w:t>
      </w:r>
      <w:r w:rsidRPr="00B921BD">
        <w:rPr>
          <w:rFonts w:ascii="Times New Roman" w:eastAsia="Times New Roman" w:hAnsi="Times New Roman"/>
          <w:b/>
          <w:sz w:val="24"/>
          <w:szCs w:val="24"/>
          <w:lang w:eastAsia="zh-CN"/>
        </w:rPr>
        <w:t xml:space="preserve">703 </w:t>
      </w:r>
      <w:r w:rsidRPr="00B921BD">
        <w:rPr>
          <w:rFonts w:ascii="Times New Roman" w:eastAsia="Times New Roman" w:hAnsi="Times New Roman"/>
          <w:sz w:val="24"/>
          <w:szCs w:val="24"/>
          <w:lang w:eastAsia="zh-CN"/>
        </w:rPr>
        <w:t>социальных контракта;</w:t>
      </w:r>
    </w:p>
    <w:p w14:paraId="02D97A06"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zh-CN"/>
        </w:rPr>
      </w:pPr>
      <w:r w:rsidRPr="00B921BD">
        <w:rPr>
          <w:rFonts w:ascii="Times New Roman" w:eastAsia="Times New Roman" w:hAnsi="Times New Roman"/>
          <w:sz w:val="24"/>
          <w:szCs w:val="24"/>
          <w:lang w:eastAsia="zh-CN"/>
        </w:rPr>
        <w:t xml:space="preserve">на иные мероприятия на преодоление трудной жизненной ситуации заключено </w:t>
      </w:r>
      <w:r w:rsidRPr="00B921BD">
        <w:rPr>
          <w:rFonts w:ascii="Times New Roman" w:eastAsia="Times New Roman" w:hAnsi="Times New Roman"/>
          <w:b/>
          <w:sz w:val="24"/>
          <w:szCs w:val="24"/>
          <w:lang w:eastAsia="zh-CN"/>
        </w:rPr>
        <w:t>856</w:t>
      </w:r>
      <w:r w:rsidRPr="00B921BD">
        <w:rPr>
          <w:rFonts w:ascii="Times New Roman" w:eastAsia="Times New Roman" w:hAnsi="Times New Roman"/>
          <w:sz w:val="24"/>
          <w:szCs w:val="24"/>
          <w:lang w:eastAsia="zh-CN"/>
        </w:rPr>
        <w:t xml:space="preserve"> социальных контрактов.</w:t>
      </w:r>
    </w:p>
    <w:p w14:paraId="6C2AE343" w14:textId="77777777" w:rsidR="009C00C7" w:rsidRPr="00B921BD" w:rsidRDefault="009C00C7" w:rsidP="009C00C7">
      <w:pPr>
        <w:keepNext/>
        <w:keepLines/>
        <w:spacing w:line="240" w:lineRule="auto"/>
        <w:ind w:firstLine="708"/>
        <w:jc w:val="both"/>
        <w:rPr>
          <w:rFonts w:ascii="Times New Roman" w:eastAsia="Times New Roman" w:hAnsi="Times New Roman"/>
          <w:color w:val="000000"/>
          <w:sz w:val="24"/>
          <w:szCs w:val="24"/>
          <w:lang w:eastAsia="ru-RU"/>
        </w:rPr>
      </w:pPr>
      <w:r w:rsidRPr="00B921BD">
        <w:rPr>
          <w:rFonts w:ascii="Times New Roman" w:eastAsia="Times New Roman" w:hAnsi="Times New Roman"/>
          <w:b/>
          <w:color w:val="000000"/>
          <w:sz w:val="24"/>
          <w:szCs w:val="24"/>
          <w:lang w:eastAsia="ru-RU"/>
        </w:rPr>
        <w:t xml:space="preserve">По итогам 2022 года лидерами </w:t>
      </w:r>
      <w:r w:rsidRPr="00B921BD">
        <w:rPr>
          <w:rFonts w:ascii="Times New Roman" w:eastAsia="Times New Roman" w:hAnsi="Times New Roman"/>
          <w:color w:val="000000"/>
          <w:sz w:val="24"/>
          <w:szCs w:val="24"/>
          <w:lang w:eastAsia="ru-RU"/>
        </w:rPr>
        <w:t>по заключению контрактов</w:t>
      </w:r>
      <w:r w:rsidRPr="00B921BD">
        <w:rPr>
          <w:rFonts w:ascii="Times New Roman" w:eastAsia="Times New Roman" w:hAnsi="Times New Roman"/>
          <w:b/>
          <w:color w:val="000000"/>
          <w:sz w:val="24"/>
          <w:szCs w:val="24"/>
          <w:lang w:eastAsia="ru-RU"/>
        </w:rPr>
        <w:t xml:space="preserve"> </w:t>
      </w:r>
      <w:r w:rsidRPr="00B921BD">
        <w:rPr>
          <w:rFonts w:ascii="Times New Roman" w:eastAsia="Times New Roman" w:hAnsi="Times New Roman"/>
          <w:color w:val="000000"/>
          <w:sz w:val="24"/>
          <w:szCs w:val="24"/>
          <w:lang w:eastAsia="ru-RU"/>
        </w:rPr>
        <w:t>стали:</w:t>
      </w:r>
    </w:p>
    <w:p w14:paraId="445D6C31"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i/>
          <w:color w:val="000000"/>
          <w:sz w:val="24"/>
          <w:szCs w:val="24"/>
          <w:lang w:eastAsia="ru-RU"/>
        </w:rPr>
      </w:pPr>
      <w:r w:rsidRPr="00B921BD">
        <w:rPr>
          <w:rFonts w:ascii="Times New Roman" w:eastAsia="Times New Roman" w:hAnsi="Times New Roman"/>
          <w:b/>
          <w:color w:val="000000"/>
          <w:sz w:val="24"/>
          <w:szCs w:val="24"/>
          <w:lang w:eastAsia="ru-RU"/>
        </w:rPr>
        <w:t>г.Новоульяновск – 125,9 %</w:t>
      </w:r>
      <w:r w:rsidRPr="00B921BD">
        <w:rPr>
          <w:rFonts w:ascii="Times New Roman" w:eastAsia="Times New Roman" w:hAnsi="Times New Roman"/>
          <w:color w:val="000000"/>
          <w:sz w:val="24"/>
          <w:szCs w:val="24"/>
          <w:lang w:eastAsia="ru-RU"/>
        </w:rPr>
        <w:t xml:space="preserve"> годового исполнения, заключено </w:t>
      </w:r>
      <w:r w:rsidRPr="00B921BD">
        <w:rPr>
          <w:rFonts w:ascii="Times New Roman" w:eastAsia="Times New Roman" w:hAnsi="Times New Roman"/>
          <w:b/>
          <w:color w:val="000000"/>
          <w:sz w:val="24"/>
          <w:szCs w:val="24"/>
          <w:lang w:eastAsia="ru-RU"/>
        </w:rPr>
        <w:t>68</w:t>
      </w:r>
      <w:r w:rsidRPr="00B921BD">
        <w:rPr>
          <w:rFonts w:ascii="Times New Roman" w:eastAsia="Times New Roman" w:hAnsi="Times New Roman"/>
          <w:color w:val="000000"/>
          <w:sz w:val="24"/>
          <w:szCs w:val="24"/>
          <w:lang w:eastAsia="ru-RU"/>
        </w:rPr>
        <w:t xml:space="preserve"> контрактов, из запланированных 54 </w:t>
      </w:r>
      <w:r w:rsidRPr="00B921BD">
        <w:rPr>
          <w:rFonts w:ascii="Times New Roman" w:eastAsia="Times New Roman" w:hAnsi="Times New Roman"/>
          <w:i/>
          <w:color w:val="000000"/>
          <w:sz w:val="24"/>
          <w:szCs w:val="24"/>
          <w:lang w:eastAsia="ru-RU"/>
        </w:rPr>
        <w:t xml:space="preserve">(освоено 8730 тыс. </w:t>
      </w:r>
      <w:r w:rsidRPr="00B921BD">
        <w:rPr>
          <w:rFonts w:ascii="Times New Roman" w:eastAsia="Times New Roman" w:hAnsi="Times New Roman"/>
          <w:color w:val="000000"/>
          <w:sz w:val="24"/>
          <w:szCs w:val="24"/>
          <w:lang w:eastAsia="ru-RU"/>
        </w:rPr>
        <w:t>рублей</w:t>
      </w:r>
      <w:r w:rsidRPr="00B921BD">
        <w:rPr>
          <w:rFonts w:ascii="Times New Roman" w:eastAsia="Times New Roman" w:hAnsi="Times New Roman"/>
          <w:i/>
          <w:color w:val="000000"/>
          <w:sz w:val="24"/>
          <w:szCs w:val="24"/>
          <w:lang w:eastAsia="ru-RU"/>
        </w:rPr>
        <w:t xml:space="preserve"> из 5733 тыс.</w:t>
      </w:r>
      <w:r w:rsidRPr="00B921BD">
        <w:rPr>
          <w:rFonts w:ascii="Times New Roman" w:eastAsia="Times New Roman" w:hAnsi="Times New Roman"/>
          <w:color w:val="000000"/>
          <w:sz w:val="24"/>
          <w:szCs w:val="24"/>
          <w:lang w:eastAsia="ru-RU"/>
        </w:rPr>
        <w:t xml:space="preserve">  рублей</w:t>
      </w:r>
      <w:r w:rsidRPr="00B921BD">
        <w:rPr>
          <w:rFonts w:ascii="Times New Roman" w:eastAsia="Times New Roman" w:hAnsi="Times New Roman"/>
          <w:i/>
          <w:color w:val="000000"/>
          <w:sz w:val="24"/>
          <w:szCs w:val="24"/>
          <w:lang w:eastAsia="ru-RU"/>
        </w:rPr>
        <w:t>);</w:t>
      </w:r>
    </w:p>
    <w:p w14:paraId="4F0C5F1A"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color w:val="000000"/>
          <w:sz w:val="24"/>
          <w:szCs w:val="24"/>
          <w:lang w:eastAsia="ru-RU"/>
        </w:rPr>
      </w:pPr>
      <w:r w:rsidRPr="00B921BD">
        <w:rPr>
          <w:rFonts w:ascii="Times New Roman" w:eastAsia="Times New Roman" w:hAnsi="Times New Roman"/>
          <w:b/>
          <w:color w:val="000000"/>
          <w:sz w:val="24"/>
          <w:szCs w:val="24"/>
          <w:lang w:eastAsia="ru-RU"/>
        </w:rPr>
        <w:t>Вешкаймский район – 125,0 %</w:t>
      </w:r>
      <w:r w:rsidRPr="00B921BD">
        <w:rPr>
          <w:rFonts w:ascii="Times New Roman" w:eastAsia="Times New Roman" w:hAnsi="Times New Roman"/>
          <w:color w:val="000000"/>
          <w:sz w:val="24"/>
          <w:szCs w:val="24"/>
          <w:lang w:eastAsia="ru-RU"/>
        </w:rPr>
        <w:t xml:space="preserve"> годового исполнения, заключено </w:t>
      </w:r>
      <w:r w:rsidRPr="00B921BD">
        <w:rPr>
          <w:rFonts w:ascii="Times New Roman" w:eastAsia="Times New Roman" w:hAnsi="Times New Roman"/>
          <w:b/>
          <w:color w:val="000000"/>
          <w:sz w:val="24"/>
          <w:szCs w:val="24"/>
          <w:lang w:eastAsia="ru-RU"/>
        </w:rPr>
        <w:t xml:space="preserve">95 </w:t>
      </w:r>
      <w:r w:rsidRPr="00B921BD">
        <w:rPr>
          <w:rFonts w:ascii="Times New Roman" w:eastAsia="Times New Roman" w:hAnsi="Times New Roman"/>
          <w:color w:val="000000"/>
          <w:sz w:val="24"/>
          <w:szCs w:val="24"/>
          <w:lang w:eastAsia="ru-RU"/>
        </w:rPr>
        <w:t xml:space="preserve">контрактов, из запланированных 67 </w:t>
      </w:r>
      <w:r w:rsidRPr="00B921BD">
        <w:rPr>
          <w:rFonts w:ascii="Times New Roman" w:eastAsia="Times New Roman" w:hAnsi="Times New Roman"/>
          <w:i/>
          <w:color w:val="000000"/>
          <w:sz w:val="24"/>
          <w:szCs w:val="24"/>
          <w:lang w:eastAsia="ru-RU"/>
        </w:rPr>
        <w:t xml:space="preserve">(освоено 11999 тыс. </w:t>
      </w:r>
      <w:r w:rsidRPr="00B921BD">
        <w:rPr>
          <w:rFonts w:ascii="Times New Roman" w:eastAsia="Times New Roman" w:hAnsi="Times New Roman"/>
          <w:color w:val="000000"/>
          <w:sz w:val="24"/>
          <w:szCs w:val="24"/>
          <w:lang w:eastAsia="ru-RU"/>
        </w:rPr>
        <w:t>рублей</w:t>
      </w:r>
      <w:r w:rsidRPr="00B921BD">
        <w:rPr>
          <w:rFonts w:ascii="Times New Roman" w:eastAsia="Times New Roman" w:hAnsi="Times New Roman"/>
          <w:i/>
          <w:color w:val="000000"/>
          <w:sz w:val="24"/>
          <w:szCs w:val="24"/>
          <w:lang w:eastAsia="ru-RU"/>
        </w:rPr>
        <w:t xml:space="preserve"> из 7961 тыс. рублей)</w:t>
      </w:r>
      <w:r w:rsidRPr="00B921BD">
        <w:rPr>
          <w:rFonts w:ascii="Times New Roman" w:eastAsia="Times New Roman" w:hAnsi="Times New Roman"/>
          <w:color w:val="000000"/>
          <w:sz w:val="24"/>
          <w:szCs w:val="24"/>
          <w:lang w:eastAsia="ru-RU"/>
        </w:rPr>
        <w:t>;</w:t>
      </w:r>
    </w:p>
    <w:p w14:paraId="28A95757"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i/>
          <w:color w:val="000000"/>
          <w:sz w:val="24"/>
          <w:szCs w:val="24"/>
          <w:lang w:eastAsia="ru-RU"/>
        </w:rPr>
      </w:pPr>
      <w:r w:rsidRPr="00B921BD">
        <w:rPr>
          <w:rFonts w:ascii="Times New Roman" w:eastAsia="Times New Roman" w:hAnsi="Times New Roman"/>
          <w:b/>
          <w:color w:val="000000"/>
          <w:sz w:val="24"/>
          <w:szCs w:val="24"/>
          <w:lang w:eastAsia="ru-RU"/>
        </w:rPr>
        <w:t>Карсунский район – 122,7 %</w:t>
      </w:r>
      <w:r w:rsidRPr="00B921BD">
        <w:rPr>
          <w:rFonts w:ascii="Times New Roman" w:eastAsia="Times New Roman" w:hAnsi="Times New Roman"/>
          <w:color w:val="000000"/>
          <w:sz w:val="24"/>
          <w:szCs w:val="24"/>
          <w:lang w:eastAsia="ru-RU"/>
        </w:rPr>
        <w:t xml:space="preserve"> годового исполнения показателей, заключено </w:t>
      </w:r>
      <w:r w:rsidRPr="00B921BD">
        <w:rPr>
          <w:rFonts w:ascii="Times New Roman" w:eastAsia="Times New Roman" w:hAnsi="Times New Roman"/>
          <w:b/>
          <w:color w:val="000000"/>
          <w:sz w:val="24"/>
          <w:szCs w:val="24"/>
          <w:lang w:eastAsia="ru-RU"/>
        </w:rPr>
        <w:t xml:space="preserve">135  </w:t>
      </w:r>
      <w:r w:rsidRPr="00B921BD">
        <w:rPr>
          <w:rFonts w:ascii="Times New Roman" w:eastAsia="Times New Roman" w:hAnsi="Times New Roman"/>
          <w:color w:val="000000"/>
          <w:sz w:val="24"/>
          <w:szCs w:val="24"/>
          <w:lang w:eastAsia="ru-RU"/>
        </w:rPr>
        <w:t xml:space="preserve">контрактов из запланированных 104 </w:t>
      </w:r>
      <w:r w:rsidRPr="00B921BD">
        <w:rPr>
          <w:rFonts w:ascii="Times New Roman" w:eastAsia="Times New Roman" w:hAnsi="Times New Roman"/>
          <w:i/>
          <w:color w:val="000000"/>
          <w:sz w:val="24"/>
          <w:szCs w:val="24"/>
          <w:lang w:eastAsia="ru-RU"/>
        </w:rPr>
        <w:t>(освоено 17928  тыс. рублей).</w:t>
      </w:r>
    </w:p>
    <w:p w14:paraId="038877DB"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color w:val="000000"/>
          <w:sz w:val="24"/>
          <w:szCs w:val="24"/>
          <w:lang w:eastAsia="ru-RU"/>
        </w:rPr>
      </w:pPr>
      <w:r w:rsidRPr="00B921BD">
        <w:rPr>
          <w:rFonts w:ascii="Times New Roman" w:eastAsia="Times New Roman" w:hAnsi="Times New Roman"/>
          <w:b/>
          <w:color w:val="000000"/>
          <w:sz w:val="24"/>
          <w:szCs w:val="24"/>
          <w:lang w:eastAsia="ru-RU"/>
        </w:rPr>
        <w:t>В тройку лидеров с наименьшим количеством</w:t>
      </w:r>
      <w:r w:rsidRPr="00B921BD">
        <w:rPr>
          <w:rFonts w:ascii="Times New Roman" w:eastAsia="Times New Roman" w:hAnsi="Times New Roman"/>
          <w:color w:val="000000"/>
          <w:sz w:val="24"/>
          <w:szCs w:val="24"/>
          <w:lang w:eastAsia="ru-RU"/>
        </w:rPr>
        <w:t xml:space="preserve"> заключенных социальных контрактов вошли:</w:t>
      </w:r>
    </w:p>
    <w:p w14:paraId="256AB878"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i/>
          <w:color w:val="000000"/>
          <w:sz w:val="24"/>
          <w:szCs w:val="24"/>
          <w:lang w:eastAsia="ru-RU"/>
        </w:rPr>
      </w:pPr>
      <w:r w:rsidRPr="00B921BD">
        <w:rPr>
          <w:rFonts w:ascii="Times New Roman" w:eastAsia="Times New Roman" w:hAnsi="Times New Roman"/>
          <w:color w:val="000000"/>
          <w:sz w:val="24"/>
          <w:szCs w:val="24"/>
          <w:lang w:eastAsia="ru-RU"/>
        </w:rPr>
        <w:t xml:space="preserve">- </w:t>
      </w:r>
      <w:r w:rsidRPr="00B921BD">
        <w:rPr>
          <w:rFonts w:ascii="Times New Roman" w:eastAsia="Times New Roman" w:hAnsi="Times New Roman"/>
          <w:b/>
          <w:color w:val="000000"/>
          <w:sz w:val="24"/>
          <w:szCs w:val="24"/>
          <w:lang w:eastAsia="ru-RU"/>
        </w:rPr>
        <w:t>Чердаклинский район</w:t>
      </w:r>
      <w:r w:rsidRPr="00B921BD">
        <w:rPr>
          <w:rFonts w:ascii="Times New Roman" w:eastAsia="Times New Roman" w:hAnsi="Times New Roman"/>
          <w:color w:val="000000"/>
          <w:sz w:val="24"/>
          <w:szCs w:val="24"/>
          <w:lang w:eastAsia="ru-RU"/>
        </w:rPr>
        <w:t xml:space="preserve"> – заключено  только </w:t>
      </w:r>
      <w:r w:rsidRPr="00B921BD">
        <w:rPr>
          <w:rFonts w:ascii="Times New Roman" w:eastAsia="Times New Roman" w:hAnsi="Times New Roman"/>
          <w:b/>
          <w:color w:val="000000"/>
          <w:sz w:val="24"/>
          <w:szCs w:val="24"/>
          <w:lang w:eastAsia="ru-RU"/>
        </w:rPr>
        <w:t>116</w:t>
      </w:r>
      <w:r w:rsidRPr="00B921BD">
        <w:rPr>
          <w:rFonts w:ascii="Times New Roman" w:eastAsia="Times New Roman" w:hAnsi="Times New Roman"/>
          <w:color w:val="000000"/>
          <w:sz w:val="24"/>
          <w:szCs w:val="24"/>
          <w:lang w:eastAsia="ru-RU"/>
        </w:rPr>
        <w:t xml:space="preserve"> контрактов из запланированных </w:t>
      </w:r>
      <w:r w:rsidRPr="00B921BD">
        <w:rPr>
          <w:rFonts w:ascii="Times New Roman" w:eastAsia="Times New Roman" w:hAnsi="Times New Roman"/>
          <w:b/>
          <w:color w:val="000000"/>
          <w:sz w:val="24"/>
          <w:szCs w:val="24"/>
          <w:lang w:eastAsia="ru-RU"/>
        </w:rPr>
        <w:t>165</w:t>
      </w:r>
      <w:r w:rsidRPr="00B921BD">
        <w:rPr>
          <w:rFonts w:ascii="Times New Roman" w:eastAsia="Times New Roman" w:hAnsi="Times New Roman"/>
          <w:color w:val="000000"/>
          <w:sz w:val="24"/>
          <w:szCs w:val="24"/>
          <w:lang w:eastAsia="ru-RU"/>
        </w:rPr>
        <w:t>, что составляет 70,3 % годового исполнения</w:t>
      </w:r>
      <w:r w:rsidRPr="00B921BD">
        <w:rPr>
          <w:rFonts w:ascii="Times New Roman" w:eastAsia="Times New Roman" w:hAnsi="Times New Roman"/>
          <w:i/>
          <w:color w:val="000000"/>
          <w:sz w:val="24"/>
          <w:szCs w:val="24"/>
          <w:lang w:eastAsia="ru-RU"/>
        </w:rPr>
        <w:t xml:space="preserve"> (освоено 13402  тыс. руб. из 16437 тыс.рублей).</w:t>
      </w:r>
    </w:p>
    <w:p w14:paraId="0A339802"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i/>
          <w:color w:val="000000"/>
          <w:sz w:val="24"/>
          <w:szCs w:val="24"/>
          <w:lang w:eastAsia="ru-RU"/>
        </w:rPr>
      </w:pPr>
      <w:r w:rsidRPr="00B921BD">
        <w:rPr>
          <w:rFonts w:ascii="Times New Roman" w:eastAsia="Times New Roman" w:hAnsi="Times New Roman"/>
          <w:color w:val="000000"/>
          <w:sz w:val="24"/>
          <w:szCs w:val="24"/>
          <w:lang w:eastAsia="ru-RU"/>
        </w:rPr>
        <w:t xml:space="preserve">- </w:t>
      </w:r>
      <w:r w:rsidRPr="00B921BD">
        <w:rPr>
          <w:rFonts w:ascii="Times New Roman" w:eastAsia="Times New Roman" w:hAnsi="Times New Roman"/>
          <w:b/>
          <w:color w:val="000000"/>
          <w:sz w:val="24"/>
          <w:szCs w:val="24"/>
          <w:lang w:eastAsia="ru-RU"/>
        </w:rPr>
        <w:t>Инзенский район</w:t>
      </w:r>
      <w:r w:rsidRPr="00B921BD">
        <w:rPr>
          <w:rFonts w:ascii="Times New Roman" w:eastAsia="Times New Roman" w:hAnsi="Times New Roman"/>
          <w:color w:val="000000"/>
          <w:sz w:val="24"/>
          <w:szCs w:val="24"/>
          <w:lang w:eastAsia="ru-RU"/>
        </w:rPr>
        <w:t xml:space="preserve"> - заключено всего </w:t>
      </w:r>
      <w:r w:rsidRPr="00B921BD">
        <w:rPr>
          <w:rFonts w:ascii="Times New Roman" w:eastAsia="Times New Roman" w:hAnsi="Times New Roman"/>
          <w:b/>
          <w:color w:val="000000"/>
          <w:sz w:val="24"/>
          <w:szCs w:val="24"/>
          <w:lang w:eastAsia="ru-RU"/>
        </w:rPr>
        <w:t xml:space="preserve">120 </w:t>
      </w:r>
      <w:r w:rsidRPr="00B921BD">
        <w:rPr>
          <w:rFonts w:ascii="Times New Roman" w:eastAsia="Times New Roman" w:hAnsi="Times New Roman"/>
          <w:color w:val="000000"/>
          <w:sz w:val="24"/>
          <w:szCs w:val="24"/>
          <w:lang w:eastAsia="ru-RU"/>
        </w:rPr>
        <w:t xml:space="preserve">социальных контрактов из запланированных </w:t>
      </w:r>
      <w:r w:rsidRPr="00B921BD">
        <w:rPr>
          <w:rFonts w:ascii="Times New Roman" w:eastAsia="Times New Roman" w:hAnsi="Times New Roman"/>
          <w:b/>
          <w:color w:val="000000"/>
          <w:sz w:val="24"/>
          <w:szCs w:val="24"/>
          <w:lang w:eastAsia="ru-RU"/>
        </w:rPr>
        <w:t>138</w:t>
      </w:r>
      <w:r w:rsidRPr="00B921BD">
        <w:rPr>
          <w:rFonts w:ascii="Times New Roman" w:eastAsia="Times New Roman" w:hAnsi="Times New Roman"/>
          <w:color w:val="000000"/>
          <w:sz w:val="24"/>
          <w:szCs w:val="24"/>
          <w:lang w:eastAsia="ru-RU"/>
        </w:rPr>
        <w:t xml:space="preserve">, что составляет 87,0 % годового исполнения </w:t>
      </w:r>
      <w:r w:rsidRPr="00B921BD">
        <w:rPr>
          <w:rFonts w:ascii="Times New Roman" w:eastAsia="Times New Roman" w:hAnsi="Times New Roman"/>
          <w:i/>
          <w:color w:val="000000"/>
          <w:sz w:val="24"/>
          <w:szCs w:val="24"/>
          <w:lang w:eastAsia="ru-RU"/>
        </w:rPr>
        <w:t>(освоено 10458 тыс. рублей из 14080 тыс.  рублей);</w:t>
      </w:r>
    </w:p>
    <w:p w14:paraId="785B31FB"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i/>
          <w:color w:val="000000"/>
          <w:sz w:val="24"/>
          <w:szCs w:val="24"/>
          <w:lang w:eastAsia="ru-RU"/>
        </w:rPr>
      </w:pPr>
      <w:r w:rsidRPr="00B921BD">
        <w:rPr>
          <w:rFonts w:ascii="Times New Roman" w:eastAsia="Times New Roman" w:hAnsi="Times New Roman"/>
          <w:color w:val="000000"/>
          <w:sz w:val="24"/>
          <w:szCs w:val="24"/>
          <w:lang w:eastAsia="ru-RU"/>
        </w:rPr>
        <w:t xml:space="preserve"> - </w:t>
      </w:r>
      <w:r w:rsidRPr="00B921BD">
        <w:rPr>
          <w:rFonts w:ascii="Times New Roman" w:eastAsia="Times New Roman" w:hAnsi="Times New Roman"/>
          <w:b/>
          <w:color w:val="000000"/>
          <w:sz w:val="24"/>
          <w:szCs w:val="24"/>
          <w:lang w:eastAsia="ru-RU"/>
        </w:rPr>
        <w:t xml:space="preserve">Ульяновский </w:t>
      </w:r>
      <w:r w:rsidRPr="00B921BD">
        <w:rPr>
          <w:rFonts w:ascii="Times New Roman" w:eastAsia="Times New Roman" w:hAnsi="Times New Roman"/>
          <w:color w:val="000000"/>
          <w:sz w:val="24"/>
          <w:szCs w:val="24"/>
          <w:lang w:eastAsia="ru-RU"/>
        </w:rPr>
        <w:t xml:space="preserve">– заключено </w:t>
      </w:r>
      <w:r w:rsidRPr="00B921BD">
        <w:rPr>
          <w:rFonts w:ascii="Times New Roman" w:eastAsia="Times New Roman" w:hAnsi="Times New Roman"/>
          <w:b/>
          <w:color w:val="000000"/>
          <w:sz w:val="24"/>
          <w:szCs w:val="24"/>
          <w:lang w:eastAsia="ru-RU"/>
        </w:rPr>
        <w:t>158</w:t>
      </w:r>
      <w:r w:rsidRPr="00B921BD">
        <w:rPr>
          <w:rFonts w:ascii="Times New Roman" w:eastAsia="Times New Roman" w:hAnsi="Times New Roman"/>
          <w:color w:val="000000"/>
          <w:sz w:val="24"/>
          <w:szCs w:val="24"/>
          <w:lang w:eastAsia="ru-RU"/>
        </w:rPr>
        <w:t xml:space="preserve"> контрактов из запланированных </w:t>
      </w:r>
      <w:r w:rsidRPr="00B921BD">
        <w:rPr>
          <w:rFonts w:ascii="Times New Roman" w:eastAsia="Times New Roman" w:hAnsi="Times New Roman"/>
          <w:b/>
          <w:color w:val="000000"/>
          <w:sz w:val="24"/>
          <w:szCs w:val="24"/>
          <w:lang w:eastAsia="ru-RU"/>
        </w:rPr>
        <w:t>168</w:t>
      </w:r>
      <w:r w:rsidRPr="00B921BD">
        <w:rPr>
          <w:rFonts w:ascii="Times New Roman" w:eastAsia="Times New Roman" w:hAnsi="Times New Roman"/>
          <w:color w:val="000000"/>
          <w:sz w:val="24"/>
          <w:szCs w:val="24"/>
          <w:lang w:eastAsia="ru-RU"/>
        </w:rPr>
        <w:t xml:space="preserve">, что составляет 94,0 % годового исполнения </w:t>
      </w:r>
      <w:r w:rsidRPr="00B921BD">
        <w:rPr>
          <w:rFonts w:ascii="Times New Roman" w:eastAsia="Times New Roman" w:hAnsi="Times New Roman"/>
          <w:i/>
          <w:color w:val="000000"/>
          <w:sz w:val="24"/>
          <w:szCs w:val="24"/>
          <w:lang w:eastAsia="ru-RU"/>
        </w:rPr>
        <w:t>(освоено 19561  тыс. руб. из 18707 тыс. руб.);</w:t>
      </w:r>
    </w:p>
    <w:p w14:paraId="5D995F4C"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eastAsia="Times New Roman" w:hAnsi="Times New Roman"/>
          <w:color w:val="000000"/>
          <w:sz w:val="24"/>
          <w:szCs w:val="24"/>
          <w:lang w:eastAsia="ru-RU"/>
        </w:rPr>
        <w:t xml:space="preserve">В муниципальном образовании </w:t>
      </w:r>
      <w:r w:rsidRPr="00B921BD">
        <w:rPr>
          <w:rFonts w:ascii="Times New Roman" w:eastAsia="Times New Roman" w:hAnsi="Times New Roman"/>
          <w:b/>
          <w:color w:val="000000"/>
          <w:sz w:val="24"/>
          <w:szCs w:val="24"/>
          <w:lang w:eastAsia="ru-RU"/>
        </w:rPr>
        <w:t>«город Ульяновск»</w:t>
      </w:r>
      <w:r w:rsidRPr="00B921BD">
        <w:rPr>
          <w:rFonts w:ascii="Times New Roman" w:eastAsia="Times New Roman" w:hAnsi="Times New Roman"/>
          <w:color w:val="000000"/>
          <w:sz w:val="24"/>
          <w:szCs w:val="24"/>
          <w:lang w:eastAsia="ru-RU"/>
        </w:rPr>
        <w:t xml:space="preserve"> на </w:t>
      </w:r>
      <w:r w:rsidRPr="00B921BD">
        <w:rPr>
          <w:rFonts w:ascii="Times New Roman" w:eastAsia="Times New Roman" w:hAnsi="Times New Roman"/>
          <w:b/>
          <w:color w:val="000000"/>
          <w:sz w:val="24"/>
          <w:szCs w:val="24"/>
          <w:lang w:eastAsia="ru-RU"/>
        </w:rPr>
        <w:t>31.12.2022</w:t>
      </w:r>
      <w:r w:rsidRPr="00B921BD">
        <w:rPr>
          <w:rFonts w:ascii="Times New Roman" w:eastAsia="Times New Roman" w:hAnsi="Times New Roman"/>
          <w:color w:val="000000"/>
          <w:sz w:val="24"/>
          <w:szCs w:val="24"/>
          <w:lang w:eastAsia="ru-RU"/>
        </w:rPr>
        <w:t xml:space="preserve"> заключено </w:t>
      </w:r>
      <w:r w:rsidRPr="00B921BD">
        <w:rPr>
          <w:rFonts w:ascii="Times New Roman" w:eastAsia="Times New Roman" w:hAnsi="Times New Roman"/>
          <w:b/>
          <w:color w:val="000000"/>
          <w:sz w:val="24"/>
          <w:szCs w:val="24"/>
          <w:lang w:eastAsia="ru-RU"/>
        </w:rPr>
        <w:t xml:space="preserve">1874 </w:t>
      </w:r>
      <w:r w:rsidRPr="00B921BD">
        <w:rPr>
          <w:rFonts w:ascii="Times New Roman" w:eastAsia="Times New Roman" w:hAnsi="Times New Roman"/>
          <w:color w:val="000000"/>
          <w:sz w:val="24"/>
          <w:szCs w:val="24"/>
          <w:lang w:eastAsia="ru-RU"/>
        </w:rPr>
        <w:t xml:space="preserve">социальных контракта, из запланированных </w:t>
      </w:r>
      <w:r w:rsidRPr="00B921BD">
        <w:rPr>
          <w:rFonts w:ascii="Times New Roman" w:eastAsia="Times New Roman" w:hAnsi="Times New Roman"/>
          <w:b/>
          <w:color w:val="000000"/>
          <w:sz w:val="24"/>
          <w:szCs w:val="24"/>
          <w:lang w:eastAsia="ru-RU"/>
        </w:rPr>
        <w:t>1874</w:t>
      </w:r>
      <w:r w:rsidRPr="00B921BD">
        <w:rPr>
          <w:rFonts w:ascii="Times New Roman" w:eastAsia="Times New Roman" w:hAnsi="Times New Roman"/>
          <w:color w:val="000000"/>
          <w:sz w:val="24"/>
          <w:szCs w:val="24"/>
          <w:lang w:eastAsia="ru-RU"/>
        </w:rPr>
        <w:t xml:space="preserve">, что составляет </w:t>
      </w:r>
      <w:r w:rsidRPr="00B921BD">
        <w:rPr>
          <w:rFonts w:ascii="Times New Roman" w:eastAsia="Times New Roman" w:hAnsi="Times New Roman"/>
          <w:b/>
          <w:color w:val="000000"/>
          <w:sz w:val="24"/>
          <w:szCs w:val="24"/>
          <w:lang w:eastAsia="ru-RU"/>
        </w:rPr>
        <w:t>100 %</w:t>
      </w:r>
      <w:r w:rsidRPr="00B921BD">
        <w:rPr>
          <w:rFonts w:ascii="Times New Roman" w:eastAsia="Times New Roman" w:hAnsi="Times New Roman"/>
          <w:color w:val="000000"/>
          <w:sz w:val="24"/>
          <w:szCs w:val="24"/>
          <w:lang w:eastAsia="ru-RU"/>
        </w:rPr>
        <w:t xml:space="preserve"> исполнения годовых показателей </w:t>
      </w:r>
      <w:r w:rsidRPr="00B921BD">
        <w:rPr>
          <w:rFonts w:ascii="Times New Roman" w:eastAsia="Times New Roman" w:hAnsi="Times New Roman"/>
          <w:i/>
          <w:color w:val="000000"/>
          <w:sz w:val="24"/>
          <w:szCs w:val="24"/>
          <w:lang w:eastAsia="ru-RU"/>
        </w:rPr>
        <w:t>(освоено 199891  тыс. руб. из 186 650 тыс. рублей).</w:t>
      </w:r>
      <w:r w:rsidRPr="00B921BD">
        <w:rPr>
          <w:rFonts w:ascii="Times New Roman" w:hAnsi="Times New Roman"/>
          <w:i/>
          <w:sz w:val="24"/>
          <w:szCs w:val="24"/>
        </w:rPr>
        <w:t xml:space="preserve">          </w:t>
      </w:r>
    </w:p>
    <w:p w14:paraId="5FE9BCDA"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Успешная реализация обязательств по социальным контрактам должна</w:t>
      </w:r>
      <w:r w:rsidRPr="00B921BD">
        <w:rPr>
          <w:rFonts w:ascii="Times New Roman" w:eastAsia="Times New Roman" w:hAnsi="Times New Roman"/>
          <w:sz w:val="24"/>
          <w:szCs w:val="24"/>
          <w:lang w:eastAsia="ru-RU"/>
        </w:rPr>
        <w:t xml:space="preserve"> </w:t>
      </w:r>
      <w:r w:rsidRPr="00B921BD">
        <w:rPr>
          <w:rFonts w:ascii="Times New Roman" w:hAnsi="Times New Roman"/>
          <w:sz w:val="24"/>
          <w:szCs w:val="24"/>
        </w:rPr>
        <w:t>позволить нуждающимся семьям, преодолеть трудную жизненную ситуацию.</w:t>
      </w:r>
    </w:p>
    <w:p w14:paraId="24FED3A9" w14:textId="77777777" w:rsidR="009C00C7" w:rsidRPr="00B921BD" w:rsidRDefault="009C00C7" w:rsidP="009C00C7">
      <w:pPr>
        <w:keepNext/>
        <w:keepLines/>
        <w:widowControl w:val="0"/>
        <w:autoSpaceDE w:val="0"/>
        <w:autoSpaceDN w:val="0"/>
        <w:adjustRightInd w:val="0"/>
        <w:spacing w:line="240" w:lineRule="auto"/>
        <w:ind w:firstLine="708"/>
        <w:jc w:val="both"/>
        <w:rPr>
          <w:rFonts w:ascii="Times New Roman" w:eastAsia="Times New Roman" w:hAnsi="Times New Roman"/>
          <w:sz w:val="24"/>
          <w:szCs w:val="24"/>
          <w:lang w:eastAsia="zh-CN"/>
        </w:rPr>
      </w:pPr>
      <w:r w:rsidRPr="00B921BD">
        <w:rPr>
          <w:rFonts w:ascii="Times New Roman" w:eastAsia="Times New Roman" w:hAnsi="Times New Roman"/>
          <w:sz w:val="24"/>
          <w:szCs w:val="24"/>
          <w:lang w:eastAsia="zh-CN"/>
        </w:rPr>
        <w:lastRenderedPageBreak/>
        <w:t>На сегодняшний день проведена оценка эффективности 2571 социальных контрактов, из них 2085 контрактов уже показали свою эффективность, что составляет 81%.  4376 социальных контрактов продолжают своё действие и оценить эффективность большинства из них будет возможно в  2023 году.</w:t>
      </w:r>
    </w:p>
    <w:p w14:paraId="5F0AB36A"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 целью достижения показателей оценки эффективности социальных контрактов в государственной программе закреплены следующие показатели:</w:t>
      </w:r>
    </w:p>
    <w:p w14:paraId="3891CC1D" w14:textId="77777777" w:rsidR="009C00C7" w:rsidRPr="00B921BD" w:rsidRDefault="009C00C7">
      <w:pPr>
        <w:keepNext/>
        <w:keepLines/>
        <w:widowControl w:val="0"/>
        <w:numPr>
          <w:ilvl w:val="0"/>
          <w:numId w:val="53"/>
        </w:numPr>
        <w:autoSpaceDE w:val="0"/>
        <w:autoSpaceDN w:val="0"/>
        <w:adjustRightInd w:val="0"/>
        <w:spacing w:line="240" w:lineRule="auto"/>
        <w:ind w:left="0" w:firstLine="708"/>
        <w:jc w:val="both"/>
        <w:rPr>
          <w:rFonts w:ascii="Times New Roman" w:hAnsi="Times New Roman"/>
          <w:sz w:val="24"/>
          <w:szCs w:val="24"/>
        </w:rPr>
      </w:pPr>
      <w:r w:rsidRPr="00B921BD">
        <w:rPr>
          <w:rFonts w:ascii="Times New Roman" w:hAnsi="Times New Roman"/>
          <w:sz w:val="24"/>
          <w:szCs w:val="24"/>
        </w:rPr>
        <w:t xml:space="preserve">Доля граждан, охваченных государственной социальной помощью на основании социального контракта, в общей численности малоимущих граждан.   Плановое значение показателя по итогам 2022 составило 6,4 %, </w:t>
      </w:r>
      <w:r w:rsidRPr="00B921BD">
        <w:rPr>
          <w:rFonts w:ascii="Times New Roman" w:hAnsi="Times New Roman"/>
          <w:sz w:val="24"/>
          <w:szCs w:val="24"/>
        </w:rPr>
        <w:br/>
        <w:t xml:space="preserve">фактическое исполнение составило 6,7 %. В 2023 году плановое значение показателя составляет – </w:t>
      </w:r>
      <w:r w:rsidRPr="00B921BD">
        <w:rPr>
          <w:rFonts w:ascii="Times New Roman" w:hAnsi="Times New Roman"/>
          <w:b/>
          <w:sz w:val="24"/>
          <w:szCs w:val="24"/>
        </w:rPr>
        <w:t>6,5%.</w:t>
      </w:r>
    </w:p>
    <w:p w14:paraId="4C504FDF" w14:textId="77777777" w:rsidR="009C00C7" w:rsidRPr="00B921BD" w:rsidRDefault="009C00C7">
      <w:pPr>
        <w:keepNext/>
        <w:keepLines/>
        <w:numPr>
          <w:ilvl w:val="0"/>
          <w:numId w:val="53"/>
        </w:numPr>
        <w:spacing w:line="240" w:lineRule="auto"/>
        <w:ind w:left="0" w:firstLine="708"/>
        <w:jc w:val="both"/>
        <w:rPr>
          <w:rFonts w:ascii="Times New Roman" w:hAnsi="Times New Roman"/>
          <w:sz w:val="24"/>
          <w:szCs w:val="24"/>
        </w:rPr>
      </w:pPr>
      <w:r w:rsidRPr="00B921BD">
        <w:rPr>
          <w:rFonts w:ascii="Times New Roman" w:hAnsi="Times New Roman"/>
          <w:sz w:val="24"/>
          <w:szCs w:val="24"/>
        </w:rPr>
        <w:t xml:space="preserve">Доля граждан, охваченных государственной социальной помощью на основании социального контракта, среднедушевой доход которых увеличился по окончании срока действия социального контракта в сравнении со среднедушевым доходом этих граждан (семьи) до заключения социального контракта, в общей численности граждан, охваченных государственной социальной помощью на основании социального контракта. </w:t>
      </w:r>
    </w:p>
    <w:p w14:paraId="401507F6"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Плановое значение показателя по итогам 2022 составило 58,3 %, </w:t>
      </w:r>
      <w:r w:rsidRPr="00B921BD">
        <w:rPr>
          <w:rFonts w:ascii="Times New Roman" w:hAnsi="Times New Roman"/>
          <w:sz w:val="24"/>
          <w:szCs w:val="24"/>
        </w:rPr>
        <w:br/>
        <w:t>фактическое исполнение 55,8 %. В 2023 году планируется достижение показателя до 61,2 %</w:t>
      </w:r>
      <w:r w:rsidRPr="00B921BD">
        <w:rPr>
          <w:rFonts w:ascii="Times New Roman" w:hAnsi="Times New Roman"/>
          <w:b/>
          <w:sz w:val="24"/>
          <w:szCs w:val="24"/>
        </w:rPr>
        <w:t>.</w:t>
      </w:r>
    </w:p>
    <w:p w14:paraId="01DF3C11" w14:textId="77777777" w:rsidR="009C00C7" w:rsidRPr="00B921BD" w:rsidRDefault="009C00C7">
      <w:pPr>
        <w:keepNext/>
        <w:keepLines/>
        <w:numPr>
          <w:ilvl w:val="0"/>
          <w:numId w:val="53"/>
        </w:numPr>
        <w:spacing w:line="240" w:lineRule="auto"/>
        <w:ind w:left="0" w:firstLine="708"/>
        <w:jc w:val="both"/>
        <w:rPr>
          <w:rFonts w:ascii="Times New Roman" w:hAnsi="Times New Roman"/>
          <w:sz w:val="24"/>
          <w:szCs w:val="24"/>
        </w:rPr>
      </w:pPr>
      <w:r w:rsidRPr="00B921BD">
        <w:rPr>
          <w:rFonts w:ascii="Times New Roman" w:eastAsia="Times New Roman" w:hAnsi="Times New Roman"/>
          <w:sz w:val="24"/>
          <w:szCs w:val="24"/>
        </w:rPr>
        <w:t xml:space="preserve"> Доля граждан, охваченных государственной социальной помощью </w:t>
      </w:r>
      <w:r w:rsidRPr="00B921BD">
        <w:rPr>
          <w:rFonts w:ascii="Times New Roman" w:eastAsia="Times New Roman" w:hAnsi="Times New Roman"/>
          <w:sz w:val="24"/>
          <w:szCs w:val="24"/>
        </w:rPr>
        <w:br/>
        <w:t>на основании социального контракта, среднедушевой доход которых превысил величину прожиточного минимума по окончании срока действия социального контракта, в общей численности граждан, охваченных государственной социальной помощью на основании социального контракта.</w:t>
      </w:r>
    </w:p>
    <w:p w14:paraId="6C100787" w14:textId="77777777" w:rsidR="009C00C7" w:rsidRPr="00B921BD" w:rsidRDefault="009C00C7" w:rsidP="009C00C7">
      <w:pPr>
        <w:keepNext/>
        <w:keepLines/>
        <w:spacing w:line="240" w:lineRule="auto"/>
        <w:ind w:firstLine="708"/>
        <w:jc w:val="both"/>
        <w:rPr>
          <w:rFonts w:ascii="Times New Roman" w:eastAsia="Times New Roman" w:hAnsi="Times New Roman"/>
          <w:color w:val="000000"/>
          <w:sz w:val="24"/>
          <w:szCs w:val="24"/>
          <w:lang w:eastAsia="ru-RU"/>
        </w:rPr>
      </w:pPr>
      <w:r w:rsidRPr="00B921BD">
        <w:rPr>
          <w:rFonts w:ascii="Times New Roman" w:eastAsia="Times New Roman" w:hAnsi="Times New Roman"/>
          <w:sz w:val="24"/>
          <w:szCs w:val="24"/>
        </w:rPr>
        <w:t xml:space="preserve">Плановое значение показателя по итогам 2022 составило 21,4 %, </w:t>
      </w:r>
      <w:r w:rsidRPr="00B921BD">
        <w:rPr>
          <w:rFonts w:ascii="Times New Roman" w:eastAsia="Times New Roman" w:hAnsi="Times New Roman"/>
          <w:sz w:val="24"/>
          <w:szCs w:val="24"/>
        </w:rPr>
        <w:br/>
      </w:r>
      <w:r w:rsidRPr="00B921BD">
        <w:rPr>
          <w:rFonts w:ascii="Times New Roman" w:eastAsia="Times New Roman" w:hAnsi="Times New Roman"/>
          <w:sz w:val="24"/>
          <w:szCs w:val="24"/>
          <w:lang w:eastAsia="ru-RU"/>
        </w:rPr>
        <w:t>фактическое исполнение – 25,3 %.</w:t>
      </w:r>
      <w:r w:rsidRPr="00B921BD">
        <w:rPr>
          <w:rFonts w:ascii="Times New Roman" w:hAnsi="Times New Roman"/>
          <w:sz w:val="24"/>
          <w:szCs w:val="24"/>
        </w:rPr>
        <w:t xml:space="preserve"> В 2023 году также планируется достижение показателя до  25,3 </w:t>
      </w:r>
      <w:r w:rsidRPr="00B921BD">
        <w:rPr>
          <w:rFonts w:ascii="Times New Roman" w:hAnsi="Times New Roman"/>
          <w:b/>
          <w:sz w:val="24"/>
          <w:szCs w:val="24"/>
        </w:rPr>
        <w:t>%.</w:t>
      </w:r>
      <w:r w:rsidRPr="00B921BD">
        <w:rPr>
          <w:rFonts w:ascii="Times New Roman" w:eastAsia="Times New Roman" w:hAnsi="Times New Roman"/>
          <w:sz w:val="24"/>
          <w:szCs w:val="24"/>
          <w:lang w:eastAsia="ru-RU"/>
        </w:rPr>
        <w:t xml:space="preserve">     </w:t>
      </w:r>
      <w:r w:rsidRPr="00B921BD">
        <w:rPr>
          <w:rFonts w:ascii="Times New Roman" w:eastAsia="Times New Roman" w:hAnsi="Times New Roman"/>
          <w:sz w:val="24"/>
          <w:szCs w:val="24"/>
          <w:lang w:eastAsia="zh-CN"/>
        </w:rPr>
        <w:t xml:space="preserve">     </w:t>
      </w:r>
      <w:r w:rsidRPr="00B921BD">
        <w:rPr>
          <w:rFonts w:ascii="Times New Roman" w:eastAsia="Times New Roman" w:hAnsi="Times New Roman"/>
          <w:color w:val="000000"/>
          <w:sz w:val="24"/>
          <w:szCs w:val="24"/>
          <w:lang w:eastAsia="ru-RU"/>
        </w:rPr>
        <w:t xml:space="preserve">            </w:t>
      </w:r>
    </w:p>
    <w:p w14:paraId="3DFDBE75"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Успешная реализация обязательств  социальных контрактов должна</w:t>
      </w:r>
      <w:r w:rsidRPr="00B921BD">
        <w:rPr>
          <w:rFonts w:ascii="Times New Roman" w:eastAsia="Times New Roman" w:hAnsi="Times New Roman"/>
          <w:sz w:val="24"/>
          <w:szCs w:val="24"/>
          <w:lang w:eastAsia="ru-RU"/>
        </w:rPr>
        <w:t xml:space="preserve"> </w:t>
      </w:r>
      <w:r w:rsidRPr="00B921BD">
        <w:rPr>
          <w:rFonts w:ascii="Times New Roman" w:hAnsi="Times New Roman"/>
          <w:sz w:val="24"/>
          <w:szCs w:val="24"/>
        </w:rPr>
        <w:t>позволить, прежде всего, выйти семье из состояния бедности, а в отдельных случаях полностью отказаться от социальной поддержки со стороны государства, создать дополнительные рабочие места, пополнить бюджет за счет налоговых отчислений, т. е. не только улучшить свое благосостояние и социальный статус, но и оказать положительное влияние на экономику области.</w:t>
      </w:r>
    </w:p>
    <w:p w14:paraId="4A805503" w14:textId="77777777" w:rsidR="009C00C7" w:rsidRPr="00B921BD" w:rsidRDefault="009C00C7" w:rsidP="009C00C7">
      <w:pPr>
        <w:keepNext/>
        <w:keepLines/>
        <w:spacing w:line="240" w:lineRule="auto"/>
        <w:jc w:val="both"/>
        <w:rPr>
          <w:rFonts w:ascii="Times New Roman" w:eastAsia="Times New Roman" w:hAnsi="Times New Roman"/>
          <w:color w:val="000000"/>
          <w:sz w:val="24"/>
          <w:szCs w:val="24"/>
          <w:lang w:eastAsia="ru-RU"/>
        </w:rPr>
      </w:pPr>
    </w:p>
    <w:p w14:paraId="384A2B02" w14:textId="77777777" w:rsidR="009C00C7" w:rsidRPr="00B921BD" w:rsidRDefault="009C00C7" w:rsidP="009C00C7">
      <w:pPr>
        <w:pStyle w:val="af1"/>
        <w:keepNext/>
        <w:keepLines/>
        <w:ind w:firstLine="709"/>
        <w:jc w:val="both"/>
        <w:rPr>
          <w:rFonts w:ascii="Times New Roman" w:hAnsi="Times New Roman"/>
          <w:b/>
          <w:color w:val="002060"/>
          <w:sz w:val="24"/>
          <w:szCs w:val="24"/>
          <w:lang w:eastAsia="x-none"/>
        </w:rPr>
      </w:pPr>
      <w:r w:rsidRPr="00B921BD">
        <w:rPr>
          <w:rFonts w:ascii="Times New Roman" w:hAnsi="Times New Roman"/>
          <w:b/>
          <w:color w:val="002060"/>
          <w:sz w:val="24"/>
          <w:szCs w:val="24"/>
          <w:lang w:eastAsia="x-none"/>
        </w:rPr>
        <w:t>3.6. «Детская продуктовая карта»</w:t>
      </w:r>
    </w:p>
    <w:p w14:paraId="1060BA2E" w14:textId="77777777" w:rsidR="009C00C7" w:rsidRPr="00B921BD" w:rsidRDefault="009C00C7" w:rsidP="009C00C7">
      <w:pPr>
        <w:pStyle w:val="af1"/>
        <w:keepNext/>
        <w:keepLines/>
        <w:ind w:firstLine="709"/>
        <w:jc w:val="both"/>
        <w:rPr>
          <w:rFonts w:ascii="Times New Roman" w:hAnsi="Times New Roman"/>
          <w:b/>
          <w:sz w:val="24"/>
          <w:szCs w:val="24"/>
        </w:rPr>
      </w:pPr>
    </w:p>
    <w:p w14:paraId="69D33101"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С 1 декабря 2020 года на территории Ульяновской области начал действовать новый порядок обеспечения полноценным питанием детей в возрасте до трёх лет - перейти от выдачи натуральных закупленных продуктов питания к выдаче детских продуктовых карт. </w:t>
      </w:r>
    </w:p>
    <w:p w14:paraId="660BD957"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b/>
          <w:sz w:val="24"/>
          <w:szCs w:val="24"/>
        </w:rPr>
        <w:t>Детская продуктовая карта</w:t>
      </w:r>
      <w:r w:rsidRPr="00B921BD">
        <w:rPr>
          <w:rFonts w:ascii="Times New Roman" w:hAnsi="Times New Roman"/>
          <w:sz w:val="24"/>
          <w:szCs w:val="24"/>
        </w:rPr>
        <w:t xml:space="preserve"> выдается малоимущим семьям, имеющим детей в возрасте до 3 лет,  по назначению врача. </w:t>
      </w:r>
    </w:p>
    <w:p w14:paraId="6F9DC09C"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Решение  о предоставлении детской продуктовой карты  (или ее отказе) принимается в течение 5 рабочих дней со дня формирования полного пакета документов.</w:t>
      </w:r>
    </w:p>
    <w:p w14:paraId="11F310F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На детскую продуктовую карту ежемесячно зачисляются денежные средства, для детей в возрасте до одного года  - 1981,02 рублей, детям с 1 до 3 лет  - 825,51 рублей. </w:t>
      </w:r>
    </w:p>
    <w:p w14:paraId="34DF9E8A"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По итогам 2022 года:</w:t>
      </w:r>
    </w:p>
    <w:p w14:paraId="01D1EBCE" w14:textId="77777777" w:rsidR="009C00C7" w:rsidRPr="00B921BD" w:rsidRDefault="009C00C7" w:rsidP="009C00C7">
      <w:pPr>
        <w:pStyle w:val="af1"/>
        <w:keepNext/>
        <w:keepLines/>
        <w:ind w:firstLine="709"/>
        <w:jc w:val="both"/>
        <w:rPr>
          <w:rFonts w:ascii="Times New Roman" w:hAnsi="Times New Roman"/>
          <w:sz w:val="24"/>
          <w:szCs w:val="24"/>
        </w:rPr>
      </w:pPr>
      <w:r w:rsidRPr="00B921BD">
        <w:rPr>
          <w:rFonts w:ascii="Times New Roman" w:hAnsi="Times New Roman"/>
          <w:sz w:val="24"/>
          <w:szCs w:val="24"/>
        </w:rPr>
        <w:t xml:space="preserve">- за детской продуктовой картой </w:t>
      </w:r>
      <w:r w:rsidRPr="00B921BD">
        <w:rPr>
          <w:rFonts w:ascii="Times New Roman" w:hAnsi="Times New Roman"/>
          <w:b/>
          <w:sz w:val="24"/>
          <w:szCs w:val="24"/>
        </w:rPr>
        <w:t>обратилось 5566  человек</w:t>
      </w:r>
      <w:r w:rsidRPr="00B921BD">
        <w:rPr>
          <w:rFonts w:ascii="Times New Roman" w:hAnsi="Times New Roman"/>
          <w:sz w:val="24"/>
          <w:szCs w:val="24"/>
        </w:rPr>
        <w:t>, в том числе 3715 человек от 0 до 1 года и 1851 от 1 года до 3 лет</w:t>
      </w:r>
      <w:r>
        <w:rPr>
          <w:rFonts w:ascii="Times New Roman" w:hAnsi="Times New Roman"/>
          <w:sz w:val="24"/>
          <w:szCs w:val="24"/>
        </w:rPr>
        <w:t>.</w:t>
      </w:r>
    </w:p>
    <w:p w14:paraId="6D4FDEE0" w14:textId="77777777" w:rsidR="009C00C7" w:rsidRPr="00B921BD" w:rsidRDefault="009C00C7" w:rsidP="009C00C7">
      <w:pPr>
        <w:pStyle w:val="1fe"/>
        <w:keepNext/>
        <w:keepLines/>
        <w:ind w:firstLine="709"/>
        <w:jc w:val="both"/>
        <w:rPr>
          <w:rStyle w:val="1ff"/>
          <w:rFonts w:eastAsia="PT Astra Serif"/>
          <w:b/>
          <w:color w:val="000000"/>
          <w:szCs w:val="24"/>
          <w:shd w:val="clear" w:color="auto" w:fill="FFFFFF"/>
        </w:rPr>
      </w:pPr>
    </w:p>
    <w:p w14:paraId="2C263B8D" w14:textId="77777777" w:rsidR="009C00C7" w:rsidRPr="00B921BD" w:rsidRDefault="009C00C7" w:rsidP="009C00C7">
      <w:pPr>
        <w:keepNext/>
        <w:keepLines/>
        <w:widowControl w:val="0"/>
        <w:spacing w:line="240" w:lineRule="auto"/>
        <w:ind w:left="1134" w:hanging="1134"/>
        <w:jc w:val="center"/>
        <w:rPr>
          <w:rStyle w:val="afff"/>
          <w:rFonts w:ascii="Times New Roman" w:hAnsi="Times New Roman"/>
          <w:sz w:val="24"/>
          <w:szCs w:val="24"/>
        </w:rPr>
      </w:pPr>
    </w:p>
    <w:p w14:paraId="51C76AA9" w14:textId="77777777" w:rsidR="009C00C7" w:rsidRPr="00B921BD" w:rsidRDefault="009C00C7" w:rsidP="009C00C7">
      <w:pPr>
        <w:keepNext/>
        <w:keepLines/>
        <w:widowControl w:val="0"/>
        <w:spacing w:line="240" w:lineRule="auto"/>
        <w:ind w:left="1134" w:hanging="1134"/>
        <w:jc w:val="center"/>
        <w:rPr>
          <w:rStyle w:val="afff"/>
          <w:rFonts w:ascii="Times New Roman" w:hAnsi="Times New Roman"/>
          <w:sz w:val="24"/>
          <w:szCs w:val="24"/>
        </w:rPr>
      </w:pPr>
      <w:r w:rsidRPr="00B921BD">
        <w:rPr>
          <w:rStyle w:val="afff"/>
          <w:rFonts w:ascii="Times New Roman" w:hAnsi="Times New Roman"/>
          <w:sz w:val="24"/>
          <w:szCs w:val="24"/>
        </w:rPr>
        <w:t>4. Реализация семейной и демографической политики</w:t>
      </w:r>
    </w:p>
    <w:p w14:paraId="6A53B873" w14:textId="77777777" w:rsidR="009C00C7" w:rsidRPr="00B921BD" w:rsidRDefault="009C00C7" w:rsidP="009C00C7">
      <w:pPr>
        <w:pStyle w:val="affa"/>
        <w:keepNext/>
        <w:keepLines/>
        <w:spacing w:after="0" w:line="240" w:lineRule="auto"/>
        <w:jc w:val="both"/>
        <w:rPr>
          <w:rFonts w:ascii="Times New Roman" w:hAnsi="Times New Roman"/>
          <w:color w:val="002060"/>
          <w:sz w:val="24"/>
          <w:szCs w:val="24"/>
        </w:rPr>
      </w:pPr>
      <w:r w:rsidRPr="00B921BD">
        <w:rPr>
          <w:rFonts w:ascii="Times New Roman" w:hAnsi="Times New Roman"/>
          <w:color w:val="002060"/>
          <w:sz w:val="24"/>
          <w:szCs w:val="24"/>
        </w:rPr>
        <w:t>Справочно:</w:t>
      </w:r>
    </w:p>
    <w:p w14:paraId="28D7F290" w14:textId="77777777" w:rsidR="009C00C7" w:rsidRPr="00B921BD" w:rsidRDefault="009C00C7" w:rsidP="009C00C7">
      <w:pPr>
        <w:keepNext/>
        <w:keepLines/>
        <w:pBdr>
          <w:bottom w:val="single" w:sz="4" w:space="4" w:color="4F81BD"/>
        </w:pBdr>
        <w:spacing w:before="200" w:line="240" w:lineRule="auto"/>
        <w:ind w:left="936" w:right="936"/>
        <w:jc w:val="both"/>
        <w:rPr>
          <w:rFonts w:ascii="Times New Roman" w:hAnsi="Times New Roman"/>
          <w:b/>
          <w:bCs/>
          <w:i/>
          <w:iCs/>
          <w:color w:val="002060"/>
          <w:sz w:val="24"/>
          <w:szCs w:val="24"/>
          <w:lang w:eastAsia="ru-RU"/>
        </w:rPr>
      </w:pPr>
      <w:r w:rsidRPr="00B921BD">
        <w:rPr>
          <w:rFonts w:ascii="Times New Roman" w:hAnsi="Times New Roman"/>
          <w:b/>
          <w:bCs/>
          <w:i/>
          <w:iCs/>
          <w:color w:val="002060"/>
          <w:sz w:val="24"/>
          <w:szCs w:val="24"/>
          <w:lang w:eastAsia="ru-RU"/>
        </w:rPr>
        <w:t>Российская Федерация</w:t>
      </w:r>
    </w:p>
    <w:p w14:paraId="7F814F88" w14:textId="77777777" w:rsidR="009C00C7" w:rsidRPr="00B921BD" w:rsidRDefault="009C00C7" w:rsidP="009C00C7">
      <w:pPr>
        <w:keepNext/>
        <w:keepLines/>
        <w:pBdr>
          <w:bottom w:val="single" w:sz="4" w:space="4" w:color="4F81BD"/>
        </w:pBdr>
        <w:spacing w:before="200" w:line="240" w:lineRule="auto"/>
        <w:ind w:left="936" w:right="936"/>
        <w:jc w:val="both"/>
        <w:rPr>
          <w:rFonts w:ascii="Times New Roman" w:hAnsi="Times New Roman"/>
          <w:b/>
          <w:bCs/>
          <w:i/>
          <w:iCs/>
          <w:color w:val="002060"/>
          <w:sz w:val="24"/>
          <w:szCs w:val="24"/>
          <w:lang w:eastAsia="ru-RU"/>
        </w:rPr>
      </w:pPr>
      <w:r w:rsidRPr="00B921BD">
        <w:rPr>
          <w:rFonts w:ascii="Times New Roman" w:hAnsi="Times New Roman"/>
          <w:b/>
          <w:bCs/>
          <w:i/>
          <w:iCs/>
          <w:color w:val="002060"/>
          <w:sz w:val="24"/>
          <w:szCs w:val="24"/>
          <w:lang w:eastAsia="ru-RU"/>
        </w:rPr>
        <w:lastRenderedPageBreak/>
        <w:t xml:space="preserve">По </w:t>
      </w:r>
      <w:r w:rsidRPr="00B921BD">
        <w:rPr>
          <w:rFonts w:ascii="Times New Roman" w:hAnsi="Times New Roman"/>
          <w:b/>
          <w:bCs/>
          <w:i/>
          <w:iCs/>
          <w:color w:val="002060"/>
          <w:sz w:val="24"/>
          <w:szCs w:val="24"/>
          <w:u w:val="single"/>
          <w:lang w:eastAsia="ru-RU"/>
        </w:rPr>
        <w:t>оперативным данным Росстата РФ</w:t>
      </w:r>
      <w:r w:rsidRPr="00B921BD">
        <w:rPr>
          <w:rFonts w:ascii="Times New Roman" w:hAnsi="Times New Roman"/>
          <w:b/>
          <w:bCs/>
          <w:i/>
          <w:iCs/>
          <w:color w:val="002060"/>
          <w:sz w:val="24"/>
          <w:szCs w:val="24"/>
          <w:lang w:eastAsia="ru-RU"/>
        </w:rPr>
        <w:t xml:space="preserve"> за январь – октябрь 2022 года родилось 1 092 066  детей (в расчете на 1000 населения коэффициент составил 9). Умерших 1 593 707 человек (в расчете на 1000 населения коэффициент составил 13,2). Естественная убыль населения составила 501 641 человек. Браков заключено – 868 691. Разводов - 567 271.</w:t>
      </w:r>
    </w:p>
    <w:p w14:paraId="1ED510B7" w14:textId="77777777" w:rsidR="009C00C7" w:rsidRPr="00B921BD" w:rsidRDefault="009C00C7" w:rsidP="009C00C7">
      <w:pPr>
        <w:keepNext/>
        <w:keepLines/>
        <w:pBdr>
          <w:bottom w:val="single" w:sz="4" w:space="4" w:color="4F81BD"/>
        </w:pBdr>
        <w:spacing w:before="200" w:line="240" w:lineRule="auto"/>
        <w:ind w:left="936" w:right="936"/>
        <w:jc w:val="both"/>
        <w:rPr>
          <w:rFonts w:ascii="Times New Roman" w:hAnsi="Times New Roman"/>
          <w:b/>
          <w:bCs/>
          <w:i/>
          <w:iCs/>
          <w:color w:val="002060"/>
          <w:sz w:val="24"/>
          <w:szCs w:val="24"/>
          <w:lang w:eastAsia="ru-RU"/>
        </w:rPr>
      </w:pPr>
      <w:r w:rsidRPr="00B921BD">
        <w:rPr>
          <w:rFonts w:ascii="Times New Roman" w:hAnsi="Times New Roman"/>
          <w:b/>
          <w:bCs/>
          <w:i/>
          <w:iCs/>
          <w:color w:val="002060"/>
          <w:sz w:val="24"/>
          <w:szCs w:val="24"/>
          <w:lang w:eastAsia="ru-RU"/>
        </w:rPr>
        <w:t>Ульяновская область</w:t>
      </w:r>
    </w:p>
    <w:p w14:paraId="6EEEFD24" w14:textId="77777777" w:rsidR="009C00C7" w:rsidRPr="00B921BD" w:rsidRDefault="009C00C7" w:rsidP="009C00C7">
      <w:pPr>
        <w:keepNext/>
        <w:keepLines/>
        <w:pBdr>
          <w:bottom w:val="single" w:sz="4" w:space="4" w:color="4F81BD"/>
        </w:pBdr>
        <w:spacing w:before="200" w:line="240" w:lineRule="auto"/>
        <w:ind w:left="936" w:right="936"/>
        <w:jc w:val="both"/>
        <w:rPr>
          <w:rFonts w:ascii="Times New Roman" w:hAnsi="Times New Roman"/>
          <w:b/>
          <w:bCs/>
          <w:i/>
          <w:iCs/>
          <w:color w:val="002060"/>
          <w:sz w:val="24"/>
          <w:szCs w:val="24"/>
          <w:lang w:eastAsia="ru-RU"/>
        </w:rPr>
      </w:pPr>
      <w:r w:rsidRPr="00B921BD">
        <w:rPr>
          <w:rFonts w:ascii="Times New Roman" w:hAnsi="Times New Roman"/>
          <w:b/>
          <w:bCs/>
          <w:i/>
          <w:iCs/>
          <w:color w:val="002060"/>
          <w:sz w:val="24"/>
          <w:szCs w:val="24"/>
          <w:lang w:eastAsia="ru-RU"/>
        </w:rPr>
        <w:t xml:space="preserve">За 2022 год родилось 9 124 ребенка, что на  1 008 меньше, чем за 2021 год. Умерших 18 037 человек, что на 5 740 человек  меньше, чем за 2021 год. Естественная убыль населения составила </w:t>
      </w:r>
      <w:r w:rsidRPr="00B921BD">
        <w:rPr>
          <w:rFonts w:ascii="Times New Roman" w:hAnsi="Times New Roman"/>
          <w:b/>
          <w:bCs/>
          <w:i/>
          <w:iCs/>
          <w:color w:val="002060"/>
          <w:sz w:val="24"/>
          <w:szCs w:val="24"/>
          <w:lang w:eastAsia="ru-RU"/>
        </w:rPr>
        <w:br/>
        <w:t>8 913 человек. Браков заключено 7573, что на  808 больше, чем за 2021 год. Расторжений брака 5115, что на 137 меньше, чем за 2021 год.</w:t>
      </w:r>
    </w:p>
    <w:p w14:paraId="617244EA" w14:textId="77777777" w:rsidR="009C00C7" w:rsidRPr="00B921BD" w:rsidRDefault="009C00C7" w:rsidP="009C00C7">
      <w:pPr>
        <w:keepNext/>
        <w:keepLines/>
        <w:pBdr>
          <w:bottom w:val="single" w:sz="4" w:space="4" w:color="4F81BD"/>
        </w:pBdr>
        <w:spacing w:before="200" w:line="240" w:lineRule="auto"/>
        <w:ind w:left="936" w:right="936"/>
        <w:jc w:val="both"/>
        <w:rPr>
          <w:rFonts w:ascii="Times New Roman" w:hAnsi="Times New Roman"/>
          <w:b/>
          <w:bCs/>
          <w:i/>
          <w:iCs/>
          <w:color w:val="002060"/>
          <w:sz w:val="24"/>
          <w:szCs w:val="24"/>
        </w:rPr>
      </w:pPr>
      <w:r w:rsidRPr="00B921BD">
        <w:rPr>
          <w:rFonts w:ascii="Times New Roman" w:hAnsi="Times New Roman"/>
          <w:b/>
          <w:bCs/>
          <w:i/>
          <w:iCs/>
          <w:color w:val="002060"/>
          <w:sz w:val="24"/>
          <w:szCs w:val="24"/>
        </w:rPr>
        <w:t>На 01.01.2023  на территории Ульяновской области проживают                      154 983 семей с детьми (АППГ- 154 553) семей с детьми, в которых воспитываются 244 358 детей (АППГ- 238 343).</w:t>
      </w:r>
    </w:p>
    <w:p w14:paraId="77CAA224" w14:textId="77777777" w:rsidR="009C00C7" w:rsidRPr="00B921BD" w:rsidRDefault="009C00C7" w:rsidP="009C00C7">
      <w:pPr>
        <w:keepNext/>
        <w:keepLines/>
        <w:pBdr>
          <w:bottom w:val="single" w:sz="4" w:space="4" w:color="4F81BD"/>
        </w:pBdr>
        <w:spacing w:before="200" w:line="240" w:lineRule="auto"/>
        <w:ind w:left="936" w:right="936"/>
        <w:jc w:val="both"/>
        <w:rPr>
          <w:rFonts w:ascii="Times New Roman" w:hAnsi="Times New Roman"/>
          <w:bCs/>
          <w:i/>
          <w:iCs/>
          <w:color w:val="002060"/>
          <w:sz w:val="24"/>
          <w:szCs w:val="24"/>
        </w:rPr>
      </w:pPr>
      <w:r w:rsidRPr="00B921BD">
        <w:rPr>
          <w:rFonts w:ascii="Times New Roman" w:hAnsi="Times New Roman"/>
          <w:b/>
          <w:bCs/>
          <w:i/>
          <w:iCs/>
          <w:color w:val="002060"/>
          <w:sz w:val="24"/>
          <w:szCs w:val="24"/>
        </w:rPr>
        <w:t>В 15 116 многодетных семьях воспитывается  49 929  детей, в том числе до 18 лет – 47 095  детей, от 18 до 23 лет – 2 834 ребенка.</w:t>
      </w:r>
      <w:r w:rsidRPr="00B921BD">
        <w:rPr>
          <w:rFonts w:ascii="Times New Roman" w:hAnsi="Times New Roman"/>
          <w:bCs/>
          <w:i/>
          <w:iCs/>
          <w:color w:val="002060"/>
          <w:sz w:val="24"/>
          <w:szCs w:val="24"/>
        </w:rPr>
        <w:t xml:space="preserve"> </w:t>
      </w:r>
    </w:p>
    <w:p w14:paraId="33BB36D1" w14:textId="77777777" w:rsidR="009C00C7" w:rsidRPr="00B921BD" w:rsidRDefault="009C00C7" w:rsidP="009C00C7">
      <w:pPr>
        <w:keepNext/>
        <w:keepLines/>
        <w:widowControl w:val="0"/>
        <w:spacing w:line="240" w:lineRule="auto"/>
        <w:jc w:val="center"/>
        <w:rPr>
          <w:rFonts w:ascii="Times New Roman" w:hAnsi="Times New Roman"/>
          <w:b/>
          <w:color w:val="FF0000"/>
          <w:sz w:val="24"/>
          <w:szCs w:val="24"/>
        </w:rPr>
      </w:pPr>
    </w:p>
    <w:p w14:paraId="3032AD98" w14:textId="77777777" w:rsidR="009C00C7" w:rsidRPr="00B921BD" w:rsidRDefault="009C00C7" w:rsidP="009C00C7">
      <w:pPr>
        <w:keepNext/>
        <w:keepLines/>
        <w:widowControl w:val="0"/>
        <w:spacing w:line="240" w:lineRule="auto"/>
        <w:jc w:val="center"/>
        <w:rPr>
          <w:rFonts w:ascii="Times New Roman" w:hAnsi="Times New Roman"/>
          <w:b/>
          <w:color w:val="000000"/>
          <w:sz w:val="24"/>
          <w:szCs w:val="24"/>
        </w:rPr>
      </w:pPr>
      <w:r w:rsidRPr="00B921BD">
        <w:rPr>
          <w:rFonts w:ascii="Times New Roman" w:hAnsi="Times New Roman"/>
          <w:b/>
          <w:color w:val="000000"/>
          <w:sz w:val="24"/>
          <w:szCs w:val="24"/>
        </w:rPr>
        <w:t>Динамика численности многодетных семей</w:t>
      </w:r>
    </w:p>
    <w:p w14:paraId="233A6681" w14:textId="77777777" w:rsidR="009C00C7" w:rsidRPr="00B921BD" w:rsidRDefault="009C00C7" w:rsidP="009C00C7">
      <w:pPr>
        <w:keepNext/>
        <w:keepLines/>
        <w:widowControl w:val="0"/>
        <w:spacing w:line="240" w:lineRule="auto"/>
        <w:jc w:val="center"/>
        <w:rPr>
          <w:rFonts w:ascii="Times New Roman" w:hAnsi="Times New Roman"/>
          <w:b/>
          <w:color w:val="000000"/>
          <w:sz w:val="24"/>
          <w:szCs w:val="24"/>
        </w:rPr>
      </w:pPr>
    </w:p>
    <w:tbl>
      <w:tblPr>
        <w:tblW w:w="0" w:type="auto"/>
        <w:tblBorders>
          <w:top w:val="single" w:sz="8" w:space="0" w:color="4F81BD"/>
          <w:bottom w:val="single" w:sz="8" w:space="0" w:color="4F81BD"/>
        </w:tblBorders>
        <w:tblLook w:val="00A0" w:firstRow="1" w:lastRow="0" w:firstColumn="1" w:lastColumn="0" w:noHBand="0" w:noVBand="0"/>
      </w:tblPr>
      <w:tblGrid>
        <w:gridCol w:w="656"/>
        <w:gridCol w:w="656"/>
        <w:gridCol w:w="656"/>
        <w:gridCol w:w="656"/>
        <w:gridCol w:w="656"/>
        <w:gridCol w:w="656"/>
        <w:gridCol w:w="766"/>
        <w:gridCol w:w="766"/>
        <w:gridCol w:w="766"/>
        <w:gridCol w:w="766"/>
        <w:gridCol w:w="766"/>
        <w:gridCol w:w="766"/>
        <w:gridCol w:w="1322"/>
      </w:tblGrid>
      <w:tr w:rsidR="009C00C7" w:rsidRPr="00B921BD" w14:paraId="00A3778D" w14:textId="77777777" w:rsidTr="001F4347">
        <w:trPr>
          <w:trHeight w:val="308"/>
        </w:trPr>
        <w:tc>
          <w:tcPr>
            <w:tcW w:w="0" w:type="auto"/>
            <w:tcBorders>
              <w:top w:val="single" w:sz="8" w:space="0" w:color="4F81BD"/>
              <w:left w:val="nil"/>
              <w:bottom w:val="single" w:sz="8" w:space="0" w:color="4F81BD"/>
              <w:right w:val="nil"/>
            </w:tcBorders>
            <w:shd w:val="clear" w:color="auto" w:fill="auto"/>
          </w:tcPr>
          <w:p w14:paraId="127B24E1"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2010</w:t>
            </w:r>
          </w:p>
        </w:tc>
        <w:tc>
          <w:tcPr>
            <w:tcW w:w="0" w:type="auto"/>
            <w:tcBorders>
              <w:top w:val="single" w:sz="8" w:space="0" w:color="4F81BD"/>
              <w:left w:val="nil"/>
              <w:bottom w:val="single" w:sz="8" w:space="0" w:color="4F81BD"/>
              <w:right w:val="nil"/>
            </w:tcBorders>
            <w:shd w:val="clear" w:color="auto" w:fill="D3DFEE"/>
          </w:tcPr>
          <w:p w14:paraId="19428031"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2011</w:t>
            </w:r>
          </w:p>
        </w:tc>
        <w:tc>
          <w:tcPr>
            <w:tcW w:w="0" w:type="auto"/>
            <w:tcBorders>
              <w:top w:val="single" w:sz="8" w:space="0" w:color="4F81BD"/>
              <w:left w:val="nil"/>
              <w:bottom w:val="single" w:sz="8" w:space="0" w:color="4F81BD"/>
              <w:right w:val="nil"/>
            </w:tcBorders>
            <w:shd w:val="clear" w:color="auto" w:fill="auto"/>
          </w:tcPr>
          <w:p w14:paraId="273C90F9"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2012</w:t>
            </w:r>
          </w:p>
        </w:tc>
        <w:tc>
          <w:tcPr>
            <w:tcW w:w="0" w:type="auto"/>
            <w:tcBorders>
              <w:top w:val="single" w:sz="8" w:space="0" w:color="4F81BD"/>
              <w:left w:val="nil"/>
              <w:bottom w:val="single" w:sz="8" w:space="0" w:color="4F81BD"/>
              <w:right w:val="nil"/>
            </w:tcBorders>
            <w:shd w:val="clear" w:color="auto" w:fill="D3DFEE"/>
          </w:tcPr>
          <w:p w14:paraId="59926AA3"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2013</w:t>
            </w:r>
          </w:p>
        </w:tc>
        <w:tc>
          <w:tcPr>
            <w:tcW w:w="0" w:type="auto"/>
            <w:tcBorders>
              <w:top w:val="single" w:sz="8" w:space="0" w:color="4F81BD"/>
              <w:left w:val="nil"/>
              <w:bottom w:val="single" w:sz="8" w:space="0" w:color="4F81BD"/>
              <w:right w:val="nil"/>
            </w:tcBorders>
            <w:shd w:val="clear" w:color="auto" w:fill="auto"/>
          </w:tcPr>
          <w:p w14:paraId="6111C24F"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2014</w:t>
            </w:r>
          </w:p>
        </w:tc>
        <w:tc>
          <w:tcPr>
            <w:tcW w:w="0" w:type="auto"/>
            <w:tcBorders>
              <w:top w:val="single" w:sz="8" w:space="0" w:color="4F81BD"/>
              <w:left w:val="nil"/>
              <w:bottom w:val="single" w:sz="8" w:space="0" w:color="4F81BD"/>
              <w:right w:val="nil"/>
            </w:tcBorders>
            <w:shd w:val="clear" w:color="auto" w:fill="D3DFEE"/>
          </w:tcPr>
          <w:p w14:paraId="01583B67"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2015</w:t>
            </w:r>
          </w:p>
        </w:tc>
        <w:tc>
          <w:tcPr>
            <w:tcW w:w="0" w:type="auto"/>
            <w:tcBorders>
              <w:top w:val="single" w:sz="8" w:space="0" w:color="4F81BD"/>
              <w:left w:val="nil"/>
              <w:bottom w:val="single" w:sz="8" w:space="0" w:color="4F81BD"/>
              <w:right w:val="nil"/>
            </w:tcBorders>
            <w:shd w:val="clear" w:color="auto" w:fill="auto"/>
          </w:tcPr>
          <w:p w14:paraId="30EB84B5"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2016</w:t>
            </w:r>
          </w:p>
        </w:tc>
        <w:tc>
          <w:tcPr>
            <w:tcW w:w="0" w:type="auto"/>
            <w:tcBorders>
              <w:top w:val="single" w:sz="8" w:space="0" w:color="4F81BD"/>
              <w:left w:val="nil"/>
              <w:bottom w:val="single" w:sz="8" w:space="0" w:color="4F81BD"/>
              <w:right w:val="nil"/>
            </w:tcBorders>
            <w:shd w:val="clear" w:color="auto" w:fill="D3DFEE"/>
          </w:tcPr>
          <w:p w14:paraId="564EE6A0"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2017</w:t>
            </w:r>
          </w:p>
        </w:tc>
        <w:tc>
          <w:tcPr>
            <w:tcW w:w="0" w:type="auto"/>
            <w:tcBorders>
              <w:top w:val="single" w:sz="8" w:space="0" w:color="4F81BD"/>
              <w:left w:val="nil"/>
              <w:bottom w:val="single" w:sz="8" w:space="0" w:color="4F81BD"/>
              <w:right w:val="nil"/>
            </w:tcBorders>
            <w:shd w:val="clear" w:color="auto" w:fill="auto"/>
          </w:tcPr>
          <w:p w14:paraId="2BF2696C"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2018</w:t>
            </w:r>
          </w:p>
        </w:tc>
        <w:tc>
          <w:tcPr>
            <w:tcW w:w="0" w:type="auto"/>
            <w:tcBorders>
              <w:top w:val="single" w:sz="8" w:space="0" w:color="4F81BD"/>
              <w:left w:val="nil"/>
              <w:bottom w:val="single" w:sz="8" w:space="0" w:color="4F81BD"/>
              <w:right w:val="nil"/>
            </w:tcBorders>
            <w:shd w:val="clear" w:color="auto" w:fill="D3DFEE"/>
          </w:tcPr>
          <w:p w14:paraId="0DC31593" w14:textId="77777777" w:rsidR="009C00C7" w:rsidRPr="0099332F" w:rsidRDefault="009C00C7" w:rsidP="001F4347">
            <w:pPr>
              <w:keepNext/>
              <w:keepLines/>
              <w:widowControl w:val="0"/>
              <w:spacing w:line="240" w:lineRule="auto"/>
              <w:jc w:val="center"/>
              <w:rPr>
                <w:rFonts w:ascii="Times New Roman" w:hAnsi="Times New Roman"/>
                <w:b/>
                <w:bCs/>
                <w:color w:val="000000"/>
                <w:szCs w:val="24"/>
              </w:rPr>
            </w:pPr>
            <w:r w:rsidRPr="0099332F">
              <w:rPr>
                <w:rFonts w:ascii="Times New Roman" w:hAnsi="Times New Roman"/>
                <w:b/>
                <w:bCs/>
                <w:color w:val="000000"/>
                <w:szCs w:val="24"/>
              </w:rPr>
              <w:t>2019</w:t>
            </w:r>
          </w:p>
        </w:tc>
        <w:tc>
          <w:tcPr>
            <w:tcW w:w="0" w:type="auto"/>
            <w:tcBorders>
              <w:top w:val="single" w:sz="8" w:space="0" w:color="4F81BD"/>
              <w:left w:val="nil"/>
              <w:bottom w:val="single" w:sz="8" w:space="0" w:color="4F81BD"/>
              <w:right w:val="nil"/>
            </w:tcBorders>
            <w:shd w:val="clear" w:color="auto" w:fill="auto"/>
          </w:tcPr>
          <w:p w14:paraId="101F6ADE" w14:textId="77777777" w:rsidR="009C00C7" w:rsidRPr="0099332F" w:rsidRDefault="009C00C7" w:rsidP="001F4347">
            <w:pPr>
              <w:keepNext/>
              <w:keepLines/>
              <w:spacing w:line="240" w:lineRule="auto"/>
              <w:jc w:val="center"/>
              <w:rPr>
                <w:rFonts w:ascii="Times New Roman" w:hAnsi="Times New Roman"/>
                <w:b/>
                <w:bCs/>
                <w:color w:val="000000"/>
                <w:szCs w:val="24"/>
              </w:rPr>
            </w:pPr>
            <w:r w:rsidRPr="0099332F">
              <w:rPr>
                <w:rFonts w:ascii="Times New Roman" w:hAnsi="Times New Roman"/>
                <w:b/>
                <w:bCs/>
                <w:color w:val="000000"/>
                <w:szCs w:val="24"/>
              </w:rPr>
              <w:t>2020</w:t>
            </w:r>
          </w:p>
        </w:tc>
        <w:tc>
          <w:tcPr>
            <w:tcW w:w="0" w:type="auto"/>
            <w:tcBorders>
              <w:top w:val="single" w:sz="8" w:space="0" w:color="4F81BD"/>
              <w:left w:val="nil"/>
              <w:bottom w:val="single" w:sz="8" w:space="0" w:color="4F81BD"/>
              <w:right w:val="nil"/>
            </w:tcBorders>
            <w:shd w:val="clear" w:color="auto" w:fill="D3DFEE"/>
          </w:tcPr>
          <w:p w14:paraId="20537E8C" w14:textId="77777777" w:rsidR="009C00C7" w:rsidRPr="0099332F" w:rsidRDefault="009C00C7" w:rsidP="001F4347">
            <w:pPr>
              <w:keepNext/>
              <w:keepLines/>
              <w:spacing w:line="240" w:lineRule="auto"/>
              <w:jc w:val="center"/>
              <w:rPr>
                <w:rFonts w:ascii="Times New Roman" w:hAnsi="Times New Roman"/>
                <w:b/>
                <w:bCs/>
                <w:color w:val="000000"/>
                <w:szCs w:val="24"/>
              </w:rPr>
            </w:pPr>
            <w:r w:rsidRPr="0099332F">
              <w:rPr>
                <w:rFonts w:ascii="Times New Roman" w:hAnsi="Times New Roman"/>
                <w:b/>
                <w:bCs/>
                <w:color w:val="000000"/>
                <w:szCs w:val="24"/>
              </w:rPr>
              <w:t>2021</w:t>
            </w:r>
          </w:p>
        </w:tc>
        <w:tc>
          <w:tcPr>
            <w:tcW w:w="1488" w:type="dxa"/>
            <w:tcBorders>
              <w:top w:val="single" w:sz="8" w:space="0" w:color="4F81BD"/>
              <w:left w:val="nil"/>
              <w:bottom w:val="single" w:sz="8" w:space="0" w:color="4F81BD"/>
              <w:right w:val="nil"/>
            </w:tcBorders>
            <w:shd w:val="clear" w:color="auto" w:fill="auto"/>
          </w:tcPr>
          <w:p w14:paraId="3E2A87AB" w14:textId="77777777" w:rsidR="009C00C7" w:rsidRPr="0099332F" w:rsidRDefault="009C00C7" w:rsidP="001F4347">
            <w:pPr>
              <w:keepNext/>
              <w:keepLines/>
              <w:spacing w:line="240" w:lineRule="auto"/>
              <w:jc w:val="center"/>
              <w:rPr>
                <w:rFonts w:ascii="Times New Roman" w:hAnsi="Times New Roman"/>
                <w:b/>
                <w:bCs/>
                <w:color w:val="000000"/>
                <w:szCs w:val="24"/>
              </w:rPr>
            </w:pPr>
            <w:r w:rsidRPr="0099332F">
              <w:rPr>
                <w:rFonts w:ascii="Times New Roman" w:hAnsi="Times New Roman"/>
                <w:b/>
                <w:bCs/>
                <w:color w:val="000000"/>
                <w:szCs w:val="24"/>
              </w:rPr>
              <w:t>2022</w:t>
            </w:r>
          </w:p>
        </w:tc>
      </w:tr>
      <w:tr w:rsidR="009C00C7" w:rsidRPr="00B921BD" w14:paraId="538D229D" w14:textId="77777777" w:rsidTr="001F4347">
        <w:trPr>
          <w:trHeight w:val="489"/>
        </w:trPr>
        <w:tc>
          <w:tcPr>
            <w:tcW w:w="0" w:type="auto"/>
            <w:tcBorders>
              <w:left w:val="nil"/>
              <w:right w:val="nil"/>
            </w:tcBorders>
            <w:shd w:val="clear" w:color="auto" w:fill="D3DFEE"/>
            <w:vAlign w:val="center"/>
          </w:tcPr>
          <w:p w14:paraId="1A2E1A31" w14:textId="77777777" w:rsidR="009C00C7" w:rsidRPr="0099332F" w:rsidRDefault="009C00C7" w:rsidP="001F4347">
            <w:pPr>
              <w:keepNext/>
              <w:keepLines/>
              <w:spacing w:line="240" w:lineRule="auto"/>
              <w:jc w:val="center"/>
              <w:rPr>
                <w:rFonts w:ascii="Times New Roman" w:hAnsi="Times New Roman"/>
                <w:b/>
                <w:bCs/>
                <w:color w:val="000000"/>
                <w:szCs w:val="24"/>
              </w:rPr>
            </w:pPr>
            <w:r w:rsidRPr="0099332F">
              <w:rPr>
                <w:rFonts w:ascii="Times New Roman" w:hAnsi="Times New Roman"/>
                <w:b/>
                <w:bCs/>
                <w:color w:val="000000"/>
                <w:szCs w:val="24"/>
              </w:rPr>
              <w:t>4913</w:t>
            </w:r>
          </w:p>
        </w:tc>
        <w:tc>
          <w:tcPr>
            <w:tcW w:w="0" w:type="auto"/>
            <w:tcBorders>
              <w:left w:val="nil"/>
              <w:right w:val="nil"/>
            </w:tcBorders>
            <w:shd w:val="clear" w:color="auto" w:fill="D3DFEE"/>
            <w:vAlign w:val="center"/>
          </w:tcPr>
          <w:p w14:paraId="75AF8597"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5401</w:t>
            </w:r>
          </w:p>
        </w:tc>
        <w:tc>
          <w:tcPr>
            <w:tcW w:w="0" w:type="auto"/>
            <w:tcBorders>
              <w:left w:val="nil"/>
              <w:right w:val="nil"/>
            </w:tcBorders>
            <w:shd w:val="clear" w:color="auto" w:fill="D3DFEE"/>
            <w:vAlign w:val="center"/>
          </w:tcPr>
          <w:p w14:paraId="69A4FB9C"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5789</w:t>
            </w:r>
          </w:p>
        </w:tc>
        <w:tc>
          <w:tcPr>
            <w:tcW w:w="0" w:type="auto"/>
            <w:tcBorders>
              <w:left w:val="nil"/>
              <w:right w:val="nil"/>
            </w:tcBorders>
            <w:shd w:val="clear" w:color="auto" w:fill="D3DFEE"/>
            <w:vAlign w:val="center"/>
          </w:tcPr>
          <w:p w14:paraId="79557ABE"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6613</w:t>
            </w:r>
          </w:p>
        </w:tc>
        <w:tc>
          <w:tcPr>
            <w:tcW w:w="0" w:type="auto"/>
            <w:tcBorders>
              <w:left w:val="nil"/>
              <w:right w:val="nil"/>
            </w:tcBorders>
            <w:shd w:val="clear" w:color="auto" w:fill="D3DFEE"/>
            <w:vAlign w:val="center"/>
          </w:tcPr>
          <w:p w14:paraId="5F52BA84"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8113</w:t>
            </w:r>
          </w:p>
        </w:tc>
        <w:tc>
          <w:tcPr>
            <w:tcW w:w="0" w:type="auto"/>
            <w:tcBorders>
              <w:left w:val="nil"/>
              <w:right w:val="nil"/>
            </w:tcBorders>
            <w:shd w:val="clear" w:color="auto" w:fill="D3DFEE"/>
            <w:vAlign w:val="center"/>
          </w:tcPr>
          <w:p w14:paraId="03CA3E96"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9226</w:t>
            </w:r>
          </w:p>
        </w:tc>
        <w:tc>
          <w:tcPr>
            <w:tcW w:w="0" w:type="auto"/>
            <w:tcBorders>
              <w:left w:val="nil"/>
              <w:right w:val="nil"/>
            </w:tcBorders>
            <w:shd w:val="clear" w:color="auto" w:fill="D3DFEE"/>
            <w:vAlign w:val="center"/>
          </w:tcPr>
          <w:p w14:paraId="00CFB1CD"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10311</w:t>
            </w:r>
          </w:p>
        </w:tc>
        <w:tc>
          <w:tcPr>
            <w:tcW w:w="0" w:type="auto"/>
            <w:tcBorders>
              <w:left w:val="nil"/>
              <w:right w:val="nil"/>
            </w:tcBorders>
            <w:shd w:val="clear" w:color="auto" w:fill="D3DFEE"/>
            <w:vAlign w:val="center"/>
          </w:tcPr>
          <w:p w14:paraId="3AE4A684"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11156</w:t>
            </w:r>
          </w:p>
        </w:tc>
        <w:tc>
          <w:tcPr>
            <w:tcW w:w="0" w:type="auto"/>
            <w:tcBorders>
              <w:left w:val="nil"/>
              <w:right w:val="nil"/>
            </w:tcBorders>
            <w:shd w:val="clear" w:color="auto" w:fill="D3DFEE"/>
            <w:vAlign w:val="center"/>
          </w:tcPr>
          <w:p w14:paraId="70D4F3C3"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11711</w:t>
            </w:r>
          </w:p>
        </w:tc>
        <w:tc>
          <w:tcPr>
            <w:tcW w:w="0" w:type="auto"/>
            <w:tcBorders>
              <w:left w:val="nil"/>
              <w:right w:val="nil"/>
            </w:tcBorders>
            <w:shd w:val="clear" w:color="auto" w:fill="D3DFEE"/>
            <w:vAlign w:val="center"/>
          </w:tcPr>
          <w:p w14:paraId="34987507"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12633</w:t>
            </w:r>
          </w:p>
        </w:tc>
        <w:tc>
          <w:tcPr>
            <w:tcW w:w="0" w:type="auto"/>
            <w:tcBorders>
              <w:left w:val="nil"/>
              <w:right w:val="nil"/>
            </w:tcBorders>
            <w:shd w:val="clear" w:color="auto" w:fill="D3DFEE"/>
            <w:vAlign w:val="center"/>
          </w:tcPr>
          <w:p w14:paraId="57CE6AAD" w14:textId="77777777" w:rsidR="009C00C7" w:rsidRPr="0099332F" w:rsidRDefault="009C00C7" w:rsidP="001F4347">
            <w:pPr>
              <w:keepNext/>
              <w:keepLines/>
              <w:spacing w:line="240" w:lineRule="auto"/>
              <w:jc w:val="center"/>
              <w:rPr>
                <w:rFonts w:ascii="Times New Roman" w:hAnsi="Times New Roman"/>
                <w:b/>
                <w:color w:val="000000"/>
                <w:szCs w:val="24"/>
              </w:rPr>
            </w:pPr>
          </w:p>
          <w:p w14:paraId="24DF6696"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13647</w:t>
            </w:r>
          </w:p>
          <w:p w14:paraId="296F4603" w14:textId="77777777" w:rsidR="009C00C7" w:rsidRPr="0099332F" w:rsidRDefault="009C00C7" w:rsidP="001F4347">
            <w:pPr>
              <w:keepNext/>
              <w:keepLines/>
              <w:spacing w:line="240" w:lineRule="auto"/>
              <w:jc w:val="center"/>
              <w:rPr>
                <w:rFonts w:ascii="Times New Roman" w:hAnsi="Times New Roman"/>
                <w:b/>
                <w:color w:val="000000"/>
                <w:szCs w:val="24"/>
              </w:rPr>
            </w:pPr>
          </w:p>
        </w:tc>
        <w:tc>
          <w:tcPr>
            <w:tcW w:w="0" w:type="auto"/>
            <w:tcBorders>
              <w:left w:val="nil"/>
              <w:right w:val="nil"/>
            </w:tcBorders>
            <w:shd w:val="clear" w:color="auto" w:fill="D3DFEE"/>
            <w:vAlign w:val="center"/>
          </w:tcPr>
          <w:p w14:paraId="2CDD9970"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14130</w:t>
            </w:r>
          </w:p>
        </w:tc>
        <w:tc>
          <w:tcPr>
            <w:tcW w:w="1488" w:type="dxa"/>
            <w:tcBorders>
              <w:left w:val="nil"/>
              <w:right w:val="nil"/>
            </w:tcBorders>
            <w:shd w:val="clear" w:color="auto" w:fill="D3DFEE"/>
            <w:vAlign w:val="center"/>
          </w:tcPr>
          <w:p w14:paraId="4C5427F1" w14:textId="77777777" w:rsidR="009C00C7" w:rsidRPr="0099332F" w:rsidRDefault="009C00C7" w:rsidP="001F4347">
            <w:pPr>
              <w:keepNext/>
              <w:keepLines/>
              <w:spacing w:line="240" w:lineRule="auto"/>
              <w:jc w:val="center"/>
              <w:rPr>
                <w:rFonts w:ascii="Times New Roman" w:hAnsi="Times New Roman"/>
                <w:b/>
                <w:color w:val="000000"/>
                <w:szCs w:val="24"/>
              </w:rPr>
            </w:pPr>
            <w:r w:rsidRPr="0099332F">
              <w:rPr>
                <w:rFonts w:ascii="Times New Roman" w:hAnsi="Times New Roman"/>
                <w:b/>
                <w:color w:val="000000"/>
                <w:szCs w:val="24"/>
              </w:rPr>
              <w:t>15116</w:t>
            </w:r>
          </w:p>
        </w:tc>
      </w:tr>
    </w:tbl>
    <w:p w14:paraId="6875C79C" w14:textId="77777777" w:rsidR="009C00C7" w:rsidRPr="00B921BD" w:rsidRDefault="009C00C7" w:rsidP="009C00C7">
      <w:pPr>
        <w:pStyle w:val="affff"/>
        <w:keepNext/>
        <w:keepLines/>
        <w:spacing w:line="240" w:lineRule="auto"/>
        <w:ind w:firstLine="0"/>
        <w:rPr>
          <w:b/>
          <w:color w:val="FF0000"/>
          <w:szCs w:val="24"/>
        </w:rPr>
      </w:pPr>
    </w:p>
    <w:p w14:paraId="09779F11" w14:textId="77777777" w:rsidR="009C00C7" w:rsidRPr="00B921BD" w:rsidRDefault="009C00C7" w:rsidP="009C00C7">
      <w:pPr>
        <w:pStyle w:val="affff"/>
        <w:keepNext/>
        <w:keepLines/>
        <w:spacing w:line="240" w:lineRule="auto"/>
        <w:rPr>
          <w:b/>
          <w:color w:val="002060"/>
          <w:szCs w:val="24"/>
        </w:rPr>
      </w:pPr>
      <w:r w:rsidRPr="00B921BD">
        <w:rPr>
          <w:b/>
          <w:color w:val="002060"/>
          <w:szCs w:val="24"/>
        </w:rPr>
        <w:t>4.1. Мероприятия, направленные на пропаганду семейных ценностей</w:t>
      </w:r>
    </w:p>
    <w:p w14:paraId="4D1DF829"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В Ульяновской области действует ряд стратегических документов в сфере демографии и семейной политики:</w:t>
      </w:r>
    </w:p>
    <w:p w14:paraId="11C62473" w14:textId="77777777" w:rsidR="009C00C7" w:rsidRPr="00B921BD" w:rsidRDefault="009C00C7">
      <w:pPr>
        <w:keepNext/>
        <w:keepLines/>
        <w:numPr>
          <w:ilvl w:val="0"/>
          <w:numId w:val="49"/>
        </w:numPr>
        <w:tabs>
          <w:tab w:val="left" w:pos="284"/>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Концепция семейной политики Ульяновской области на период до 2025 года, утверждённая распоряжением Правительства Ульяновской области от 24.12.2012 № 890-пр «О Концепции семейной политики Ульяновской области на период до 2025 года» (с внесением изменений распоряжением Правительства Ульяновской области от 29.12.2014 № 868-пр);</w:t>
      </w:r>
    </w:p>
    <w:p w14:paraId="7971044D" w14:textId="77777777" w:rsidR="009C00C7" w:rsidRPr="00B921BD" w:rsidRDefault="009C00C7">
      <w:pPr>
        <w:keepNext/>
        <w:keepLines/>
        <w:numPr>
          <w:ilvl w:val="0"/>
          <w:numId w:val="49"/>
        </w:numPr>
        <w:tabs>
          <w:tab w:val="left" w:pos="284"/>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Концепция демографического развития Ульяновской области на период до 2024 года, утверждённая распоряжением Губернатора Ульяновской области от 31.05.2019 № 406-р «Об утверждении Концепции демографического развития Ульяновской области на период до 2024 года»;</w:t>
      </w:r>
    </w:p>
    <w:p w14:paraId="7FBEE479" w14:textId="77777777" w:rsidR="009C00C7" w:rsidRPr="00B921BD" w:rsidRDefault="009C00C7">
      <w:pPr>
        <w:keepNext/>
        <w:keepLines/>
        <w:numPr>
          <w:ilvl w:val="0"/>
          <w:numId w:val="49"/>
        </w:numPr>
        <w:tabs>
          <w:tab w:val="left" w:pos="284"/>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Стратегия действий Ульяновской области в интересах женщин на 2018-2022 годы, утверждённая распоряжением Губернатора Ульяновской области от 20.12.2017 № 1205-р «Об утверждении Стратегии действий Ульяновской области в интересах женщин на 2018-2022 годы».</w:t>
      </w:r>
    </w:p>
    <w:p w14:paraId="594FE261"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каждом муниципальном образовании разработаны стратегии демографического развития с учетом особенностей каждого района; по результатам динамики демографических показателей в разрезе муниципальных образований проводится оценка эффективности работы глав администраций по вопросам семейной и демографической политики. </w:t>
      </w:r>
    </w:p>
    <w:p w14:paraId="68AC76C8"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На постоянной основе осуществляет свою деятельность совещательный орган – Совет по реализации государственной семейной политике и национальным проектам в Ульяновской области. </w:t>
      </w:r>
    </w:p>
    <w:p w14:paraId="3B55C4CD"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Согласован и утверждён сопредседателями План работы на 2 полугодие 2022 года, который включает в себя работу по трём направлениям:</w:t>
      </w:r>
    </w:p>
    <w:p w14:paraId="646BC6C2" w14:textId="77777777" w:rsidR="009C00C7" w:rsidRPr="00B921BD" w:rsidRDefault="009C00C7">
      <w:pPr>
        <w:keepNext/>
        <w:keepLines/>
        <w:numPr>
          <w:ilvl w:val="0"/>
          <w:numId w:val="54"/>
        </w:numPr>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повышение рождаемости и укрепление традиционных семейных ценностей;</w:t>
      </w:r>
    </w:p>
    <w:p w14:paraId="15B4FBF6" w14:textId="77777777" w:rsidR="009C00C7" w:rsidRPr="00B921BD" w:rsidRDefault="009C00C7">
      <w:pPr>
        <w:keepNext/>
        <w:keepLines/>
        <w:numPr>
          <w:ilvl w:val="0"/>
          <w:numId w:val="54"/>
        </w:numPr>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lastRenderedPageBreak/>
        <w:t>снижение смертности и формирование приверженности к здоровому образу жизни;</w:t>
      </w:r>
    </w:p>
    <w:p w14:paraId="5B32CD07" w14:textId="77777777" w:rsidR="009C00C7" w:rsidRPr="00B921BD" w:rsidRDefault="009C00C7">
      <w:pPr>
        <w:keepNext/>
        <w:keepLines/>
        <w:numPr>
          <w:ilvl w:val="0"/>
          <w:numId w:val="54"/>
        </w:numPr>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сокращение миграционного оттока трудоспособного населения.</w:t>
      </w:r>
    </w:p>
    <w:p w14:paraId="46F07C61"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По каждому направлению сформированы рабочие группы и определены темы для обсуждения. </w:t>
      </w:r>
    </w:p>
    <w:p w14:paraId="12E0723A" w14:textId="77777777" w:rsidR="009C00C7" w:rsidRPr="00B921BD" w:rsidRDefault="009C00C7" w:rsidP="009C00C7">
      <w:pPr>
        <w:keepNext/>
        <w:keepLines/>
        <w:shd w:val="clear" w:color="auto" w:fill="FFFFFF"/>
        <w:suppressAutoHyphens/>
        <w:snapToGrid w:val="0"/>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rPr>
        <w:t xml:space="preserve">В феврале 2022 года были заслушаны заместители Глав муниципальных образований по социальной работе, с привлечением экспертов: </w:t>
      </w:r>
    </w:p>
    <w:p w14:paraId="478ADE81" w14:textId="77777777" w:rsidR="009C00C7" w:rsidRPr="00B921BD" w:rsidRDefault="009C00C7" w:rsidP="009C00C7">
      <w:pPr>
        <w:keepNext/>
        <w:keepLines/>
        <w:shd w:val="clear" w:color="auto" w:fill="FFFFFF"/>
        <w:suppressAutoHyphens/>
        <w:snapToGrid w:val="0"/>
        <w:spacing w:line="240" w:lineRule="auto"/>
        <w:ind w:firstLine="708"/>
        <w:jc w:val="both"/>
        <w:rPr>
          <w:rFonts w:ascii="Times New Roman" w:hAnsi="Times New Roman"/>
          <w:b/>
          <w:color w:val="000000"/>
          <w:sz w:val="24"/>
          <w:szCs w:val="24"/>
          <w:shd w:val="clear" w:color="auto" w:fill="FFFFFF"/>
        </w:rPr>
      </w:pPr>
      <w:r w:rsidRPr="00B921BD">
        <w:rPr>
          <w:rFonts w:ascii="Times New Roman" w:hAnsi="Times New Roman"/>
          <w:b/>
          <w:color w:val="000000"/>
          <w:sz w:val="24"/>
          <w:szCs w:val="24"/>
        </w:rPr>
        <w:t xml:space="preserve">Рыбальченко Сергея Игоревича </w:t>
      </w:r>
      <w:r w:rsidRPr="00B921BD">
        <w:rPr>
          <w:rFonts w:ascii="Times New Roman" w:hAnsi="Times New Roman"/>
          <w:i/>
          <w:color w:val="000000"/>
          <w:sz w:val="24"/>
          <w:szCs w:val="24"/>
        </w:rPr>
        <w:t>- председатель комиссии Общественной палаты Российской Федерации</w:t>
      </w:r>
      <w:r w:rsidRPr="00B921BD">
        <w:rPr>
          <w:rFonts w:ascii="Times New Roman" w:hAnsi="Times New Roman"/>
          <w:i/>
          <w:color w:val="000000"/>
          <w:sz w:val="24"/>
          <w:szCs w:val="24"/>
          <w:shd w:val="clear" w:color="auto" w:fill="FFFFFF"/>
        </w:rPr>
        <w:t xml:space="preserve"> </w:t>
      </w:r>
      <w:r w:rsidRPr="00B921BD">
        <w:rPr>
          <w:rFonts w:ascii="Times New Roman" w:hAnsi="Times New Roman"/>
          <w:i/>
          <w:color w:val="000000"/>
          <w:sz w:val="24"/>
          <w:szCs w:val="24"/>
        </w:rPr>
        <w:t xml:space="preserve">по демографии, защите семьи, детей и традиционных семейных ценностей, </w:t>
      </w:r>
      <w:r w:rsidRPr="00B921BD">
        <w:rPr>
          <w:rFonts w:ascii="Times New Roman" w:hAnsi="Times New Roman"/>
          <w:i/>
          <w:color w:val="000000"/>
          <w:sz w:val="24"/>
          <w:szCs w:val="24"/>
          <w:shd w:val="clear" w:color="auto" w:fill="FFFFFF"/>
        </w:rPr>
        <w:t>Генеральный директор АНО «Институт научно-общественной экспертизы»</w:t>
      </w:r>
      <w:r w:rsidRPr="00B921BD">
        <w:rPr>
          <w:rFonts w:ascii="Times New Roman" w:hAnsi="Times New Roman"/>
          <w:color w:val="000000"/>
          <w:sz w:val="24"/>
          <w:szCs w:val="24"/>
          <w:shd w:val="clear" w:color="auto" w:fill="FFFFFF"/>
        </w:rPr>
        <w:t>;</w:t>
      </w:r>
    </w:p>
    <w:p w14:paraId="3586E6FC" w14:textId="77777777" w:rsidR="009C00C7" w:rsidRPr="00B921BD" w:rsidRDefault="009C00C7" w:rsidP="009C00C7">
      <w:pPr>
        <w:keepNext/>
        <w:keepLines/>
        <w:shd w:val="clear" w:color="auto" w:fill="FFFFFF"/>
        <w:suppressAutoHyphens/>
        <w:snapToGrid w:val="0"/>
        <w:spacing w:line="240" w:lineRule="auto"/>
        <w:ind w:firstLine="708"/>
        <w:jc w:val="both"/>
        <w:rPr>
          <w:rFonts w:ascii="Times New Roman" w:hAnsi="Times New Roman"/>
          <w:i/>
          <w:color w:val="000000"/>
          <w:sz w:val="24"/>
          <w:szCs w:val="24"/>
        </w:rPr>
      </w:pPr>
      <w:r w:rsidRPr="00B921BD">
        <w:rPr>
          <w:rFonts w:ascii="Times New Roman" w:hAnsi="Times New Roman"/>
          <w:b/>
          <w:color w:val="000000"/>
          <w:sz w:val="24"/>
          <w:szCs w:val="24"/>
        </w:rPr>
        <w:t>Зотовой Алены Владимировны</w:t>
      </w:r>
      <w:r w:rsidRPr="00B921BD">
        <w:rPr>
          <w:rFonts w:ascii="Times New Roman" w:hAnsi="Times New Roman"/>
          <w:color w:val="000000"/>
          <w:sz w:val="24"/>
          <w:szCs w:val="24"/>
        </w:rPr>
        <w:t xml:space="preserve"> </w:t>
      </w:r>
      <w:r w:rsidRPr="00B921BD">
        <w:rPr>
          <w:rFonts w:ascii="Times New Roman" w:hAnsi="Times New Roman"/>
          <w:i/>
          <w:color w:val="000000"/>
          <w:sz w:val="24"/>
          <w:szCs w:val="24"/>
        </w:rPr>
        <w:t>- исполняющий обязанности генерального директора Центра стратегических исс</w:t>
      </w:r>
      <w:bookmarkStart w:id="228" w:name="OLE_LINK34"/>
      <w:bookmarkStart w:id="229" w:name="OLE_LINK35"/>
      <w:r w:rsidRPr="00B921BD">
        <w:rPr>
          <w:rFonts w:ascii="Times New Roman" w:hAnsi="Times New Roman"/>
          <w:i/>
          <w:color w:val="000000"/>
          <w:sz w:val="24"/>
          <w:szCs w:val="24"/>
        </w:rPr>
        <w:t>ледований Ульяновской области;</w:t>
      </w:r>
    </w:p>
    <w:bookmarkEnd w:id="228"/>
    <w:bookmarkEnd w:id="229"/>
    <w:p w14:paraId="13582F83" w14:textId="77777777" w:rsidR="009C00C7" w:rsidRPr="00B921BD" w:rsidRDefault="009C00C7" w:rsidP="009C00C7">
      <w:pPr>
        <w:keepNext/>
        <w:keepLines/>
        <w:shd w:val="clear" w:color="auto" w:fill="FFFFFF"/>
        <w:suppressAutoHyphens/>
        <w:snapToGrid w:val="0"/>
        <w:spacing w:line="240" w:lineRule="auto"/>
        <w:ind w:firstLine="708"/>
        <w:jc w:val="both"/>
        <w:rPr>
          <w:rFonts w:ascii="Times New Roman" w:hAnsi="Times New Roman"/>
          <w:i/>
          <w:color w:val="000000"/>
          <w:sz w:val="24"/>
          <w:szCs w:val="24"/>
          <w:shd w:val="clear" w:color="auto" w:fill="FFFFFF"/>
        </w:rPr>
      </w:pPr>
      <w:r w:rsidRPr="00B921BD">
        <w:rPr>
          <w:rFonts w:ascii="Times New Roman" w:hAnsi="Times New Roman"/>
          <w:b/>
          <w:color w:val="000000"/>
          <w:sz w:val="24"/>
          <w:szCs w:val="24"/>
          <w:shd w:val="clear" w:color="auto" w:fill="FFFFFF"/>
        </w:rPr>
        <w:t>Лапина Анатолия Евгеньевича</w:t>
      </w:r>
      <w:r w:rsidRPr="00B921BD">
        <w:rPr>
          <w:rFonts w:ascii="Times New Roman" w:hAnsi="Times New Roman"/>
          <w:color w:val="000000"/>
          <w:sz w:val="24"/>
          <w:szCs w:val="24"/>
          <w:shd w:val="clear" w:color="auto" w:fill="FFFFFF"/>
        </w:rPr>
        <w:t xml:space="preserve"> </w:t>
      </w:r>
      <w:r w:rsidRPr="00B921BD">
        <w:rPr>
          <w:rFonts w:ascii="Times New Roman" w:hAnsi="Times New Roman"/>
          <w:i/>
          <w:color w:val="000000"/>
          <w:sz w:val="24"/>
          <w:szCs w:val="24"/>
          <w:shd w:val="clear" w:color="auto" w:fill="FFFFFF"/>
        </w:rPr>
        <w:t xml:space="preserve">- заведующий кафедрой «Экономический анализ и государственное управление» ФГБУ ВО «Ульяновский государственный университет», профессор, доктор экономических наук). </w:t>
      </w:r>
    </w:p>
    <w:p w14:paraId="39235F86" w14:textId="77777777" w:rsidR="009C00C7" w:rsidRPr="00B921BD" w:rsidRDefault="009C00C7" w:rsidP="009C00C7">
      <w:pPr>
        <w:keepNext/>
        <w:keepLines/>
        <w:shd w:val="clear" w:color="auto" w:fill="FFFFFF"/>
        <w:suppressAutoHyphens/>
        <w:snapToGrid w:val="0"/>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shd w:val="clear" w:color="auto" w:fill="FFFFFF"/>
        </w:rPr>
        <w:t xml:space="preserve">Каждое муниципальное образование представило реальную демографическую ситуацию в районе. Министерством </w:t>
      </w:r>
      <w:r w:rsidRPr="00B921BD">
        <w:rPr>
          <w:rFonts w:ascii="Times New Roman" w:hAnsi="Times New Roman"/>
          <w:color w:val="000000"/>
          <w:sz w:val="24"/>
          <w:szCs w:val="24"/>
        </w:rPr>
        <w:t xml:space="preserve"> проведен демографический анализ в разрезе каждого муниципального образования.</w:t>
      </w:r>
    </w:p>
    <w:p w14:paraId="1D147498" w14:textId="77777777" w:rsidR="009C00C7" w:rsidRPr="00B921BD" w:rsidRDefault="009C00C7" w:rsidP="009C00C7">
      <w:pPr>
        <w:keepNext/>
        <w:keepLines/>
        <w:shd w:val="clear" w:color="auto" w:fill="FFFFFF"/>
        <w:suppressAutoHyphens/>
        <w:snapToGrid w:val="0"/>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rPr>
        <w:t xml:space="preserve">Проведённый анализ ещё раз подтвердил </w:t>
      </w:r>
      <w:r w:rsidRPr="00B921BD">
        <w:rPr>
          <w:rFonts w:ascii="Times New Roman" w:hAnsi="Times New Roman"/>
          <w:b/>
          <w:color w:val="000000"/>
          <w:sz w:val="24"/>
          <w:szCs w:val="24"/>
        </w:rPr>
        <w:t>процесс сокращения численности населения</w:t>
      </w:r>
      <w:r w:rsidRPr="00B921BD">
        <w:rPr>
          <w:rFonts w:ascii="Times New Roman" w:hAnsi="Times New Roman"/>
          <w:color w:val="000000"/>
          <w:sz w:val="24"/>
          <w:szCs w:val="24"/>
        </w:rPr>
        <w:t xml:space="preserve">, связанного с высокой смертностью, низкой рождаемостью и миграцией населения. Достижение целевых показателей </w:t>
      </w:r>
      <w:r w:rsidRPr="00B921BD">
        <w:rPr>
          <w:rFonts w:ascii="Times New Roman" w:hAnsi="Times New Roman"/>
          <w:color w:val="000000"/>
          <w:sz w:val="24"/>
          <w:szCs w:val="24"/>
        </w:rPr>
        <w:br/>
        <w:t>и высоких результатов возможно только благодаря комплексному межведомственному взаимодействию.</w:t>
      </w:r>
    </w:p>
    <w:p w14:paraId="34C9A7B0"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b/>
          <w:color w:val="000000"/>
          <w:sz w:val="24"/>
          <w:szCs w:val="24"/>
        </w:rPr>
        <w:t>13.05.2022</w:t>
      </w:r>
      <w:r w:rsidRPr="00B921BD">
        <w:rPr>
          <w:rFonts w:ascii="Times New Roman" w:hAnsi="Times New Roman"/>
          <w:color w:val="000000"/>
          <w:sz w:val="24"/>
          <w:szCs w:val="24"/>
        </w:rPr>
        <w:t xml:space="preserve"> - встреча </w:t>
      </w:r>
      <w:r w:rsidRPr="00B921BD">
        <w:rPr>
          <w:rFonts w:ascii="Times New Roman" w:hAnsi="Times New Roman"/>
          <w:color w:val="000000"/>
          <w:sz w:val="24"/>
          <w:szCs w:val="24"/>
          <w:shd w:val="clear" w:color="auto" w:fill="FFFFFF"/>
        </w:rPr>
        <w:t xml:space="preserve">Губернатора Ульяновской области Русских А.Ю.   </w:t>
      </w:r>
      <w:r w:rsidRPr="00B921BD">
        <w:rPr>
          <w:rFonts w:ascii="Times New Roman" w:hAnsi="Times New Roman"/>
          <w:color w:val="000000"/>
          <w:sz w:val="24"/>
          <w:szCs w:val="24"/>
        </w:rPr>
        <w:t>с семьями-участницами регионального этапа Всероссийского конкурса «Семья года» 2022 и вручение ежегодной премии Губернатора Ульяновской области «Семья года» в рамках</w:t>
      </w:r>
      <w:r w:rsidRPr="00B921BD">
        <w:rPr>
          <w:rFonts w:ascii="Times New Roman" w:hAnsi="Times New Roman"/>
          <w:color w:val="000000"/>
          <w:sz w:val="24"/>
          <w:szCs w:val="24"/>
          <w:shd w:val="clear" w:color="auto" w:fill="FFFFFF"/>
        </w:rPr>
        <w:t xml:space="preserve"> международного Дня семьи.</w:t>
      </w:r>
    </w:p>
    <w:p w14:paraId="3732D4D1"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
          <w:color w:val="000000"/>
          <w:sz w:val="24"/>
          <w:szCs w:val="24"/>
          <w:shd w:val="clear" w:color="auto" w:fill="FFFFFF"/>
        </w:rPr>
        <w:t>01.06.2022</w:t>
      </w:r>
      <w:r w:rsidRPr="00B921BD">
        <w:rPr>
          <w:rFonts w:ascii="Times New Roman" w:hAnsi="Times New Roman"/>
          <w:color w:val="000000"/>
          <w:sz w:val="24"/>
          <w:szCs w:val="24"/>
          <w:shd w:val="clear" w:color="auto" w:fill="FFFFFF"/>
        </w:rPr>
        <w:t xml:space="preserve"> –старт </w:t>
      </w:r>
      <w:r w:rsidRPr="00B921BD">
        <w:rPr>
          <w:rFonts w:ascii="Times New Roman" w:hAnsi="Times New Roman"/>
          <w:color w:val="000000"/>
          <w:sz w:val="24"/>
          <w:szCs w:val="24"/>
        </w:rPr>
        <w:t>благотворительной акции «Помоги собраться в школу».</w:t>
      </w:r>
    </w:p>
    <w:p w14:paraId="341B3383"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
          <w:color w:val="000000"/>
          <w:sz w:val="24"/>
          <w:szCs w:val="24"/>
        </w:rPr>
        <w:t>08.07.2022</w:t>
      </w:r>
      <w:r w:rsidRPr="00B921BD">
        <w:rPr>
          <w:rFonts w:ascii="Times New Roman" w:hAnsi="Times New Roman"/>
          <w:color w:val="000000"/>
          <w:sz w:val="24"/>
          <w:szCs w:val="24"/>
        </w:rPr>
        <w:t>- мероприятие, посвященное Дню семьи, любви и верности.</w:t>
      </w:r>
    </w:p>
    <w:p w14:paraId="1293FD69"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
          <w:color w:val="000000"/>
          <w:sz w:val="24"/>
          <w:szCs w:val="24"/>
        </w:rPr>
        <w:t>12.09.2022</w:t>
      </w:r>
      <w:r w:rsidRPr="00B921BD">
        <w:rPr>
          <w:rFonts w:ascii="Times New Roman" w:hAnsi="Times New Roman"/>
          <w:color w:val="000000"/>
          <w:sz w:val="24"/>
          <w:szCs w:val="24"/>
        </w:rPr>
        <w:t>- старт ежегодной акции Спасибо за жизнь» на территории Ульяновской области в рамках дня Семейного общения.</w:t>
      </w:r>
    </w:p>
    <w:p w14:paraId="526D704C" w14:textId="77777777" w:rsidR="009C00C7" w:rsidRPr="00B921BD" w:rsidRDefault="009C00C7" w:rsidP="009C00C7">
      <w:pPr>
        <w:keepNext/>
        <w:keepLines/>
        <w:spacing w:line="240" w:lineRule="auto"/>
        <w:ind w:firstLine="709"/>
        <w:jc w:val="both"/>
        <w:rPr>
          <w:rFonts w:ascii="Times New Roman" w:hAnsi="Times New Roman"/>
          <w:b/>
          <w:color w:val="FF0000"/>
          <w:sz w:val="24"/>
          <w:szCs w:val="24"/>
        </w:rPr>
      </w:pPr>
    </w:p>
    <w:p w14:paraId="4B79F491"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 xml:space="preserve">4.2.Реализация мер социальной поддержки, направленных на улучшение демографической ситуации и стимулирование рождаемости. </w:t>
      </w:r>
    </w:p>
    <w:p w14:paraId="20A83A2A" w14:textId="77777777" w:rsidR="009C00C7" w:rsidRPr="00B921BD" w:rsidRDefault="009C00C7" w:rsidP="009C00C7">
      <w:pPr>
        <w:keepNext/>
        <w:keepLines/>
        <w:spacing w:line="240" w:lineRule="auto"/>
        <w:ind w:firstLine="708"/>
        <w:jc w:val="both"/>
        <w:rPr>
          <w:rFonts w:ascii="Times New Roman" w:hAnsi="Times New Roman"/>
          <w:sz w:val="24"/>
          <w:szCs w:val="24"/>
        </w:rPr>
      </w:pPr>
    </w:p>
    <w:p w14:paraId="70CC2EC7"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На 01.01.2023  на территории Ульяновской области проживают </w:t>
      </w:r>
      <w:r w:rsidRPr="00B921BD">
        <w:rPr>
          <w:rFonts w:ascii="Times New Roman" w:hAnsi="Times New Roman"/>
          <w:b/>
          <w:sz w:val="24"/>
          <w:szCs w:val="24"/>
        </w:rPr>
        <w:t>154983 семей с детьми</w:t>
      </w:r>
      <w:r w:rsidRPr="00B921BD">
        <w:rPr>
          <w:rFonts w:ascii="Times New Roman" w:hAnsi="Times New Roman"/>
          <w:sz w:val="24"/>
          <w:szCs w:val="24"/>
        </w:rPr>
        <w:t xml:space="preserve"> (2021 год - 154553) семей с детьми, в которых воспитываются 244358 детей (2021 год - 238343).</w:t>
      </w:r>
    </w:p>
    <w:p w14:paraId="642B7A1B"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Следует отметить, что по итогам 2022 года в этих показателях отмечается  положительная динамика: эта категория семей увеличилась на 430 или на 0,3%. Одновременно произошло увеличение количества детей на 6015 или на 2,5 % в сравнении с 2021 годом.</w:t>
      </w:r>
    </w:p>
    <w:p w14:paraId="72F85AB6"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Всего по данным экрана ГУЗ МИАЦ от 28.12.2022 </w:t>
      </w:r>
      <w:r w:rsidRPr="00B921BD">
        <w:rPr>
          <w:rFonts w:ascii="Times New Roman" w:eastAsia="Times New Roman" w:hAnsi="Times New Roman"/>
          <w:sz w:val="24"/>
          <w:szCs w:val="24"/>
          <w:lang w:eastAsia="ru-RU"/>
        </w:rPr>
        <w:br/>
        <w:t>в Ульяновской области с начала 2022 года родилось 9064 детей (</w:t>
      </w:r>
      <w:r w:rsidRPr="00B921BD">
        <w:rPr>
          <w:rFonts w:ascii="Times New Roman" w:hAnsi="Times New Roman"/>
          <w:sz w:val="24"/>
          <w:szCs w:val="24"/>
        </w:rPr>
        <w:t xml:space="preserve">2021 год </w:t>
      </w:r>
      <w:r w:rsidRPr="00B921BD">
        <w:rPr>
          <w:rFonts w:ascii="Times New Roman" w:eastAsia="Times New Roman" w:hAnsi="Times New Roman"/>
          <w:sz w:val="24"/>
          <w:szCs w:val="24"/>
          <w:lang w:eastAsia="ru-RU"/>
        </w:rPr>
        <w:t xml:space="preserve">- 10060). Наблюдается, снижение рождаемости по итогам 2021 года на 2,6%, за 2022 год на 9,0%. </w:t>
      </w:r>
    </w:p>
    <w:p w14:paraId="3CBCF074"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3761613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соответствии с Законом Ульяновской области от 26.10.2006 № 152-ЗО «О пособиях на детей в Ульяновской области» по итогам 2022 года на 49,2 тыс. детей предоставлено </w:t>
      </w:r>
      <w:r w:rsidRPr="00B921BD">
        <w:rPr>
          <w:rFonts w:ascii="Times New Roman" w:hAnsi="Times New Roman"/>
          <w:b/>
          <w:sz w:val="24"/>
          <w:szCs w:val="24"/>
        </w:rPr>
        <w:t>ежемесячное денежное пособие</w:t>
      </w:r>
      <w:r w:rsidRPr="00B921BD">
        <w:rPr>
          <w:rFonts w:ascii="Times New Roman" w:hAnsi="Times New Roman"/>
          <w:sz w:val="24"/>
          <w:szCs w:val="24"/>
        </w:rPr>
        <w:t>.</w:t>
      </w:r>
    </w:p>
    <w:p w14:paraId="2DDA607B" w14:textId="77777777" w:rsidR="009C00C7" w:rsidRPr="00B921BD" w:rsidRDefault="009C00C7" w:rsidP="009C00C7">
      <w:pPr>
        <w:keepNext/>
        <w:keepLines/>
        <w:spacing w:line="240" w:lineRule="auto"/>
        <w:ind w:firstLine="709"/>
        <w:jc w:val="both"/>
        <w:rPr>
          <w:rFonts w:ascii="Times New Roman" w:hAnsi="Times New Roman"/>
          <w:b/>
          <w:sz w:val="24"/>
          <w:szCs w:val="24"/>
        </w:rPr>
      </w:pPr>
    </w:p>
    <w:p w14:paraId="2DB413B2" w14:textId="77777777" w:rsidR="009C00C7" w:rsidRPr="00B921BD" w:rsidRDefault="009C00C7" w:rsidP="009C00C7">
      <w:pPr>
        <w:keepNext/>
        <w:keepLines/>
        <w:widowControl w:val="0"/>
        <w:spacing w:line="240" w:lineRule="auto"/>
        <w:ind w:firstLine="709"/>
        <w:jc w:val="both"/>
        <w:rPr>
          <w:rFonts w:ascii="Times New Roman" w:hAnsi="Times New Roman"/>
          <w:b/>
          <w:sz w:val="24"/>
          <w:szCs w:val="24"/>
        </w:rPr>
      </w:pPr>
      <w:r w:rsidRPr="00B921BD">
        <w:rPr>
          <w:rFonts w:ascii="Times New Roman" w:hAnsi="Times New Roman"/>
          <w:b/>
          <w:sz w:val="24"/>
          <w:szCs w:val="24"/>
          <w:lang w:eastAsia="ru-RU"/>
        </w:rPr>
        <w:t xml:space="preserve">Единовременная выплата, в соответствии </w:t>
      </w:r>
      <w:r w:rsidRPr="00B921BD">
        <w:rPr>
          <w:rFonts w:ascii="Times New Roman" w:hAnsi="Times New Roman"/>
          <w:sz w:val="24"/>
          <w:szCs w:val="24"/>
        </w:rPr>
        <w:t>с Законом Ульяновской области от 18.03.2020 № 22-ЗО</w:t>
      </w:r>
      <w:r w:rsidRPr="00B921BD">
        <w:rPr>
          <w:rFonts w:ascii="Times New Roman" w:hAnsi="Times New Roman"/>
          <w:b/>
          <w:sz w:val="24"/>
          <w:szCs w:val="24"/>
          <w:lang w:eastAsia="ru-RU"/>
        </w:rPr>
        <w:t xml:space="preserve"> «О единовременной денежной выплате в связи с рождением первого ребёнка» в размере 100 тыс. рублей</w:t>
      </w:r>
      <w:r w:rsidRPr="00B921BD">
        <w:rPr>
          <w:rFonts w:ascii="Times New Roman" w:hAnsi="Times New Roman"/>
          <w:sz w:val="24"/>
          <w:szCs w:val="24"/>
          <w:lang w:eastAsia="ru-RU"/>
        </w:rPr>
        <w:t xml:space="preserve"> при рождении первого ребенка у женщин в раннем фертильном возрасте до 25 лет,</w:t>
      </w:r>
      <w:r w:rsidRPr="00B921BD">
        <w:rPr>
          <w:rFonts w:ascii="Times New Roman" w:hAnsi="Times New Roman"/>
          <w:sz w:val="24"/>
          <w:szCs w:val="24"/>
        </w:rPr>
        <w:t xml:space="preserve"> по итогам  2022  года предоставлена </w:t>
      </w:r>
      <w:r w:rsidRPr="00B921BD">
        <w:rPr>
          <w:rFonts w:ascii="Times New Roman" w:hAnsi="Times New Roman"/>
          <w:b/>
          <w:sz w:val="24"/>
          <w:szCs w:val="24"/>
        </w:rPr>
        <w:t>1089 женщине</w:t>
      </w:r>
      <w:r w:rsidRPr="00B921BD">
        <w:rPr>
          <w:rFonts w:ascii="Times New Roman" w:hAnsi="Times New Roman"/>
          <w:sz w:val="24"/>
          <w:szCs w:val="24"/>
        </w:rPr>
        <w:t xml:space="preserve"> на сумму </w:t>
      </w:r>
      <w:r w:rsidRPr="00B921BD">
        <w:rPr>
          <w:rFonts w:ascii="Times New Roman" w:hAnsi="Times New Roman"/>
          <w:b/>
          <w:sz w:val="24"/>
          <w:szCs w:val="24"/>
        </w:rPr>
        <w:t>108,9 млн. рублей.</w:t>
      </w:r>
    </w:p>
    <w:p w14:paraId="7064524D"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lastRenderedPageBreak/>
        <w:t xml:space="preserve">Ежемесячная денежная выплата на ребёнка в возрасте от трёх до семи лет, </w:t>
      </w:r>
      <w:r w:rsidRPr="00B921BD">
        <w:rPr>
          <w:rFonts w:ascii="Times New Roman" w:hAnsi="Times New Roman"/>
          <w:sz w:val="24"/>
          <w:szCs w:val="24"/>
        </w:rPr>
        <w:t>в соответствии с Указом Губернатора Ульяновской области от 09.04.2020  № 47 «Об установлении ежемесячной денежной выплаты на ребёнка в возрасте от трёх до семи лет включительно», по итогам  2022  года предоставлена на 34885 детей на сумму 3,1 млрд. рублей.</w:t>
      </w:r>
    </w:p>
    <w:p w14:paraId="53B64E7B"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b/>
          <w:sz w:val="24"/>
          <w:szCs w:val="24"/>
        </w:rPr>
        <w:t>Ежемесячная денежная выплата в связи с рождением первого ребёнка и до достижения возраста трёх лет,</w:t>
      </w:r>
      <w:r w:rsidRPr="00B921BD">
        <w:rPr>
          <w:rFonts w:ascii="Times New Roman" w:hAnsi="Times New Roman"/>
          <w:sz w:val="24"/>
          <w:szCs w:val="24"/>
        </w:rPr>
        <w:t xml:space="preserve"> в соответствии Федеральным Законом РФ от 28.12.2017 г. № 418-ФЗ «О ежемесячных выплатах семьям, имеющим детей» по итогам 2022  года  предоставлена на 11430 детей на сумму 1,052 млрд. рублей.</w:t>
      </w:r>
    </w:p>
    <w:p w14:paraId="13ED9DED" w14:textId="77777777" w:rsidR="009C00C7" w:rsidRPr="00B921BD" w:rsidRDefault="009C00C7" w:rsidP="009C00C7">
      <w:pPr>
        <w:keepNext/>
        <w:keepLines/>
        <w:spacing w:line="240" w:lineRule="auto"/>
        <w:ind w:firstLine="709"/>
        <w:jc w:val="both"/>
        <w:rPr>
          <w:rFonts w:ascii="Times New Roman" w:hAnsi="Times New Roman"/>
          <w:b/>
          <w:sz w:val="24"/>
          <w:szCs w:val="24"/>
          <w:lang w:eastAsia="ru-RU"/>
        </w:rPr>
      </w:pPr>
    </w:p>
    <w:p w14:paraId="1DD04D63" w14:textId="77777777" w:rsidR="009C00C7" w:rsidRPr="00B921BD" w:rsidRDefault="009C00C7" w:rsidP="009C00C7">
      <w:pPr>
        <w:keepNext/>
        <w:keepLines/>
        <w:spacing w:line="240" w:lineRule="auto"/>
        <w:ind w:firstLine="709"/>
        <w:jc w:val="both"/>
        <w:rPr>
          <w:rFonts w:ascii="Times New Roman" w:hAnsi="Times New Roman"/>
          <w:b/>
          <w:sz w:val="24"/>
          <w:szCs w:val="24"/>
          <w:lang w:eastAsia="ru-RU"/>
        </w:rPr>
      </w:pPr>
      <w:r w:rsidRPr="00B921BD">
        <w:rPr>
          <w:rFonts w:ascii="Times New Roman" w:hAnsi="Times New Roman"/>
          <w:b/>
          <w:bCs/>
          <w:color w:val="000000"/>
          <w:sz w:val="24"/>
          <w:szCs w:val="24"/>
          <w:lang w:eastAsia="ru-RU"/>
        </w:rPr>
        <w:t>Дополнительные меры социальной поддержки семей с детьми</w:t>
      </w:r>
    </w:p>
    <w:p w14:paraId="5B35A2F5" w14:textId="77777777" w:rsidR="009C00C7" w:rsidRPr="00B921BD" w:rsidRDefault="009C00C7" w:rsidP="009C00C7">
      <w:pPr>
        <w:keepNext/>
        <w:keepLines/>
        <w:autoSpaceDE w:val="0"/>
        <w:autoSpaceDN w:val="0"/>
        <w:adjustRightInd w:val="0"/>
        <w:spacing w:line="240" w:lineRule="auto"/>
        <w:ind w:firstLine="709"/>
        <w:jc w:val="both"/>
        <w:rPr>
          <w:rFonts w:ascii="Times New Roman" w:hAnsi="Times New Roman"/>
          <w:bCs/>
          <w:color w:val="000000"/>
          <w:sz w:val="24"/>
          <w:szCs w:val="24"/>
          <w:lang w:eastAsia="ru-RU"/>
        </w:rPr>
      </w:pPr>
      <w:r w:rsidRPr="00B921BD">
        <w:rPr>
          <w:rFonts w:ascii="Times New Roman" w:hAnsi="Times New Roman"/>
          <w:bCs/>
          <w:color w:val="000000"/>
          <w:sz w:val="24"/>
          <w:szCs w:val="24"/>
          <w:lang w:eastAsia="ru-RU"/>
        </w:rPr>
        <w:t xml:space="preserve">В соответствии с </w:t>
      </w:r>
      <w:r w:rsidRPr="00B921BD">
        <w:rPr>
          <w:rFonts w:ascii="Times New Roman" w:hAnsi="Times New Roman"/>
          <w:b/>
          <w:color w:val="000000"/>
          <w:sz w:val="24"/>
          <w:szCs w:val="24"/>
          <w:lang w:eastAsia="ru-RU"/>
        </w:rPr>
        <w:t xml:space="preserve">Законом Ульяновской области от 02.11.2011 № 180-ЗО «О некоторых мерах по улучшению демографической ситуации в Ульяновской области» </w:t>
      </w:r>
      <w:r w:rsidRPr="00B921BD">
        <w:rPr>
          <w:rFonts w:ascii="Times New Roman" w:hAnsi="Times New Roman"/>
          <w:color w:val="000000"/>
          <w:sz w:val="24"/>
          <w:szCs w:val="24"/>
          <w:lang w:eastAsia="ru-RU"/>
        </w:rPr>
        <w:t>семьям с детьми предоставлены:</w:t>
      </w:r>
    </w:p>
    <w:p w14:paraId="33B98299" w14:textId="77777777" w:rsidR="009C00C7" w:rsidRPr="00B921BD" w:rsidRDefault="009C00C7" w:rsidP="009C00C7">
      <w:pPr>
        <w:keepNext/>
        <w:keepLines/>
        <w:tabs>
          <w:tab w:val="left" w:pos="993"/>
        </w:tabs>
        <w:autoSpaceDE w:val="0"/>
        <w:autoSpaceDN w:val="0"/>
        <w:adjustRightInd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единовременная денежная выплата в размере 10000 рублей при рождении двоих детей в результате многоплодных родов, её получили 64 семей на сумму 640,0 тыс. рублей;</w:t>
      </w:r>
    </w:p>
    <w:p w14:paraId="6ED3E924" w14:textId="77777777" w:rsidR="009C00C7" w:rsidRPr="00B921BD" w:rsidRDefault="009C00C7" w:rsidP="009C00C7">
      <w:pPr>
        <w:keepNext/>
        <w:keepLines/>
        <w:widowControl w:val="0"/>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lang w:eastAsia="ru-RU"/>
        </w:rPr>
        <w:t>- ежемесячная денежная выплата в размере установленного Правительством Ульяновской области среднего размера родительской платы за содержание ребенка в государственных, муниципальных образовательных учреждениях, реализующих основную общеобразовательную программу дошкольного образования  предоставлена 20 семьям на сумму 6,1  млн. рублей;</w:t>
      </w:r>
    </w:p>
    <w:p w14:paraId="52A407CF" w14:textId="77777777" w:rsidR="009C00C7" w:rsidRPr="00B921BD" w:rsidRDefault="009C00C7" w:rsidP="009C00C7">
      <w:pPr>
        <w:keepNext/>
        <w:keepLines/>
        <w:widowControl w:val="0"/>
        <w:autoSpaceDE w:val="0"/>
        <w:autoSpaceDN w:val="0"/>
        <w:adjustRightInd w:val="0"/>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lang w:eastAsia="ru-RU"/>
        </w:rPr>
        <w:t>- ежемесячная денежная выплата в размере 1000 рублей на каждого ребенка родителям-студентам, её получили 59 семей на сумму 521,4 тыс. рублей</w:t>
      </w:r>
      <w:r w:rsidRPr="00B921BD">
        <w:rPr>
          <w:rFonts w:ascii="Times New Roman" w:hAnsi="Times New Roman"/>
          <w:color w:val="000000"/>
          <w:sz w:val="24"/>
          <w:szCs w:val="24"/>
        </w:rPr>
        <w:t>;</w:t>
      </w:r>
    </w:p>
    <w:p w14:paraId="79CC623E" w14:textId="77777777" w:rsidR="009C00C7" w:rsidRPr="00B921BD" w:rsidRDefault="009C00C7" w:rsidP="009C00C7">
      <w:pPr>
        <w:keepNext/>
        <w:keepLines/>
        <w:tabs>
          <w:tab w:val="left" w:pos="993"/>
        </w:tabs>
        <w:autoSpaceDE w:val="0"/>
        <w:autoSpaceDN w:val="0"/>
        <w:adjustRightInd w:val="0"/>
        <w:spacing w:line="240" w:lineRule="auto"/>
        <w:ind w:firstLine="709"/>
        <w:jc w:val="both"/>
        <w:rPr>
          <w:rFonts w:ascii="Times New Roman" w:hAnsi="Times New Roman"/>
          <w:sz w:val="24"/>
          <w:szCs w:val="24"/>
          <w:lang w:eastAsia="ru-RU"/>
        </w:rPr>
      </w:pPr>
      <w:r w:rsidRPr="00B921BD">
        <w:rPr>
          <w:rFonts w:ascii="Times New Roman" w:hAnsi="Times New Roman"/>
          <w:sz w:val="24"/>
          <w:szCs w:val="24"/>
          <w:lang w:eastAsia="ru-RU"/>
        </w:rPr>
        <w:t>- единовременная выплата на улучшение жилищных условий -  на 31.12.2022 выдано 175 свидетельств о предоставлении единовременной выплаты на улучшение жилищных условий, в том числе  при рождении детей в результате многоплодных родов свидетельства получили - 3 семьи, при рождении четвертого или последующего ребёнка  - 172 семья. Реализовали свои свидетельства 171 семья.</w:t>
      </w:r>
    </w:p>
    <w:p w14:paraId="30E1E0C1" w14:textId="77777777" w:rsidR="009C00C7" w:rsidRPr="00B921BD" w:rsidRDefault="009C00C7" w:rsidP="009C00C7">
      <w:pPr>
        <w:keepNext/>
        <w:keepLines/>
        <w:tabs>
          <w:tab w:val="left" w:pos="2175"/>
        </w:tabs>
        <w:autoSpaceDE w:val="0"/>
        <w:autoSpaceDN w:val="0"/>
        <w:adjustRightInd w:val="0"/>
        <w:spacing w:line="240" w:lineRule="auto"/>
        <w:ind w:firstLine="709"/>
        <w:jc w:val="both"/>
        <w:rPr>
          <w:rFonts w:ascii="Times New Roman" w:hAnsi="Times New Roman"/>
          <w:sz w:val="24"/>
          <w:szCs w:val="24"/>
          <w:lang w:eastAsia="ru-RU"/>
        </w:rPr>
      </w:pPr>
      <w:r w:rsidRPr="00B921BD">
        <w:rPr>
          <w:rFonts w:ascii="Times New Roman" w:hAnsi="Times New Roman"/>
          <w:sz w:val="24"/>
          <w:szCs w:val="24"/>
          <w:lang w:eastAsia="ru-RU"/>
        </w:rPr>
        <w:tab/>
      </w:r>
    </w:p>
    <w:p w14:paraId="64782C3F" w14:textId="77777777" w:rsidR="009C00C7" w:rsidRPr="00B921BD" w:rsidRDefault="009C00C7" w:rsidP="009C00C7">
      <w:pPr>
        <w:keepNext/>
        <w:keepLines/>
        <w:tabs>
          <w:tab w:val="left" w:pos="993"/>
        </w:tabs>
        <w:autoSpaceDE w:val="0"/>
        <w:autoSpaceDN w:val="0"/>
        <w:adjustRightInd w:val="0"/>
        <w:spacing w:line="240" w:lineRule="auto"/>
        <w:ind w:firstLine="709"/>
        <w:jc w:val="both"/>
        <w:rPr>
          <w:rFonts w:ascii="Times New Roman" w:hAnsi="Times New Roman"/>
          <w:color w:val="000000"/>
          <w:sz w:val="24"/>
          <w:szCs w:val="24"/>
        </w:rPr>
      </w:pPr>
      <w:r w:rsidRPr="00B921BD">
        <w:rPr>
          <w:rFonts w:ascii="Times New Roman" w:hAnsi="Times New Roman"/>
          <w:bCs/>
          <w:color w:val="000000"/>
          <w:sz w:val="24"/>
          <w:szCs w:val="24"/>
          <w:lang w:eastAsia="ru-RU"/>
        </w:rPr>
        <w:t xml:space="preserve">В соответствии с </w:t>
      </w:r>
      <w:r w:rsidRPr="00B921BD">
        <w:rPr>
          <w:rFonts w:ascii="Times New Roman" w:hAnsi="Times New Roman"/>
          <w:b/>
          <w:color w:val="000000"/>
          <w:sz w:val="24"/>
          <w:szCs w:val="24"/>
          <w:lang w:eastAsia="ru-RU"/>
        </w:rPr>
        <w:t>Законом Ульяновской области от  05.02.2008 № 24-ЗО «О дополнительных мерах социальной поддержки семей, имеющих детей» семьям при рождение вторых и последующих детей предоставлены</w:t>
      </w:r>
      <w:r w:rsidRPr="00B921BD">
        <w:rPr>
          <w:rFonts w:ascii="Times New Roman" w:hAnsi="Times New Roman"/>
          <w:color w:val="000000"/>
          <w:sz w:val="24"/>
          <w:szCs w:val="24"/>
        </w:rPr>
        <w:t xml:space="preserve"> сертификаты на получение именного капитала «Семья», Данные средства можно направить на улучшение жилищных условий, образование детей, лечение детей, страхование жизни и здоровья детей, оздоровление детей, подведение коммуникаций к жилым домам, приобретение средств реабилитации для детей-инвалидов, проезд к месту лечения ребенка-инвалида и проживание. </w:t>
      </w:r>
    </w:p>
    <w:p w14:paraId="71464872" w14:textId="77777777" w:rsidR="009C00C7" w:rsidRPr="00B921BD" w:rsidRDefault="009C00C7" w:rsidP="009C00C7">
      <w:pPr>
        <w:keepNext/>
        <w:keepLines/>
        <w:widowControl w:val="0"/>
        <w:shd w:val="clear" w:color="auto" w:fill="FFFFFF"/>
        <w:spacing w:line="240" w:lineRule="auto"/>
        <w:ind w:right="282" w:firstLine="709"/>
        <w:jc w:val="both"/>
        <w:rPr>
          <w:rFonts w:ascii="Times New Roman" w:hAnsi="Times New Roman"/>
          <w:bCs/>
          <w:sz w:val="24"/>
          <w:szCs w:val="24"/>
        </w:rPr>
      </w:pPr>
      <w:r w:rsidRPr="00B921BD">
        <w:rPr>
          <w:rFonts w:ascii="Times New Roman" w:hAnsi="Times New Roman"/>
          <w:bCs/>
          <w:sz w:val="24"/>
          <w:szCs w:val="24"/>
        </w:rPr>
        <w:t xml:space="preserve">По итогам  2022 года </w:t>
      </w:r>
      <w:r w:rsidRPr="00B921BD">
        <w:rPr>
          <w:rFonts w:ascii="Times New Roman" w:hAnsi="Times New Roman"/>
          <w:sz w:val="24"/>
          <w:szCs w:val="24"/>
          <w:lang w:eastAsia="ru-RU"/>
        </w:rPr>
        <w:t xml:space="preserve"> </w:t>
      </w:r>
      <w:r w:rsidRPr="00B921BD">
        <w:rPr>
          <w:rFonts w:ascii="Times New Roman" w:hAnsi="Times New Roman"/>
          <w:bCs/>
          <w:sz w:val="24"/>
          <w:szCs w:val="24"/>
        </w:rPr>
        <w:t xml:space="preserve">выдано 4003 сертификата «Семья», </w:t>
      </w:r>
      <w:r w:rsidRPr="00B921BD">
        <w:rPr>
          <w:rFonts w:ascii="Times New Roman" w:hAnsi="Times New Roman"/>
          <w:b/>
          <w:bCs/>
          <w:sz w:val="24"/>
          <w:szCs w:val="24"/>
        </w:rPr>
        <w:t>реализовано 6153 сертификата</w:t>
      </w:r>
      <w:r w:rsidRPr="00B921BD">
        <w:rPr>
          <w:rFonts w:ascii="Times New Roman" w:hAnsi="Times New Roman"/>
          <w:bCs/>
          <w:sz w:val="24"/>
          <w:szCs w:val="24"/>
        </w:rPr>
        <w:t xml:space="preserve"> (в т.ч. сертификаты выданные ранее 2022 года), в т.ч.:</w:t>
      </w:r>
    </w:p>
    <w:p w14:paraId="30563C45" w14:textId="77777777" w:rsidR="009C00C7" w:rsidRPr="00B921BD" w:rsidRDefault="009C00C7" w:rsidP="009C00C7">
      <w:pPr>
        <w:keepNext/>
        <w:keepLines/>
        <w:widowControl w:val="0"/>
        <w:shd w:val="clear" w:color="auto" w:fill="FFFFFF"/>
        <w:spacing w:line="240" w:lineRule="auto"/>
        <w:ind w:firstLine="709"/>
        <w:rPr>
          <w:rFonts w:ascii="Times New Roman" w:hAnsi="Times New Roman"/>
          <w:bCs/>
          <w:sz w:val="24"/>
          <w:szCs w:val="24"/>
        </w:rPr>
      </w:pPr>
      <w:r w:rsidRPr="00B921BD">
        <w:rPr>
          <w:rFonts w:ascii="Times New Roman" w:hAnsi="Times New Roman"/>
          <w:bCs/>
          <w:sz w:val="24"/>
          <w:szCs w:val="24"/>
        </w:rPr>
        <w:t>- на улучшение жилищных условий - 4070,</w:t>
      </w:r>
    </w:p>
    <w:p w14:paraId="7752EA78"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bCs/>
          <w:sz w:val="24"/>
          <w:szCs w:val="24"/>
        </w:rPr>
      </w:pPr>
      <w:r w:rsidRPr="00B921BD">
        <w:rPr>
          <w:rFonts w:ascii="Times New Roman" w:hAnsi="Times New Roman"/>
          <w:bCs/>
          <w:sz w:val="24"/>
          <w:szCs w:val="24"/>
        </w:rPr>
        <w:t xml:space="preserve">- на лечение детей - 345, </w:t>
      </w:r>
    </w:p>
    <w:p w14:paraId="42FA01C4"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bCs/>
          <w:sz w:val="24"/>
          <w:szCs w:val="24"/>
        </w:rPr>
      </w:pPr>
      <w:r w:rsidRPr="00B921BD">
        <w:rPr>
          <w:rFonts w:ascii="Times New Roman" w:hAnsi="Times New Roman"/>
          <w:bCs/>
          <w:sz w:val="24"/>
          <w:szCs w:val="24"/>
        </w:rPr>
        <w:t xml:space="preserve">- на обучение детей  - 1354, </w:t>
      </w:r>
    </w:p>
    <w:p w14:paraId="0C22A5EE"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bCs/>
          <w:sz w:val="24"/>
          <w:szCs w:val="24"/>
        </w:rPr>
      </w:pPr>
      <w:r w:rsidRPr="00B921BD">
        <w:rPr>
          <w:rFonts w:ascii="Times New Roman" w:hAnsi="Times New Roman"/>
          <w:bCs/>
          <w:sz w:val="24"/>
          <w:szCs w:val="24"/>
        </w:rPr>
        <w:t xml:space="preserve">- на страхование - 276, </w:t>
      </w:r>
    </w:p>
    <w:p w14:paraId="28445A41"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bCs/>
          <w:sz w:val="24"/>
          <w:szCs w:val="24"/>
        </w:rPr>
      </w:pPr>
      <w:r w:rsidRPr="00B921BD">
        <w:rPr>
          <w:rFonts w:ascii="Times New Roman" w:hAnsi="Times New Roman"/>
          <w:bCs/>
          <w:sz w:val="24"/>
          <w:szCs w:val="24"/>
        </w:rPr>
        <w:t xml:space="preserve">- на оздоровление - 15, </w:t>
      </w:r>
    </w:p>
    <w:p w14:paraId="61472B54"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bCs/>
          <w:sz w:val="24"/>
          <w:szCs w:val="24"/>
        </w:rPr>
      </w:pPr>
      <w:r w:rsidRPr="00B921BD">
        <w:rPr>
          <w:rFonts w:ascii="Times New Roman" w:hAnsi="Times New Roman"/>
          <w:bCs/>
          <w:sz w:val="24"/>
          <w:szCs w:val="24"/>
        </w:rPr>
        <w:t>- на подведение коммуникаций – 90,</w:t>
      </w:r>
    </w:p>
    <w:p w14:paraId="02562CCE" w14:textId="77777777" w:rsidR="009C00C7" w:rsidRPr="00B921BD" w:rsidRDefault="009C00C7" w:rsidP="009C00C7">
      <w:pPr>
        <w:keepNext/>
        <w:keepLines/>
        <w:widowControl w:val="0"/>
        <w:shd w:val="clear" w:color="auto" w:fill="FFFFFF"/>
        <w:spacing w:line="240" w:lineRule="auto"/>
        <w:ind w:firstLine="709"/>
        <w:jc w:val="both"/>
        <w:rPr>
          <w:rFonts w:ascii="Times New Roman" w:hAnsi="Times New Roman"/>
          <w:bCs/>
          <w:sz w:val="24"/>
          <w:szCs w:val="24"/>
        </w:rPr>
      </w:pPr>
      <w:r w:rsidRPr="00B921BD">
        <w:rPr>
          <w:rFonts w:ascii="Times New Roman" w:hAnsi="Times New Roman"/>
          <w:bCs/>
          <w:sz w:val="24"/>
          <w:szCs w:val="24"/>
        </w:rPr>
        <w:t>- на приобретение средств технической реабилитации – 3.</w:t>
      </w:r>
    </w:p>
    <w:p w14:paraId="3F0194E8"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hAnsi="Times New Roman"/>
          <w:bCs/>
          <w:color w:val="000000"/>
          <w:sz w:val="24"/>
          <w:szCs w:val="24"/>
          <w:lang w:eastAsia="ru-RU"/>
        </w:rPr>
        <w:t xml:space="preserve">В соответствии с </w:t>
      </w:r>
      <w:r w:rsidRPr="00B921BD">
        <w:rPr>
          <w:rFonts w:ascii="Times New Roman" w:hAnsi="Times New Roman"/>
          <w:b/>
          <w:color w:val="000000"/>
          <w:sz w:val="24"/>
          <w:szCs w:val="24"/>
          <w:lang w:eastAsia="ru-RU"/>
        </w:rPr>
        <w:t xml:space="preserve">Законом Ульяновской области </w:t>
      </w:r>
      <w:r w:rsidRPr="00B921BD">
        <w:rPr>
          <w:rFonts w:ascii="Times New Roman" w:eastAsia="Times New Roman" w:hAnsi="Times New Roman"/>
          <w:b/>
          <w:sz w:val="24"/>
          <w:szCs w:val="24"/>
          <w:lang w:eastAsia="ru-RU"/>
        </w:rPr>
        <w:t xml:space="preserve">от 25.09.2019 № 104-ЗО «О предоставлении в 2020-2024 годах отдельным категориям граждан, получивших земельный участок в собственность бесплатно, единовременных социальных выплат» </w:t>
      </w:r>
      <w:r w:rsidRPr="00B921BD">
        <w:rPr>
          <w:rFonts w:ascii="Times New Roman" w:eastAsia="Times New Roman" w:hAnsi="Times New Roman"/>
          <w:sz w:val="24"/>
          <w:szCs w:val="24"/>
          <w:lang w:eastAsia="ru-RU"/>
        </w:rPr>
        <w:t>отдельным категориям граждан, получивших земельный участок в собственность бесплатно, в целях возмещения затрат в связи со строительством жилого дома, предоставлена единовременная социальная выплата. По итогам 2022 года данная выплата предоставлена  13 гражданам на сумму 6,7 млн. рублей.</w:t>
      </w:r>
    </w:p>
    <w:p w14:paraId="3ABA595B"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1A02D71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b/>
          <w:sz w:val="24"/>
          <w:szCs w:val="24"/>
        </w:rPr>
        <w:lastRenderedPageBreak/>
        <w:t>Ежемесячная денежная выплата на дополнительное питание беременным женщинам и многодетным матерям,</w:t>
      </w:r>
      <w:r w:rsidRPr="00B921BD">
        <w:rPr>
          <w:rFonts w:ascii="Times New Roman" w:hAnsi="Times New Roman"/>
          <w:sz w:val="24"/>
          <w:szCs w:val="24"/>
        </w:rPr>
        <w:t xml:space="preserve"> в соответствии с Законом Ульяновской области от 02.11.2011 № 181-ЗО «Об обеспечении полноценным питанием беременных женщин, кормящих матерей, а также детей в возрасте до трёх лет в Ульяновской области», малообесченным, нуждающимся в дополнительном питании беременным женщинам со сроком беременности более 12 недель и кормящим матерям, имеющим детей в возрасте до 6 месяцев, по итогам 2022  года предоставлена </w:t>
      </w:r>
      <w:r w:rsidRPr="00B921BD">
        <w:rPr>
          <w:rFonts w:ascii="Times New Roman" w:hAnsi="Times New Roman"/>
          <w:b/>
          <w:sz w:val="24"/>
          <w:szCs w:val="24"/>
        </w:rPr>
        <w:t>201 беременным женщинам</w:t>
      </w:r>
      <w:r w:rsidRPr="00B921BD">
        <w:rPr>
          <w:rFonts w:ascii="Times New Roman" w:hAnsi="Times New Roman"/>
          <w:sz w:val="24"/>
          <w:szCs w:val="24"/>
        </w:rPr>
        <w:t xml:space="preserve"> и  кормящим матерям на сумму 721,05 тыс. рублей.</w:t>
      </w:r>
    </w:p>
    <w:p w14:paraId="7A018D4D" w14:textId="77777777" w:rsidR="009C00C7" w:rsidRPr="00B921BD" w:rsidRDefault="009C00C7" w:rsidP="009C00C7">
      <w:pPr>
        <w:keepNext/>
        <w:keepLines/>
        <w:spacing w:before="240" w:line="240" w:lineRule="auto"/>
        <w:ind w:firstLine="709"/>
        <w:jc w:val="center"/>
        <w:rPr>
          <w:rFonts w:ascii="Times New Roman" w:hAnsi="Times New Roman"/>
          <w:b/>
          <w:sz w:val="24"/>
          <w:szCs w:val="24"/>
        </w:rPr>
      </w:pPr>
      <w:r w:rsidRPr="00B921BD">
        <w:rPr>
          <w:rFonts w:ascii="Times New Roman" w:hAnsi="Times New Roman"/>
          <w:b/>
          <w:sz w:val="24"/>
          <w:szCs w:val="24"/>
        </w:rPr>
        <w:t>Многодетные семьи</w:t>
      </w:r>
    </w:p>
    <w:p w14:paraId="2896B2EB"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На начало 2023 года в Ульяновской области насчитывается </w:t>
      </w:r>
      <w:r w:rsidRPr="00B921BD">
        <w:rPr>
          <w:rFonts w:ascii="Times New Roman" w:hAnsi="Times New Roman"/>
          <w:b/>
          <w:sz w:val="24"/>
          <w:szCs w:val="24"/>
        </w:rPr>
        <w:t xml:space="preserve">15116 </w:t>
      </w:r>
      <w:r w:rsidRPr="00B921BD">
        <w:rPr>
          <w:rFonts w:ascii="Times New Roman" w:hAnsi="Times New Roman"/>
          <w:sz w:val="24"/>
          <w:szCs w:val="24"/>
        </w:rPr>
        <w:t xml:space="preserve"> </w:t>
      </w:r>
      <w:r w:rsidRPr="00B921BD">
        <w:rPr>
          <w:rFonts w:ascii="Times New Roman" w:hAnsi="Times New Roman"/>
          <w:b/>
          <w:sz w:val="24"/>
          <w:szCs w:val="24"/>
        </w:rPr>
        <w:t>многодетных семей, то есть</w:t>
      </w:r>
      <w:r w:rsidRPr="00B921BD">
        <w:rPr>
          <w:rFonts w:ascii="Times New Roman" w:hAnsi="Times New Roman"/>
          <w:sz w:val="24"/>
          <w:szCs w:val="24"/>
        </w:rPr>
        <w:t xml:space="preserve"> на 6,5% больше, чем на аналогичный период 2022 года (14130).</w:t>
      </w:r>
    </w:p>
    <w:p w14:paraId="385AA33C"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Ежегодно растёт и  </w:t>
      </w:r>
      <w:r w:rsidRPr="00B921BD">
        <w:rPr>
          <w:rFonts w:ascii="Times New Roman" w:hAnsi="Times New Roman"/>
          <w:b/>
          <w:sz w:val="24"/>
          <w:szCs w:val="24"/>
        </w:rPr>
        <w:t xml:space="preserve">доля </w:t>
      </w:r>
      <w:r w:rsidRPr="00B921BD">
        <w:rPr>
          <w:rFonts w:ascii="Times New Roman" w:hAnsi="Times New Roman"/>
          <w:sz w:val="24"/>
          <w:szCs w:val="24"/>
        </w:rPr>
        <w:t xml:space="preserve">многодетных семей в общем количестве семей с детьми. Если по итогам 2022 года она равнялась 9,1%, то на 01.01.2023 </w:t>
      </w:r>
      <w:r w:rsidRPr="00B921BD">
        <w:rPr>
          <w:rFonts w:ascii="Times New Roman" w:hAnsi="Times New Roman"/>
          <w:b/>
          <w:sz w:val="24"/>
          <w:szCs w:val="24"/>
        </w:rPr>
        <w:t>показатель составил 9,8%.</w:t>
      </w:r>
      <w:r w:rsidRPr="00B921BD">
        <w:rPr>
          <w:rFonts w:ascii="Times New Roman" w:hAnsi="Times New Roman"/>
          <w:sz w:val="24"/>
          <w:szCs w:val="24"/>
        </w:rPr>
        <w:t xml:space="preserve"> </w:t>
      </w:r>
    </w:p>
    <w:p w14:paraId="083501AD"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Лучший показатель многодетности  по итогам 2022 года, в сравнении с 2021 годом,  демонстрирует  по-прежнему Николаевский район - 19,8% (19,6%), Карсунский район-16,5% (16,0%), Вешкаймский район - 15,8% (15,7%), Барышский район -16,8% (14,5%).</w:t>
      </w:r>
    </w:p>
    <w:p w14:paraId="748E0B42"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Наименьший показатель многодетности по итогам 2022 года, в сравнении с 2021 годом, демонстрирует Базарносызганский район - 9,5% (9,2%).</w:t>
      </w:r>
    </w:p>
    <w:p w14:paraId="0852D2C6"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В городской местности данный показатель улучшил г. Ульяновск - 8,3% (7,7%), г. Димитровград 6,9% (6,2%), г. Новоульяновск - 10,4% (10,3%).</w:t>
      </w:r>
    </w:p>
    <w:p w14:paraId="6C6CA9B4" w14:textId="77777777" w:rsidR="009C00C7" w:rsidRPr="00B921BD" w:rsidRDefault="009C00C7" w:rsidP="009C00C7">
      <w:pPr>
        <w:keepNext/>
        <w:keepLines/>
        <w:spacing w:line="240" w:lineRule="auto"/>
        <w:ind w:firstLine="708"/>
        <w:jc w:val="both"/>
        <w:rPr>
          <w:rFonts w:ascii="Times New Roman" w:hAnsi="Times New Roman"/>
          <w:sz w:val="24"/>
          <w:szCs w:val="24"/>
        </w:rPr>
      </w:pPr>
    </w:p>
    <w:p w14:paraId="1FB74BF0"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b/>
          <w:sz w:val="24"/>
          <w:szCs w:val="24"/>
        </w:rPr>
        <w:t>Структура</w:t>
      </w:r>
      <w:r w:rsidRPr="00B921BD">
        <w:rPr>
          <w:rFonts w:ascii="Times New Roman" w:hAnsi="Times New Roman"/>
          <w:sz w:val="24"/>
          <w:szCs w:val="24"/>
        </w:rPr>
        <w:t xml:space="preserve"> многодетных семей </w:t>
      </w:r>
      <w:r w:rsidRPr="00B921BD">
        <w:rPr>
          <w:rFonts w:ascii="Times New Roman" w:hAnsi="Times New Roman"/>
          <w:b/>
          <w:sz w:val="24"/>
          <w:szCs w:val="24"/>
        </w:rPr>
        <w:t>по итогам 2022 года</w:t>
      </w:r>
      <w:r w:rsidRPr="00B921BD">
        <w:rPr>
          <w:rFonts w:ascii="Times New Roman" w:hAnsi="Times New Roman"/>
          <w:sz w:val="24"/>
          <w:szCs w:val="24"/>
        </w:rPr>
        <w:t xml:space="preserve"> (в сравнении с 2021 года)</w:t>
      </w:r>
      <w:r w:rsidRPr="00B921BD">
        <w:rPr>
          <w:rFonts w:ascii="Times New Roman" w:hAnsi="Times New Roman"/>
          <w:b/>
          <w:sz w:val="24"/>
          <w:szCs w:val="24"/>
        </w:rPr>
        <w:t xml:space="preserve"> </w:t>
      </w:r>
      <w:r w:rsidRPr="00B921BD">
        <w:rPr>
          <w:rFonts w:ascii="Times New Roman" w:hAnsi="Times New Roman"/>
          <w:sz w:val="24"/>
          <w:szCs w:val="24"/>
        </w:rPr>
        <w:t>состоит</w:t>
      </w:r>
      <w:r w:rsidRPr="00B921BD">
        <w:rPr>
          <w:rFonts w:ascii="Times New Roman" w:hAnsi="Times New Roman"/>
          <w:b/>
          <w:sz w:val="24"/>
          <w:szCs w:val="24"/>
        </w:rPr>
        <w:t>:</w:t>
      </w:r>
    </w:p>
    <w:p w14:paraId="55E8FF3E"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12032 (11203) семей с тремя детьми (79,5%), </w:t>
      </w:r>
    </w:p>
    <w:p w14:paraId="6694CB2F"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 xml:space="preserve">2120 (2037) семей с четырьмя детьми (14,0%), </w:t>
      </w:r>
    </w:p>
    <w:p w14:paraId="7543A5DC"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 xml:space="preserve">626 (592) семей с пятью детьми (3,9%), </w:t>
      </w:r>
    </w:p>
    <w:p w14:paraId="3F3ED651"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 xml:space="preserve">209 (183) семей с шестью детьми (1,2%), </w:t>
      </w:r>
    </w:p>
    <w:p w14:paraId="68B0C2C1"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77 (70) семей с семью детьми (0,5%),</w:t>
      </w:r>
    </w:p>
    <w:p w14:paraId="602C6471"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32 (30) семей с восемью (0,2%),</w:t>
      </w:r>
    </w:p>
    <w:p w14:paraId="22162655"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 xml:space="preserve">18 (11) семей с девятью (0,1%), </w:t>
      </w:r>
    </w:p>
    <w:p w14:paraId="46C95834" w14:textId="77777777" w:rsidR="009C00C7" w:rsidRPr="00B921BD" w:rsidRDefault="009C00C7" w:rsidP="009C00C7">
      <w:pPr>
        <w:keepNext/>
        <w:keepLines/>
        <w:spacing w:line="240" w:lineRule="auto"/>
        <w:ind w:left="708"/>
        <w:jc w:val="both"/>
        <w:rPr>
          <w:rFonts w:ascii="Times New Roman" w:hAnsi="Times New Roman"/>
          <w:sz w:val="24"/>
          <w:szCs w:val="24"/>
        </w:rPr>
      </w:pPr>
      <w:r w:rsidRPr="00B921BD">
        <w:rPr>
          <w:rFonts w:ascii="Times New Roman" w:hAnsi="Times New Roman"/>
          <w:sz w:val="24"/>
          <w:szCs w:val="24"/>
        </w:rPr>
        <w:t xml:space="preserve">2 (4) семей с десятью и более детей. </w:t>
      </w:r>
    </w:p>
    <w:p w14:paraId="3549AE1D" w14:textId="77777777" w:rsidR="009C00C7" w:rsidRPr="00B921BD" w:rsidRDefault="009C00C7" w:rsidP="009C00C7">
      <w:pPr>
        <w:keepNext/>
        <w:keepLines/>
        <w:spacing w:line="240" w:lineRule="auto"/>
        <w:ind w:firstLine="708"/>
        <w:jc w:val="both"/>
        <w:rPr>
          <w:rFonts w:ascii="Times New Roman" w:hAnsi="Times New Roman"/>
          <w:sz w:val="24"/>
          <w:szCs w:val="24"/>
        </w:rPr>
      </w:pPr>
    </w:p>
    <w:p w14:paraId="66A9659A" w14:textId="77777777" w:rsidR="009C00C7" w:rsidRPr="00B921BD" w:rsidRDefault="009C00C7" w:rsidP="009C00C7">
      <w:pPr>
        <w:keepNext/>
        <w:keepLine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 xml:space="preserve">В структуре многодетных семей - 3284 неполных семей, в том числе 64 с одним  отцом, 3221 - с одной матерью; семей с ребёнком инвалидом – 590, с родителем-инвалидом - 252. На сопровождении находятся семьи безработных - 33, нарко - и алкоголезависимых - 32. </w:t>
      </w:r>
    </w:p>
    <w:p w14:paraId="0BABA156"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Неорганизованных детей:</w:t>
      </w:r>
    </w:p>
    <w:p w14:paraId="5259124B"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0-3 года – 10678 человек;</w:t>
      </w:r>
    </w:p>
    <w:p w14:paraId="3E1FADF9"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3-7 лет – 3248 человек.</w:t>
      </w:r>
    </w:p>
    <w:p w14:paraId="6062046B"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Детская занятость:</w:t>
      </w:r>
    </w:p>
    <w:p w14:paraId="2B506A58"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в дошкольных учреждениях - 10967 человек;</w:t>
      </w:r>
    </w:p>
    <w:p w14:paraId="470C73E8"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обучаются в школах - 21191 человек;</w:t>
      </w:r>
    </w:p>
    <w:p w14:paraId="43C75F20"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обучаются в ССУЗах - 2404 человек;</w:t>
      </w:r>
    </w:p>
    <w:p w14:paraId="52993247"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обучаются в ВУЗах - 1432 человека;</w:t>
      </w:r>
    </w:p>
    <w:p w14:paraId="5A2ABDF6"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работают в возрасте до 18 лет - 5 человек.</w:t>
      </w:r>
    </w:p>
    <w:p w14:paraId="34C65CFC"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Медленно, но неуклонно снижается доля малообеспеченных многодетных семей в общем количестве многодетных: с 42,6% в начале года до 40,9%, по итогам года:</w:t>
      </w:r>
    </w:p>
    <w:p w14:paraId="38EA087D"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официально трудоустроены – 9061</w:t>
      </w:r>
      <w:r w:rsidRPr="00B921BD">
        <w:rPr>
          <w:rFonts w:ascii="Times New Roman" w:hAnsi="Times New Roman"/>
          <w:sz w:val="24"/>
          <w:szCs w:val="24"/>
        </w:rPr>
        <w:t xml:space="preserve">(2021 год - 8467) </w:t>
      </w:r>
      <w:r w:rsidRPr="00B921BD">
        <w:rPr>
          <w:rFonts w:ascii="Times New Roman" w:eastAsia="Times New Roman" w:hAnsi="Times New Roman"/>
          <w:sz w:val="24"/>
          <w:szCs w:val="24"/>
          <w:lang w:eastAsia="ru-RU"/>
        </w:rPr>
        <w:t xml:space="preserve">матерей и 8854 </w:t>
      </w:r>
      <w:r w:rsidRPr="00B921BD">
        <w:rPr>
          <w:rFonts w:ascii="Times New Roman" w:hAnsi="Times New Roman"/>
          <w:sz w:val="24"/>
          <w:szCs w:val="24"/>
        </w:rPr>
        <w:t>(АППГ-8072)</w:t>
      </w:r>
      <w:r w:rsidRPr="00B921BD">
        <w:rPr>
          <w:rFonts w:ascii="Times New Roman" w:eastAsia="Times New Roman" w:hAnsi="Times New Roman"/>
          <w:sz w:val="24"/>
          <w:szCs w:val="24"/>
          <w:lang w:eastAsia="ru-RU"/>
        </w:rPr>
        <w:t xml:space="preserve"> отцов,</w:t>
      </w:r>
    </w:p>
    <w:p w14:paraId="05546E31"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не работают – 4228</w:t>
      </w:r>
      <w:r w:rsidRPr="00B921BD">
        <w:rPr>
          <w:rFonts w:ascii="Times New Roman" w:hAnsi="Times New Roman"/>
          <w:sz w:val="24"/>
          <w:szCs w:val="24"/>
        </w:rPr>
        <w:t>(2021 год - 3989)</w:t>
      </w:r>
      <w:r w:rsidRPr="00B921BD">
        <w:rPr>
          <w:rFonts w:ascii="Times New Roman" w:eastAsia="Times New Roman" w:hAnsi="Times New Roman"/>
          <w:sz w:val="24"/>
          <w:szCs w:val="24"/>
          <w:lang w:eastAsia="ru-RU"/>
        </w:rPr>
        <w:t xml:space="preserve"> матерей и 583</w:t>
      </w:r>
      <w:r w:rsidRPr="00B921BD">
        <w:rPr>
          <w:rFonts w:ascii="Times New Roman" w:hAnsi="Times New Roman"/>
          <w:sz w:val="24"/>
          <w:szCs w:val="24"/>
        </w:rPr>
        <w:t>(2021 год - 641)</w:t>
      </w:r>
      <w:r w:rsidRPr="00B921BD">
        <w:rPr>
          <w:rFonts w:ascii="Times New Roman" w:eastAsia="Times New Roman" w:hAnsi="Times New Roman"/>
          <w:sz w:val="24"/>
          <w:szCs w:val="24"/>
          <w:lang w:eastAsia="ru-RU"/>
        </w:rPr>
        <w:t xml:space="preserve"> отцов,</w:t>
      </w:r>
    </w:p>
    <w:p w14:paraId="13140BEB"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работают неофициально - 1763 матерей и 2457 отцов. </w:t>
      </w:r>
    </w:p>
    <w:p w14:paraId="031A001B"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За истекший год</w:t>
      </w:r>
      <w:r w:rsidRPr="00B921BD">
        <w:rPr>
          <w:rFonts w:ascii="Times New Roman" w:eastAsia="Times New Roman" w:hAnsi="Times New Roman"/>
          <w:sz w:val="24"/>
          <w:szCs w:val="24"/>
          <w:lang w:eastAsia="ru-RU"/>
        </w:rPr>
        <w:t xml:space="preserve"> наблюдается рост официального трудоустройства матерей и отцов.  </w:t>
      </w:r>
    </w:p>
    <w:p w14:paraId="1782B519"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На 01.01.2023 каждая двенадцатая из обследованных многодетных семей  нуждается в улучшении жилищных условий. </w:t>
      </w:r>
    </w:p>
    <w:p w14:paraId="0C6A36C9"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Имеют долги за ЖКУ 315 семья, за газ – 65 семей, за водоснабжение  – 60 семей, за электроэнергию – 116 семей.</w:t>
      </w:r>
    </w:p>
    <w:p w14:paraId="61C47810"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Имеют приусадебные участки 5595 семей (37,0%), подсобные хозяйства – 2519 (16,6%) семей.</w:t>
      </w:r>
    </w:p>
    <w:p w14:paraId="493EDCBF"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соответствии с </w:t>
      </w:r>
      <w:r w:rsidRPr="00B921BD">
        <w:rPr>
          <w:rFonts w:ascii="Times New Roman" w:eastAsia="Times New Roman" w:hAnsi="Times New Roman"/>
          <w:b/>
          <w:bCs/>
          <w:sz w:val="24"/>
          <w:szCs w:val="24"/>
          <w:lang w:eastAsia="ru-RU"/>
        </w:rPr>
        <w:t xml:space="preserve">Законом Ульяновской области </w:t>
      </w:r>
      <w:r w:rsidRPr="00B921BD">
        <w:rPr>
          <w:rFonts w:ascii="Times New Roman" w:eastAsia="Times New Roman" w:hAnsi="Times New Roman"/>
          <w:sz w:val="24"/>
          <w:szCs w:val="24"/>
          <w:lang w:eastAsia="ru-RU"/>
        </w:rPr>
        <w:t xml:space="preserve">от 09.12.2005 № 154-ЗО </w:t>
      </w:r>
      <w:r w:rsidRPr="00B921BD">
        <w:rPr>
          <w:rFonts w:ascii="Times New Roman" w:eastAsia="Times New Roman" w:hAnsi="Times New Roman"/>
          <w:b/>
          <w:bCs/>
          <w:sz w:val="24"/>
          <w:szCs w:val="24"/>
          <w:lang w:eastAsia="ru-RU"/>
        </w:rPr>
        <w:t>«О мерах социальной поддержки многодетных семей на территории Ульяновской области»</w:t>
      </w:r>
      <w:r w:rsidRPr="00B921BD">
        <w:rPr>
          <w:rFonts w:ascii="Times New Roman" w:eastAsia="Times New Roman" w:hAnsi="Times New Roman"/>
          <w:sz w:val="24"/>
          <w:szCs w:val="24"/>
          <w:lang w:eastAsia="ru-RU"/>
        </w:rPr>
        <w:t xml:space="preserve">  многодетным семьям предоставлены следующие меры поддержки:</w:t>
      </w:r>
    </w:p>
    <w:p w14:paraId="0BA76A8D"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7226 многодетным семьям  предоставлена  ежемесячная денежная выплата на 374,58 млн. рублей; </w:t>
      </w:r>
    </w:p>
    <w:p w14:paraId="30AF4A90" w14:textId="77777777" w:rsidR="009C00C7" w:rsidRPr="00B921BD" w:rsidRDefault="009C00C7" w:rsidP="009C00C7">
      <w:pPr>
        <w:keepNext/>
        <w:keepLines/>
        <w:widowControl w:val="0"/>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3214 многодетным семьям предоставлена ежемесячная выплата в размере социального проездного билета на сумму 10,2 млн. рублей;</w:t>
      </w:r>
    </w:p>
    <w:p w14:paraId="4FCC37A6" w14:textId="77777777" w:rsidR="009C00C7" w:rsidRPr="00B921BD" w:rsidRDefault="009C00C7" w:rsidP="009C00C7">
      <w:pPr>
        <w:keepNext/>
        <w:keepLines/>
        <w:widowControl w:val="0"/>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567 многодетным семьям предоставлена ежемесячная денежная выплата на питание в школе на сумму 374,5 тыс. рублей;</w:t>
      </w:r>
    </w:p>
    <w:p w14:paraId="687FC421" w14:textId="77777777" w:rsidR="009C00C7" w:rsidRPr="00B921BD" w:rsidRDefault="009C00C7" w:rsidP="009C00C7">
      <w:pPr>
        <w:keepNext/>
        <w:keepLines/>
        <w:widowControl w:val="0"/>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695 многодетной семье предоставлена ежемесячная денежная выплата в связи с непосещением детского сада на сумму 14,019 млн. рублей;</w:t>
      </w:r>
    </w:p>
    <w:p w14:paraId="0894044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11923 многодетных семей получили ежегодную выплату на школьную форму и спортивную одежду на сумму 12,21 млн. рублей;</w:t>
      </w:r>
    </w:p>
    <w:p w14:paraId="3173D20F" w14:textId="77777777" w:rsidR="009C00C7" w:rsidRPr="00B921BD" w:rsidRDefault="009C00C7" w:rsidP="009C00C7">
      <w:pPr>
        <w:keepNext/>
        <w:keepLines/>
        <w:widowControl w:val="0"/>
        <w:tabs>
          <w:tab w:val="left" w:pos="993"/>
        </w:tabs>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Ежемесячную денежную компенсацию на оплату коммунальных услуг получают </w:t>
      </w:r>
      <w:r w:rsidRPr="00B921BD">
        <w:rPr>
          <w:rFonts w:ascii="Times New Roman" w:hAnsi="Times New Roman"/>
          <w:b/>
          <w:sz w:val="24"/>
          <w:szCs w:val="24"/>
        </w:rPr>
        <w:t xml:space="preserve">13672 или 90,4% </w:t>
      </w:r>
      <w:r w:rsidRPr="00B921BD">
        <w:rPr>
          <w:rFonts w:ascii="Times New Roman" w:hAnsi="Times New Roman"/>
          <w:sz w:val="24"/>
          <w:szCs w:val="24"/>
        </w:rPr>
        <w:t xml:space="preserve">от общего количества многодетных семей, зарегистрированных на территории Ульяновской области. </w:t>
      </w:r>
    </w:p>
    <w:p w14:paraId="434E55E0" w14:textId="77777777" w:rsidR="009C00C7" w:rsidRPr="00B921BD" w:rsidRDefault="009C00C7" w:rsidP="009C00C7">
      <w:pPr>
        <w:keepNext/>
        <w:keepLines/>
        <w:spacing w:line="240" w:lineRule="auto"/>
        <w:ind w:firstLine="709"/>
        <w:jc w:val="both"/>
        <w:rPr>
          <w:rFonts w:ascii="Times New Roman" w:hAnsi="Times New Roman"/>
          <w:b/>
          <w:color w:val="000000"/>
          <w:sz w:val="24"/>
          <w:szCs w:val="24"/>
        </w:rPr>
      </w:pPr>
    </w:p>
    <w:p w14:paraId="2F4156B5"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
          <w:color w:val="000000"/>
          <w:sz w:val="24"/>
          <w:szCs w:val="24"/>
        </w:rPr>
        <w:t>Во исполнение Указа Президента от 07.05.2012 № 606 «О мерах по реализации демографической политики Российской Федерации» (далее – Указ)</w:t>
      </w:r>
      <w:r w:rsidRPr="00B921BD">
        <w:rPr>
          <w:rFonts w:ascii="Times New Roman" w:hAnsi="Times New Roman"/>
          <w:color w:val="000000"/>
          <w:sz w:val="24"/>
          <w:szCs w:val="24"/>
        </w:rPr>
        <w:t xml:space="preserve"> с 01.01.2013 вступил в силу Закон  Ульяновской области «О ежемесячной денежной выплате на ребёнка до достижения им возраста трёх лет»,</w:t>
      </w:r>
      <w:r w:rsidRPr="00B921BD">
        <w:rPr>
          <w:rFonts w:ascii="Times New Roman" w:hAnsi="Times New Roman"/>
          <w:b/>
          <w:color w:val="000000"/>
          <w:sz w:val="24"/>
          <w:szCs w:val="24"/>
        </w:rPr>
        <w:t xml:space="preserve"> </w:t>
      </w:r>
      <w:r w:rsidRPr="00B921BD">
        <w:rPr>
          <w:rFonts w:ascii="Times New Roman" w:hAnsi="Times New Roman"/>
          <w:color w:val="000000"/>
          <w:sz w:val="24"/>
          <w:szCs w:val="24"/>
        </w:rPr>
        <w:t xml:space="preserve">которым  предусматривается предоставление ежемесячной денежной выплаты на третьего (или последующих детей) при рождении после 31 декабря 2012 года до достижения им возраста трёх лет в размере прожиточного минимума для детей, семьям, размер среднедушевого дохода членов которых ниже величины среднедушевого денежного дохода населения Ульяновской области, сложившегося за год, предшествующий году обращения за назначением ежемесячной денежной выплаты. </w:t>
      </w:r>
    </w:p>
    <w:p w14:paraId="78A8198B"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b/>
          <w:sz w:val="24"/>
          <w:szCs w:val="24"/>
        </w:rPr>
        <w:t xml:space="preserve">Размер пособия составляет 12502,0  рублей. </w:t>
      </w:r>
    </w:p>
    <w:p w14:paraId="63E8E7C0"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По итогам 2022 года родилось 2497 третьих или последующих ребенка. Впервые ежемесячная денежная выплата назначена на 3096 детей. По итогам 2022 года ежемесячная денежная выплата предоставлена на </w:t>
      </w:r>
      <w:r w:rsidRPr="00B921BD">
        <w:rPr>
          <w:rFonts w:ascii="Times New Roman" w:hAnsi="Times New Roman"/>
          <w:sz w:val="24"/>
          <w:szCs w:val="24"/>
        </w:rPr>
        <w:t xml:space="preserve">8858 </w:t>
      </w:r>
      <w:r w:rsidRPr="00B921BD">
        <w:rPr>
          <w:rFonts w:ascii="Times New Roman" w:hAnsi="Times New Roman"/>
          <w:color w:val="000000"/>
          <w:sz w:val="24"/>
          <w:szCs w:val="24"/>
        </w:rPr>
        <w:t>на третьего и последующего ребёнка на сумму 926,38 млн. рублей.</w:t>
      </w:r>
    </w:p>
    <w:p w14:paraId="790F8D22" w14:textId="77777777" w:rsidR="009C00C7" w:rsidRPr="00B921BD" w:rsidRDefault="009C00C7" w:rsidP="009C00C7">
      <w:pPr>
        <w:keepNext/>
        <w:keepLines/>
        <w:spacing w:line="240" w:lineRule="auto"/>
        <w:ind w:firstLine="709"/>
        <w:jc w:val="both"/>
        <w:rPr>
          <w:rFonts w:ascii="Times New Roman" w:hAnsi="Times New Roman"/>
          <w:b/>
          <w:sz w:val="24"/>
          <w:szCs w:val="24"/>
          <w:lang w:eastAsia="ru-RU"/>
        </w:rPr>
      </w:pPr>
      <w:r w:rsidRPr="00B921BD">
        <w:rPr>
          <w:rFonts w:ascii="Times New Roman" w:hAnsi="Times New Roman"/>
          <w:b/>
          <w:color w:val="000000"/>
          <w:sz w:val="24"/>
          <w:szCs w:val="24"/>
        </w:rPr>
        <w:t>Численность рождённых третьих</w:t>
      </w:r>
      <w:r w:rsidRPr="00B921BD">
        <w:rPr>
          <w:rFonts w:ascii="Times New Roman" w:hAnsi="Times New Roman"/>
          <w:color w:val="000000"/>
          <w:sz w:val="24"/>
          <w:szCs w:val="24"/>
        </w:rPr>
        <w:t xml:space="preserve"> </w:t>
      </w:r>
      <w:r w:rsidRPr="00B921BD">
        <w:rPr>
          <w:rFonts w:ascii="Times New Roman" w:hAnsi="Times New Roman"/>
          <w:b/>
          <w:color w:val="000000"/>
          <w:sz w:val="24"/>
          <w:szCs w:val="24"/>
        </w:rPr>
        <w:t>или последующих детей с начала действия Указа составила 23566 детей.</w:t>
      </w:r>
      <w:r w:rsidRPr="00B921BD">
        <w:rPr>
          <w:rFonts w:ascii="Times New Roman" w:hAnsi="Times New Roman"/>
          <w:b/>
          <w:sz w:val="24"/>
          <w:szCs w:val="24"/>
          <w:lang w:eastAsia="ru-RU"/>
        </w:rPr>
        <w:t xml:space="preserve"> </w:t>
      </w:r>
    </w:p>
    <w:p w14:paraId="64A65021"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5B5CE8B7" w14:textId="77777777" w:rsidR="009C00C7" w:rsidRPr="00B921BD" w:rsidRDefault="009C00C7" w:rsidP="009C00C7">
      <w:pPr>
        <w:keepNext/>
        <w:keepLines/>
        <w:spacing w:line="240" w:lineRule="auto"/>
        <w:ind w:firstLine="709"/>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4.3. Реализация акции «Роди патриота в День России»</w:t>
      </w:r>
    </w:p>
    <w:p w14:paraId="16588F72" w14:textId="77777777" w:rsidR="009C00C7" w:rsidRPr="00B921BD" w:rsidRDefault="009C00C7" w:rsidP="009C00C7">
      <w:pPr>
        <w:keepNext/>
        <w:keepLines/>
        <w:spacing w:line="240" w:lineRule="auto"/>
        <w:ind w:firstLine="709"/>
        <w:rPr>
          <w:rFonts w:ascii="Times New Roman" w:eastAsia="Times New Roman" w:hAnsi="Times New Roman"/>
          <w:b/>
          <w:color w:val="002060"/>
          <w:sz w:val="24"/>
          <w:szCs w:val="24"/>
          <w:lang w:eastAsia="ru-RU"/>
        </w:rPr>
      </w:pPr>
    </w:p>
    <w:p w14:paraId="5E83CF85"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целях улучшения демографической ситуации, стимулирования рождаемости в области проводится акция «Роди патриота в День России». </w:t>
      </w:r>
    </w:p>
    <w:p w14:paraId="01BD099F"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В рамках акции разработаны социальные стандарты, предусматривающие: обеспечение продуктовыми наборами, льготный проезд до больницы и обратно, обеспечение витаминами и антианемическими препаратами, выделение единовременной помощи при рождении ребёнка.</w:t>
      </w:r>
    </w:p>
    <w:p w14:paraId="4C26C63E"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С 2005 года в регионе проводится областная акция «Роди патриота в День России». За время проведения в ней приняли участие порядка 11 тыс. женщин.</w:t>
      </w:r>
    </w:p>
    <w:p w14:paraId="06901C2F"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2022 году в 17 областной акции «Роди патриота в День России» приняли участие </w:t>
      </w:r>
      <w:r w:rsidRPr="00B921BD">
        <w:rPr>
          <w:rFonts w:ascii="Times New Roman" w:hAnsi="Times New Roman"/>
          <w:b/>
          <w:color w:val="000000"/>
          <w:sz w:val="24"/>
          <w:szCs w:val="24"/>
        </w:rPr>
        <w:t>433 женщины</w:t>
      </w:r>
      <w:r w:rsidRPr="00B921BD">
        <w:rPr>
          <w:rFonts w:ascii="Times New Roman" w:hAnsi="Times New Roman"/>
          <w:color w:val="000000"/>
          <w:sz w:val="24"/>
          <w:szCs w:val="24"/>
        </w:rPr>
        <w:t>. 12.06.2022 родилось 31 детей (7,2% от участниц акции), из них 15 мальчиков и 16 девочек, в том числе: первых – 8, вторых – 12, третьих – 7, четвертых – 2, пятых – 2.</w:t>
      </w:r>
    </w:p>
    <w:p w14:paraId="6195F184"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За время проведения акции в ней приняли участие порядка 12,5 тыс. женщин. За 17 лет 12 июня родилось 984 ребёнка, в том числе мальчиков – 515, девочек – 469. </w:t>
      </w:r>
    </w:p>
    <w:p w14:paraId="505F48DE"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По годам:</w:t>
      </w:r>
    </w:p>
    <w:p w14:paraId="727B4669"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2006 – 28 детей (участниц - 40)</w:t>
      </w:r>
    </w:p>
    <w:p w14:paraId="7E491B35"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lastRenderedPageBreak/>
        <w:t>2007 – 78 детей (138)</w:t>
      </w:r>
    </w:p>
    <w:p w14:paraId="55A5C434"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2008 –87 детей (1044)</w:t>
      </w:r>
    </w:p>
    <w:p w14:paraId="5364D3C9"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2009 –74 детей (1064)</w:t>
      </w:r>
    </w:p>
    <w:p w14:paraId="5E1D9824"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2010 –71 детей (923)</w:t>
      </w:r>
    </w:p>
    <w:p w14:paraId="306279EA"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2011 –73 детей (992)</w:t>
      </w:r>
    </w:p>
    <w:p w14:paraId="4CEBE1DF"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2012 –74 детей (930)</w:t>
      </w:r>
    </w:p>
    <w:p w14:paraId="1044F604"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2013 –83 детей (942)</w:t>
      </w:r>
    </w:p>
    <w:p w14:paraId="409EAE4D"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2014 – 68 детей (1000)</w:t>
      </w:r>
    </w:p>
    <w:p w14:paraId="22919851"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2015 – 64 ребенка (948)</w:t>
      </w:r>
    </w:p>
    <w:p w14:paraId="468D14D2"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2016 – 68 детей (913)</w:t>
      </w:r>
    </w:p>
    <w:p w14:paraId="2D649B60"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2017 – 40 детей (731)</w:t>
      </w:r>
    </w:p>
    <w:p w14:paraId="07A9789C"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2018 – 32 ребенка (593)</w:t>
      </w:r>
    </w:p>
    <w:p w14:paraId="0B84BE22"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2019 – 39 детей (739)</w:t>
      </w:r>
    </w:p>
    <w:p w14:paraId="7E7EE06F"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2020 – 44 ребенка (602)</w:t>
      </w:r>
    </w:p>
    <w:p w14:paraId="64750A78"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2021 – 30 детей (554)</w:t>
      </w:r>
    </w:p>
    <w:p w14:paraId="791F7914" w14:textId="77777777" w:rsidR="009C00C7" w:rsidRPr="00B921BD" w:rsidRDefault="009C00C7">
      <w:pPr>
        <w:keepNext/>
        <w:keepLines/>
        <w:numPr>
          <w:ilvl w:val="0"/>
          <w:numId w:val="55"/>
        </w:numPr>
        <w:spacing w:line="240" w:lineRule="auto"/>
        <w:jc w:val="both"/>
        <w:rPr>
          <w:rFonts w:ascii="Times New Roman" w:hAnsi="Times New Roman"/>
          <w:color w:val="000000"/>
          <w:sz w:val="24"/>
          <w:szCs w:val="24"/>
        </w:rPr>
      </w:pPr>
      <w:r w:rsidRPr="00B921BD">
        <w:rPr>
          <w:rFonts w:ascii="Times New Roman" w:hAnsi="Times New Roman"/>
          <w:color w:val="000000"/>
          <w:sz w:val="24"/>
          <w:szCs w:val="24"/>
        </w:rPr>
        <w:t>2022 -  31 детей (433).</w:t>
      </w:r>
    </w:p>
    <w:p w14:paraId="4774EC27"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Акция «Роди патриота в День России» переформатирована в акцию «Спасибо за жизнь».</w:t>
      </w:r>
    </w:p>
    <w:p w14:paraId="6B945F9E" w14:textId="77777777" w:rsidR="009C00C7" w:rsidRPr="00B921BD" w:rsidRDefault="009C00C7" w:rsidP="009C00C7">
      <w:pPr>
        <w:keepNext/>
        <w:keepLines/>
        <w:spacing w:line="240" w:lineRule="auto"/>
        <w:ind w:firstLine="709"/>
        <w:jc w:val="both"/>
        <w:rPr>
          <w:rFonts w:ascii="Times New Roman" w:hAnsi="Times New Roman"/>
          <w:b/>
          <w:sz w:val="24"/>
          <w:szCs w:val="24"/>
          <w:lang w:eastAsia="ru-RU"/>
        </w:rPr>
      </w:pPr>
    </w:p>
    <w:p w14:paraId="36252D3B"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 xml:space="preserve">4.4. Конкурс «Семья года» </w:t>
      </w:r>
    </w:p>
    <w:p w14:paraId="4B44FB96" w14:textId="77777777" w:rsidR="009C00C7" w:rsidRPr="00B921BD" w:rsidRDefault="009C00C7" w:rsidP="009C00C7">
      <w:pPr>
        <w:keepNext/>
        <w:keepLines/>
        <w:spacing w:line="240" w:lineRule="auto"/>
        <w:ind w:firstLine="709"/>
        <w:jc w:val="both"/>
        <w:rPr>
          <w:rFonts w:ascii="Times New Roman" w:hAnsi="Times New Roman"/>
          <w:b/>
          <w:color w:val="002060"/>
          <w:sz w:val="24"/>
          <w:szCs w:val="24"/>
        </w:rPr>
      </w:pPr>
    </w:p>
    <w:p w14:paraId="30748A73"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Традиционно в Международный день Семьи в регионе подводятся итоги конкурса «Семья года». Этот конкурс проводится в Ульяновской области с 2005 года, с 2009 – учреждена ежегодная премия Губернатора Ульяновской области по 6 номинациям в размере 50 тысяч рублей.</w:t>
      </w:r>
    </w:p>
    <w:p w14:paraId="01F03945"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 xml:space="preserve">За это время в конкурсе приняли участие более </w:t>
      </w:r>
      <w:r w:rsidRPr="00B921BD">
        <w:rPr>
          <w:rFonts w:ascii="Times New Roman" w:hAnsi="Times New Roman"/>
          <w:b/>
          <w:color w:val="000000"/>
          <w:sz w:val="24"/>
          <w:szCs w:val="24"/>
          <w:shd w:val="clear" w:color="auto" w:fill="FFFFFF"/>
        </w:rPr>
        <w:t>3,5 тыс. сем</w:t>
      </w:r>
      <w:r w:rsidRPr="00B921BD">
        <w:rPr>
          <w:rFonts w:ascii="Times New Roman" w:hAnsi="Times New Roman"/>
          <w:color w:val="000000"/>
          <w:sz w:val="24"/>
          <w:szCs w:val="24"/>
          <w:shd w:val="clear" w:color="auto" w:fill="FFFFFF"/>
        </w:rPr>
        <w:t>ей, порядка 576 из них вышли в финал, 70 – получили премию Губернатора, 7 семей стали победителями Всероссийского конкурса «Семья года» в номинации «Сельская семья» (2016 год), «Семья – хранитель традиций» (2017, 2018, 2019 годы), «Молодая семья» и «Золотая семья» (2020 год), «Сельская семья» (2021 год).</w:t>
      </w:r>
    </w:p>
    <w:p w14:paraId="77D1B739"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В 2022 году четырнадцатый раз проводится конкурс на соискание ежегодной премии Губернатора «Семья года», и 18 раз конкурс «Семья года. За это время в конкурсе приняло участие более 2000 семей, в финале конкурса приняли участие 576 семей, обладателями ежегодной премии Губернатора стали 75 семей, проживающих на территории региона.</w:t>
      </w:r>
    </w:p>
    <w:p w14:paraId="436EF787"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 xml:space="preserve">С февраля по май 2022 года проведен областной конкурс «Семья года», который проходил в 18 раз, а конкурс на соискание ежегодной премии Губернатора Ульяновской области «Семья года» в 14 раз. </w:t>
      </w:r>
    </w:p>
    <w:p w14:paraId="131ABD27"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 xml:space="preserve">Конкурс проводится в два этапа: </w:t>
      </w:r>
      <w:r w:rsidRPr="00B921BD">
        <w:rPr>
          <w:rFonts w:ascii="Times New Roman" w:hAnsi="Times New Roman"/>
          <w:b/>
          <w:color w:val="000000"/>
          <w:sz w:val="24"/>
          <w:szCs w:val="24"/>
          <w:shd w:val="clear" w:color="auto" w:fill="FFFFFF"/>
        </w:rPr>
        <w:t>первый этап</w:t>
      </w:r>
      <w:r w:rsidRPr="00B921BD">
        <w:rPr>
          <w:rFonts w:ascii="Times New Roman" w:hAnsi="Times New Roman"/>
          <w:color w:val="000000"/>
          <w:sz w:val="24"/>
          <w:szCs w:val="24"/>
          <w:shd w:val="clear" w:color="auto" w:fill="FFFFFF"/>
        </w:rPr>
        <w:t xml:space="preserve"> - в муниципальных районах и городских округах Ульяновской области до 10 апреля; </w:t>
      </w:r>
      <w:r w:rsidRPr="00B921BD">
        <w:rPr>
          <w:rFonts w:ascii="Times New Roman" w:hAnsi="Times New Roman"/>
          <w:b/>
          <w:color w:val="000000"/>
          <w:sz w:val="24"/>
          <w:szCs w:val="24"/>
          <w:shd w:val="clear" w:color="auto" w:fill="FFFFFF"/>
        </w:rPr>
        <w:t>второй этап</w:t>
      </w:r>
      <w:r w:rsidRPr="00B921BD">
        <w:rPr>
          <w:rFonts w:ascii="Times New Roman" w:hAnsi="Times New Roman"/>
          <w:color w:val="000000"/>
          <w:sz w:val="24"/>
          <w:szCs w:val="24"/>
          <w:shd w:val="clear" w:color="auto" w:fill="FFFFFF"/>
        </w:rPr>
        <w:t xml:space="preserve"> - в Ульяновске во второй половине апреля. </w:t>
      </w:r>
    </w:p>
    <w:p w14:paraId="03D7431C"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 xml:space="preserve">Всего в муниципальном этапе приняло участие </w:t>
      </w:r>
      <w:r w:rsidRPr="00B921BD">
        <w:rPr>
          <w:rFonts w:ascii="Times New Roman" w:hAnsi="Times New Roman"/>
          <w:b/>
          <w:color w:val="000000"/>
          <w:sz w:val="24"/>
          <w:szCs w:val="24"/>
          <w:shd w:val="clear" w:color="auto" w:fill="FFFFFF"/>
        </w:rPr>
        <w:t>150 семей</w:t>
      </w:r>
      <w:r w:rsidRPr="00B921BD">
        <w:rPr>
          <w:rFonts w:ascii="Times New Roman" w:hAnsi="Times New Roman"/>
          <w:color w:val="000000"/>
          <w:sz w:val="24"/>
          <w:szCs w:val="24"/>
          <w:shd w:val="clear" w:color="auto" w:fill="FFFFFF"/>
        </w:rPr>
        <w:t xml:space="preserve">. В региональном этапе конкурса приняло участие 34 семьи из всех муниципальных образований. </w:t>
      </w:r>
    </w:p>
    <w:p w14:paraId="743636A7"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В муниципальном этапе конкурса приняло участие 150 семей, 35 семей подали заявки для участия в конкурсе, по следующим номинациям:</w:t>
      </w:r>
    </w:p>
    <w:p w14:paraId="5EDB8852" w14:textId="77777777" w:rsidR="009C00C7" w:rsidRPr="00B921BD" w:rsidRDefault="009C00C7">
      <w:pPr>
        <w:keepNext/>
        <w:keepLines/>
        <w:numPr>
          <w:ilvl w:val="0"/>
          <w:numId w:val="56"/>
        </w:numPr>
        <w:tabs>
          <w:tab w:val="left" w:pos="993"/>
        </w:tabs>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«Многодетная семья» - 8 семей;</w:t>
      </w:r>
    </w:p>
    <w:p w14:paraId="2709A21C" w14:textId="77777777" w:rsidR="009C00C7" w:rsidRPr="00B921BD" w:rsidRDefault="009C00C7">
      <w:pPr>
        <w:keepNext/>
        <w:keepLines/>
        <w:numPr>
          <w:ilvl w:val="0"/>
          <w:numId w:val="56"/>
        </w:numPr>
        <w:tabs>
          <w:tab w:val="left" w:pos="993"/>
        </w:tabs>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«Молодая семья» - 6 семей;</w:t>
      </w:r>
    </w:p>
    <w:p w14:paraId="379CCA5D" w14:textId="77777777" w:rsidR="009C00C7" w:rsidRPr="00B921BD" w:rsidRDefault="009C00C7">
      <w:pPr>
        <w:keepNext/>
        <w:keepLines/>
        <w:numPr>
          <w:ilvl w:val="0"/>
          <w:numId w:val="56"/>
        </w:numPr>
        <w:tabs>
          <w:tab w:val="left" w:pos="993"/>
        </w:tabs>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«Сельская семья» - 5 семей;</w:t>
      </w:r>
    </w:p>
    <w:p w14:paraId="150C227C" w14:textId="77777777" w:rsidR="009C00C7" w:rsidRPr="00B921BD" w:rsidRDefault="009C00C7">
      <w:pPr>
        <w:keepNext/>
        <w:keepLines/>
        <w:numPr>
          <w:ilvl w:val="0"/>
          <w:numId w:val="56"/>
        </w:numPr>
        <w:tabs>
          <w:tab w:val="left" w:pos="993"/>
        </w:tabs>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«Золотая семья Ульяновской области» - 3 семьи;</w:t>
      </w:r>
    </w:p>
    <w:p w14:paraId="0D93BA94" w14:textId="77777777" w:rsidR="009C00C7" w:rsidRPr="00B921BD" w:rsidRDefault="009C00C7">
      <w:pPr>
        <w:keepNext/>
        <w:keepLines/>
        <w:numPr>
          <w:ilvl w:val="0"/>
          <w:numId w:val="56"/>
        </w:numPr>
        <w:tabs>
          <w:tab w:val="left" w:pos="993"/>
        </w:tabs>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«Семья – хранитель традиций» - 7семей;</w:t>
      </w:r>
    </w:p>
    <w:p w14:paraId="776976D6" w14:textId="77777777" w:rsidR="009C00C7" w:rsidRPr="00B921BD" w:rsidRDefault="009C00C7">
      <w:pPr>
        <w:keepNext/>
        <w:keepLines/>
        <w:numPr>
          <w:ilvl w:val="0"/>
          <w:numId w:val="56"/>
        </w:numPr>
        <w:tabs>
          <w:tab w:val="left" w:pos="993"/>
        </w:tabs>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«Преодоление» - 6 семьи.</w:t>
      </w:r>
    </w:p>
    <w:p w14:paraId="2400DCFD"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По результатам наибольшего количества баллов определены следующие победители в номинациях:</w:t>
      </w:r>
    </w:p>
    <w:p w14:paraId="502AA974" w14:textId="77777777" w:rsidR="009C00C7" w:rsidRPr="00B921BD" w:rsidRDefault="009C00C7">
      <w:pPr>
        <w:keepNext/>
        <w:keepLines/>
        <w:numPr>
          <w:ilvl w:val="0"/>
          <w:numId w:val="57"/>
        </w:numPr>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«Многодетная семья» - семья Фахрутдиновых, город Ульяновск;</w:t>
      </w:r>
    </w:p>
    <w:p w14:paraId="0FB3B54A" w14:textId="77777777" w:rsidR="009C00C7" w:rsidRPr="00B921BD" w:rsidRDefault="009C00C7">
      <w:pPr>
        <w:keepNext/>
        <w:keepLines/>
        <w:numPr>
          <w:ilvl w:val="0"/>
          <w:numId w:val="57"/>
        </w:numPr>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lastRenderedPageBreak/>
        <w:t>«Молодая семья» - семья Зобовых, Майнский район,;</w:t>
      </w:r>
    </w:p>
    <w:p w14:paraId="7C3E8BCE" w14:textId="77777777" w:rsidR="009C00C7" w:rsidRPr="00B921BD" w:rsidRDefault="009C00C7">
      <w:pPr>
        <w:keepNext/>
        <w:keepLines/>
        <w:numPr>
          <w:ilvl w:val="0"/>
          <w:numId w:val="57"/>
        </w:numPr>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«Сельская семья» - семья Пеговых, Радищевский  район;</w:t>
      </w:r>
    </w:p>
    <w:p w14:paraId="06865952" w14:textId="77777777" w:rsidR="009C00C7" w:rsidRPr="00B921BD" w:rsidRDefault="009C00C7">
      <w:pPr>
        <w:keepNext/>
        <w:keepLines/>
        <w:numPr>
          <w:ilvl w:val="0"/>
          <w:numId w:val="57"/>
        </w:numPr>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«Золотая семья Ульяновской области» - семья Зимкиных, Мелекесский район;</w:t>
      </w:r>
    </w:p>
    <w:p w14:paraId="6B1D5F73" w14:textId="77777777" w:rsidR="009C00C7" w:rsidRPr="00B921BD" w:rsidRDefault="009C00C7">
      <w:pPr>
        <w:keepNext/>
        <w:keepLines/>
        <w:numPr>
          <w:ilvl w:val="0"/>
          <w:numId w:val="57"/>
        </w:numPr>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«Семья – хранитель традиций» - семья Тарасовых город Димитровград;</w:t>
      </w:r>
    </w:p>
    <w:p w14:paraId="60E3B59D" w14:textId="77777777" w:rsidR="009C00C7" w:rsidRPr="00B921BD" w:rsidRDefault="009C00C7">
      <w:pPr>
        <w:keepNext/>
        <w:keepLines/>
        <w:numPr>
          <w:ilvl w:val="0"/>
          <w:numId w:val="57"/>
        </w:numPr>
        <w:spacing w:line="240" w:lineRule="auto"/>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«Преодоление» - семья Крайновых, Кузоватовский район.</w:t>
      </w:r>
    </w:p>
    <w:p w14:paraId="1ABB252C" w14:textId="77777777" w:rsidR="009C00C7" w:rsidRPr="00B921BD" w:rsidRDefault="009C00C7" w:rsidP="009C00C7">
      <w:pPr>
        <w:keepNext/>
        <w:keepLines/>
        <w:spacing w:line="240" w:lineRule="auto"/>
        <w:ind w:firstLine="709"/>
        <w:jc w:val="both"/>
        <w:rPr>
          <w:rFonts w:ascii="Times New Roman" w:hAnsi="Times New Roman"/>
          <w:color w:val="000000"/>
          <w:sz w:val="24"/>
          <w:szCs w:val="24"/>
          <w:shd w:val="clear" w:color="auto" w:fill="FFFFFF"/>
        </w:rPr>
      </w:pPr>
      <w:r w:rsidRPr="00B921BD">
        <w:rPr>
          <w:rFonts w:ascii="Times New Roman" w:hAnsi="Times New Roman"/>
          <w:color w:val="000000"/>
          <w:sz w:val="24"/>
          <w:szCs w:val="24"/>
          <w:shd w:val="clear" w:color="auto" w:fill="FFFFFF"/>
        </w:rPr>
        <w:t xml:space="preserve">13 мая в Карамзинском зале Правительства Ульяновской области состоялся торжественный приём Губернатора с семьями – участниками областного конкурса на соискание ежегодной премии Губернатора «Семья года», на котором победителям в шести номинациях были вручены дипломы и премии. </w:t>
      </w:r>
    </w:p>
    <w:p w14:paraId="188DDA5C" w14:textId="77777777" w:rsidR="009C00C7" w:rsidRPr="00B921BD" w:rsidRDefault="009C00C7" w:rsidP="009C00C7">
      <w:pPr>
        <w:keepNext/>
        <w:keepLines/>
        <w:spacing w:line="240" w:lineRule="auto"/>
        <w:ind w:firstLine="709"/>
        <w:jc w:val="both"/>
        <w:rPr>
          <w:rFonts w:ascii="Times New Roman" w:hAnsi="Times New Roman"/>
          <w:i/>
          <w:color w:val="000000"/>
          <w:sz w:val="24"/>
          <w:szCs w:val="24"/>
          <w:shd w:val="clear" w:color="auto" w:fill="FFFFFF"/>
        </w:rPr>
      </w:pPr>
      <w:r w:rsidRPr="00B921BD">
        <w:rPr>
          <w:rFonts w:ascii="Times New Roman" w:hAnsi="Times New Roman"/>
          <w:b/>
          <w:color w:val="000000"/>
          <w:sz w:val="24"/>
          <w:szCs w:val="24"/>
          <w:shd w:val="clear" w:color="auto" w:fill="FFFFFF"/>
        </w:rPr>
        <w:t>Михаил и Екатерина Зобовы из Майнского района вошли в число победителей номинации «Молодая семья» федерального конкурса «Семья года 2022».</w:t>
      </w:r>
      <w:r w:rsidRPr="00B921BD">
        <w:rPr>
          <w:rFonts w:ascii="Times New Roman" w:hAnsi="Times New Roman"/>
          <w:color w:val="000000"/>
          <w:sz w:val="24"/>
          <w:szCs w:val="24"/>
          <w:shd w:val="clear" w:color="auto" w:fill="FFFFFF"/>
        </w:rPr>
        <w:t xml:space="preserve"> </w:t>
      </w:r>
      <w:r w:rsidRPr="00B921BD">
        <w:rPr>
          <w:rFonts w:ascii="Times New Roman" w:hAnsi="Times New Roman"/>
          <w:i/>
          <w:color w:val="000000"/>
          <w:sz w:val="24"/>
          <w:szCs w:val="24"/>
          <w:shd w:val="clear" w:color="auto" w:fill="FFFFFF"/>
        </w:rPr>
        <w:t>Супруги в браке с 2011 года, воспитывают троих сыновей – Лев, Артем и Илья одни из главных помощников в семье.</w:t>
      </w:r>
    </w:p>
    <w:p w14:paraId="14FEB8F1" w14:textId="77777777" w:rsidR="009C00C7" w:rsidRPr="00B921BD" w:rsidRDefault="009C00C7" w:rsidP="009C00C7">
      <w:pPr>
        <w:keepNext/>
        <w:keepLines/>
        <w:spacing w:line="240" w:lineRule="auto"/>
        <w:ind w:firstLine="709"/>
        <w:jc w:val="both"/>
        <w:rPr>
          <w:rFonts w:ascii="Times New Roman" w:eastAsia="Times New Roman" w:hAnsi="Times New Roman"/>
          <w:color w:val="000000"/>
          <w:sz w:val="24"/>
          <w:szCs w:val="24"/>
          <w:lang w:eastAsia="ru-RU"/>
        </w:rPr>
      </w:pPr>
    </w:p>
    <w:p w14:paraId="0B09ADE7" w14:textId="77777777" w:rsidR="009C00C7" w:rsidRPr="00B921BD" w:rsidRDefault="009C00C7" w:rsidP="009C00C7">
      <w:pPr>
        <w:keepNext/>
        <w:keepLines/>
        <w:spacing w:line="240" w:lineRule="auto"/>
        <w:ind w:firstLine="709"/>
        <w:jc w:val="both"/>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4.5. Проект «Подарок новорожденному»</w:t>
      </w:r>
    </w:p>
    <w:p w14:paraId="0D611AD0" w14:textId="77777777" w:rsidR="009C00C7" w:rsidRPr="00B921BD" w:rsidRDefault="009C00C7" w:rsidP="009C00C7">
      <w:pPr>
        <w:keepNext/>
        <w:keepLines/>
        <w:spacing w:line="240" w:lineRule="auto"/>
        <w:ind w:firstLine="709"/>
        <w:jc w:val="both"/>
        <w:rPr>
          <w:rFonts w:ascii="Times New Roman" w:eastAsia="Times New Roman" w:hAnsi="Times New Roman"/>
          <w:b/>
          <w:color w:val="002060"/>
          <w:sz w:val="24"/>
          <w:szCs w:val="24"/>
          <w:lang w:eastAsia="ru-RU"/>
        </w:rPr>
      </w:pPr>
    </w:p>
    <w:p w14:paraId="614E5143"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color w:val="000000"/>
          <w:sz w:val="24"/>
          <w:szCs w:val="24"/>
          <w:lang w:eastAsia="ru-RU"/>
        </w:rPr>
      </w:pPr>
      <w:r w:rsidRPr="00B921BD">
        <w:rPr>
          <w:rFonts w:ascii="Times New Roman" w:hAnsi="Times New Roman"/>
          <w:bCs/>
          <w:color w:val="000000"/>
          <w:sz w:val="24"/>
          <w:szCs w:val="24"/>
        </w:rPr>
        <w:t xml:space="preserve">С 01 января 2020 года проводится обеспечение </w:t>
      </w:r>
      <w:r w:rsidRPr="00B921BD">
        <w:rPr>
          <w:rFonts w:ascii="Times New Roman" w:hAnsi="Times New Roman"/>
          <w:color w:val="000000"/>
          <w:sz w:val="24"/>
          <w:szCs w:val="24"/>
        </w:rPr>
        <w:t xml:space="preserve">новорождённых детей подарочным комплектом детских принадлежностей. Проект направлен на повышение статуса семей с детьми, поощрение деторождения. </w:t>
      </w:r>
    </w:p>
    <w:p w14:paraId="14905DEB" w14:textId="77777777" w:rsidR="009C00C7" w:rsidRPr="00B921BD" w:rsidRDefault="009C00C7" w:rsidP="009C00C7">
      <w:pPr>
        <w:keepNext/>
        <w:keepLines/>
        <w:shd w:val="clear" w:color="auto" w:fill="FFFFFF"/>
        <w:spacing w:line="240" w:lineRule="auto"/>
        <w:ind w:firstLine="709"/>
        <w:contextualSpacing/>
        <w:jc w:val="both"/>
        <w:rPr>
          <w:rFonts w:ascii="Times New Roman" w:hAnsi="Times New Roman"/>
          <w:color w:val="000000"/>
          <w:sz w:val="24"/>
          <w:szCs w:val="24"/>
        </w:rPr>
      </w:pPr>
      <w:r w:rsidRPr="00B921BD">
        <w:rPr>
          <w:rFonts w:ascii="Times New Roman" w:hAnsi="Times New Roman"/>
          <w:color w:val="000000"/>
          <w:sz w:val="24"/>
          <w:szCs w:val="24"/>
        </w:rPr>
        <w:t>При выписке из родильного дома каждой роженице представляется набор для новорожденного с необходимыми предметами ухода. Он включает в себя 12 необходимых вещей на первое время: комбинезон демисезонный, боди, ползунки, чепчик, распашонку, одеяло,  пеленку фланелевую, пеленку тонкую, полотенце махровое с уголком, плед детский, носки для новорожденного (2 пары) и варежки царапки. Кроме  того, в каждом наборе имеется брошюра для родителей ребенка: помощник в вопросах социального и медицинского новорожденного.</w:t>
      </w:r>
    </w:p>
    <w:p w14:paraId="016FCD67" w14:textId="77777777" w:rsidR="009C00C7" w:rsidRPr="00B921BD" w:rsidRDefault="009C00C7" w:rsidP="009C00C7">
      <w:pPr>
        <w:keepNext/>
        <w:keepLines/>
        <w:shd w:val="clear" w:color="auto" w:fill="FFFFFF"/>
        <w:spacing w:line="240" w:lineRule="auto"/>
        <w:ind w:firstLine="709"/>
        <w:contextualSpacing/>
        <w:jc w:val="both"/>
        <w:rPr>
          <w:rFonts w:ascii="Times New Roman" w:hAnsi="Times New Roman"/>
          <w:sz w:val="24"/>
          <w:szCs w:val="24"/>
          <w:shd w:val="clear" w:color="auto" w:fill="FFFFFF"/>
        </w:rPr>
      </w:pPr>
      <w:r w:rsidRPr="00B921BD">
        <w:rPr>
          <w:rFonts w:ascii="Times New Roman" w:hAnsi="Times New Roman"/>
          <w:sz w:val="24"/>
          <w:szCs w:val="24"/>
          <w:shd w:val="clear" w:color="auto" w:fill="FFFFFF"/>
        </w:rPr>
        <w:t>За 2022 год в 7 родильных домов Ульяновской области и в Областное государственное казённое учреждение социальной защиты населения по Ульяновской области было </w:t>
      </w:r>
      <w:r w:rsidRPr="00B921BD">
        <w:rPr>
          <w:rFonts w:ascii="Times New Roman" w:hAnsi="Times New Roman"/>
          <w:b/>
          <w:bCs/>
          <w:sz w:val="24"/>
          <w:szCs w:val="24"/>
          <w:shd w:val="clear" w:color="auto" w:fill="FFFFFF"/>
        </w:rPr>
        <w:t>вручено 8536 подарков</w:t>
      </w:r>
      <w:r w:rsidRPr="00B921BD">
        <w:rPr>
          <w:rFonts w:ascii="Times New Roman" w:hAnsi="Times New Roman"/>
          <w:sz w:val="24"/>
          <w:szCs w:val="24"/>
          <w:shd w:val="clear" w:color="auto" w:fill="FFFFFF"/>
        </w:rPr>
        <w:t> для новорожденных, 8116 подарков было вручено мамочкам, родившим детей в больницах и 420 подарков в соцзащите.       </w:t>
      </w:r>
    </w:p>
    <w:p w14:paraId="39279168" w14:textId="77777777" w:rsidR="009C00C7" w:rsidRPr="00B921BD" w:rsidRDefault="009C00C7" w:rsidP="009C00C7">
      <w:pPr>
        <w:keepNext/>
        <w:keepLines/>
        <w:shd w:val="clear" w:color="auto" w:fill="FFFFFF"/>
        <w:spacing w:line="240" w:lineRule="auto"/>
        <w:ind w:firstLine="709"/>
        <w:contextualSpacing/>
        <w:jc w:val="both"/>
        <w:rPr>
          <w:rFonts w:ascii="Times New Roman" w:hAnsi="Times New Roman"/>
          <w:color w:val="FF0000"/>
          <w:sz w:val="24"/>
          <w:szCs w:val="24"/>
        </w:rPr>
      </w:pPr>
    </w:p>
    <w:p w14:paraId="3E0203F8" w14:textId="77777777" w:rsidR="009C00C7" w:rsidRPr="00B921BD" w:rsidRDefault="009C00C7" w:rsidP="009C00C7">
      <w:pPr>
        <w:keepNext/>
        <w:keepLines/>
        <w:spacing w:line="240" w:lineRule="auto"/>
        <w:ind w:firstLine="709"/>
        <w:contextualSpacing/>
        <w:mirrorIndents/>
        <w:jc w:val="both"/>
        <w:rPr>
          <w:rFonts w:ascii="Times New Roman" w:hAnsi="Times New Roman"/>
          <w:b/>
          <w:color w:val="002060"/>
          <w:sz w:val="24"/>
          <w:szCs w:val="24"/>
        </w:rPr>
      </w:pPr>
      <w:r w:rsidRPr="00B921BD">
        <w:rPr>
          <w:rFonts w:ascii="Times New Roman" w:hAnsi="Times New Roman"/>
          <w:b/>
          <w:color w:val="002060"/>
          <w:sz w:val="24"/>
          <w:szCs w:val="24"/>
        </w:rPr>
        <w:t>4.6. Проект «Ульяновская областная книга «Жизнь замечательных семей»</w:t>
      </w:r>
    </w:p>
    <w:p w14:paraId="6E5F2771" w14:textId="77777777" w:rsidR="009C00C7" w:rsidRPr="00B921BD" w:rsidRDefault="009C00C7" w:rsidP="009C00C7">
      <w:pPr>
        <w:keepNext/>
        <w:keepLines/>
        <w:spacing w:line="240" w:lineRule="auto"/>
        <w:ind w:firstLine="709"/>
        <w:contextualSpacing/>
        <w:mirrorIndents/>
        <w:jc w:val="both"/>
        <w:rPr>
          <w:rFonts w:ascii="Times New Roman" w:hAnsi="Times New Roman"/>
          <w:b/>
          <w:color w:val="002060"/>
          <w:sz w:val="24"/>
          <w:szCs w:val="24"/>
        </w:rPr>
      </w:pPr>
    </w:p>
    <w:p w14:paraId="53791EE6"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Проект направлен на</w:t>
      </w:r>
      <w:r w:rsidRPr="00B921BD">
        <w:rPr>
          <w:rFonts w:ascii="Times New Roman" w:hAnsi="Times New Roman"/>
          <w:b/>
          <w:i/>
          <w:color w:val="000000"/>
          <w:sz w:val="24"/>
          <w:szCs w:val="24"/>
        </w:rPr>
        <w:t xml:space="preserve"> </w:t>
      </w:r>
      <w:r w:rsidRPr="00B921BD">
        <w:rPr>
          <w:rFonts w:ascii="Times New Roman" w:hAnsi="Times New Roman"/>
          <w:color w:val="000000"/>
          <w:sz w:val="24"/>
          <w:szCs w:val="24"/>
        </w:rPr>
        <w:t>пропаганду семейных ценностей через</w:t>
      </w:r>
      <w:r w:rsidRPr="00B921BD">
        <w:rPr>
          <w:rFonts w:ascii="Times New Roman" w:hAnsi="Times New Roman"/>
          <w:b/>
          <w:color w:val="000000"/>
          <w:sz w:val="24"/>
          <w:szCs w:val="24"/>
        </w:rPr>
        <w:t xml:space="preserve"> </w:t>
      </w:r>
      <w:r w:rsidRPr="00B921BD">
        <w:rPr>
          <w:rFonts w:ascii="Times New Roman" w:hAnsi="Times New Roman"/>
          <w:color w:val="000000"/>
          <w:sz w:val="24"/>
          <w:szCs w:val="24"/>
        </w:rPr>
        <w:t xml:space="preserve">позиционирование благополучных семей, на повышение престижа семьи </w:t>
      </w:r>
      <w:r w:rsidRPr="00B921BD">
        <w:rPr>
          <w:rFonts w:ascii="Times New Roman" w:hAnsi="Times New Roman"/>
          <w:color w:val="000000"/>
          <w:sz w:val="24"/>
          <w:szCs w:val="24"/>
        </w:rPr>
        <w:br/>
        <w:t>и формирования у молодёжи потребности в рождении детей. Структура Книги представляет собой 24 раздела – очерки о лучших семьях всех муниципальных образований Ульяновской области. Каждый раздел книги предваряет рассказ об истории района: его особенностях и оригинальности, своеобразии и неповторимости, и семьях, живущих в нём.</w:t>
      </w:r>
    </w:p>
    <w:p w14:paraId="68A33957"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b/>
          <w:color w:val="000000"/>
          <w:sz w:val="24"/>
          <w:szCs w:val="24"/>
          <w:lang w:eastAsia="ru-RU"/>
        </w:rPr>
      </w:pPr>
      <w:r w:rsidRPr="00B921BD">
        <w:rPr>
          <w:rFonts w:ascii="Times New Roman" w:hAnsi="Times New Roman"/>
          <w:b/>
          <w:color w:val="000000"/>
          <w:sz w:val="24"/>
          <w:szCs w:val="24"/>
        </w:rPr>
        <w:t>В первую книгу</w:t>
      </w:r>
      <w:r w:rsidRPr="00B921BD">
        <w:rPr>
          <w:rFonts w:ascii="Times New Roman" w:hAnsi="Times New Roman"/>
          <w:color w:val="000000"/>
          <w:sz w:val="24"/>
          <w:szCs w:val="24"/>
        </w:rPr>
        <w:t xml:space="preserve"> в 2020 году вошли материалы из 24 муниципальных образований области на </w:t>
      </w:r>
      <w:r w:rsidRPr="00B921BD">
        <w:rPr>
          <w:rFonts w:ascii="Times New Roman" w:hAnsi="Times New Roman"/>
          <w:b/>
          <w:color w:val="000000"/>
          <w:sz w:val="24"/>
          <w:szCs w:val="24"/>
        </w:rPr>
        <w:t>111 семей.</w:t>
      </w:r>
    </w:p>
    <w:p w14:paraId="58DBAC00"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color w:val="000000"/>
          <w:sz w:val="24"/>
          <w:szCs w:val="24"/>
          <w:lang w:eastAsia="ru-RU"/>
        </w:rPr>
      </w:pPr>
      <w:r w:rsidRPr="00B921BD">
        <w:rPr>
          <w:rFonts w:ascii="Times New Roman" w:hAnsi="Times New Roman"/>
          <w:color w:val="000000"/>
          <w:sz w:val="24"/>
          <w:szCs w:val="24"/>
        </w:rPr>
        <w:t xml:space="preserve">В 2021 году презентован </w:t>
      </w:r>
      <w:r w:rsidRPr="00B921BD">
        <w:rPr>
          <w:rFonts w:ascii="Times New Roman" w:hAnsi="Times New Roman"/>
          <w:b/>
          <w:color w:val="000000"/>
          <w:sz w:val="24"/>
          <w:szCs w:val="24"/>
        </w:rPr>
        <w:t>второй том</w:t>
      </w:r>
      <w:r w:rsidRPr="00B921BD">
        <w:rPr>
          <w:rFonts w:ascii="Times New Roman" w:hAnsi="Times New Roman"/>
          <w:color w:val="000000"/>
          <w:sz w:val="24"/>
          <w:szCs w:val="24"/>
        </w:rPr>
        <w:t xml:space="preserve"> областной книги «Жизнь замечательных семей Ульяновской области», который включает в себя очерки о </w:t>
      </w:r>
      <w:r w:rsidRPr="00B921BD">
        <w:rPr>
          <w:rFonts w:ascii="Times New Roman" w:hAnsi="Times New Roman"/>
          <w:b/>
          <w:color w:val="000000"/>
          <w:sz w:val="24"/>
          <w:szCs w:val="24"/>
        </w:rPr>
        <w:t>151-ой</w:t>
      </w:r>
      <w:r w:rsidRPr="00B921BD">
        <w:rPr>
          <w:rFonts w:ascii="Times New Roman" w:hAnsi="Times New Roman"/>
          <w:color w:val="000000"/>
          <w:sz w:val="24"/>
          <w:szCs w:val="24"/>
        </w:rPr>
        <w:t xml:space="preserve"> </w:t>
      </w:r>
      <w:r w:rsidRPr="00B921BD">
        <w:rPr>
          <w:rFonts w:ascii="Times New Roman" w:hAnsi="Times New Roman"/>
          <w:b/>
          <w:color w:val="000000"/>
          <w:sz w:val="24"/>
          <w:szCs w:val="24"/>
        </w:rPr>
        <w:t>лучшей семье</w:t>
      </w:r>
      <w:r w:rsidRPr="00B921BD">
        <w:rPr>
          <w:rFonts w:ascii="Times New Roman" w:hAnsi="Times New Roman"/>
          <w:color w:val="000000"/>
          <w:sz w:val="24"/>
          <w:szCs w:val="24"/>
        </w:rPr>
        <w:t xml:space="preserve"> из всех муниципальных образований Ульяновской области. Эта книга о тех, кто многие годы успешно хранит тепло домашнего очага и сумел воспитать детей достойными гражданами нашей Родины. Особенность второго тома заключается в том, что здесь «красной нитью» прошла история семьи в истории малой родины, показаны трудовые семейные династии.</w:t>
      </w:r>
    </w:p>
    <w:p w14:paraId="7E625D54" w14:textId="77777777" w:rsidR="009C00C7" w:rsidRPr="00B921BD" w:rsidRDefault="009C00C7" w:rsidP="009C00C7">
      <w:pPr>
        <w:keepNext/>
        <w:keepLines/>
        <w:spacing w:line="240" w:lineRule="auto"/>
        <w:ind w:firstLine="709"/>
        <w:jc w:val="both"/>
        <w:rPr>
          <w:rFonts w:ascii="Times New Roman" w:hAnsi="Times New Roman"/>
          <w:color w:val="FF0000"/>
          <w:sz w:val="24"/>
          <w:szCs w:val="24"/>
        </w:rPr>
      </w:pPr>
      <w:r w:rsidRPr="00B921BD">
        <w:rPr>
          <w:rFonts w:ascii="Times New Roman" w:hAnsi="Times New Roman"/>
          <w:b/>
          <w:color w:val="000000"/>
          <w:sz w:val="24"/>
          <w:szCs w:val="24"/>
        </w:rPr>
        <w:t>В сентябре вышел третий том книги, в который вошли очерки о 154 семьях со всей Ульяновской области</w:t>
      </w:r>
      <w:r w:rsidRPr="00B921BD">
        <w:rPr>
          <w:rFonts w:ascii="Times New Roman" w:hAnsi="Times New Roman"/>
          <w:color w:val="000000"/>
          <w:sz w:val="24"/>
          <w:szCs w:val="24"/>
        </w:rPr>
        <w:t>, многонациональных, ярких и самобытных (тираж в 2022 году составил 800 экземпляров). Это дружные и крепкие семьи, с интересными судьбами и рецептами воспитания достойных патриотов своей родины, инициаторы проведения добрых дел в регионе, любящих свой край. В них собрано воедино не только наследуемые из поколения в поколение семейные обычаи и секреты воспитания, но и национальные ценности, и наследие, прославляющие свой родной край</w:t>
      </w:r>
      <w:r w:rsidRPr="00B921BD">
        <w:rPr>
          <w:rFonts w:ascii="Times New Roman" w:hAnsi="Times New Roman"/>
          <w:color w:val="FF0000"/>
          <w:sz w:val="24"/>
          <w:szCs w:val="24"/>
        </w:rPr>
        <w:t xml:space="preserve">. </w:t>
      </w:r>
    </w:p>
    <w:p w14:paraId="1EA35DD9" w14:textId="77777777" w:rsidR="009C00C7" w:rsidRPr="00B921BD" w:rsidRDefault="009C00C7" w:rsidP="009C00C7">
      <w:pPr>
        <w:keepNext/>
        <w:keepLines/>
        <w:spacing w:line="240" w:lineRule="auto"/>
        <w:ind w:firstLine="709"/>
        <w:jc w:val="both"/>
        <w:rPr>
          <w:rFonts w:ascii="Times New Roman" w:hAnsi="Times New Roman"/>
          <w:color w:val="FF0000"/>
          <w:sz w:val="24"/>
          <w:szCs w:val="24"/>
        </w:rPr>
      </w:pPr>
    </w:p>
    <w:p w14:paraId="7C540AE5" w14:textId="77777777" w:rsidR="009C00C7" w:rsidRPr="00B921BD" w:rsidRDefault="009C00C7" w:rsidP="009C00C7">
      <w:pPr>
        <w:keepNext/>
        <w:keepLines/>
        <w:widowControl w:val="0"/>
        <w:spacing w:line="240" w:lineRule="auto"/>
        <w:ind w:firstLine="709"/>
        <w:jc w:val="both"/>
        <w:rPr>
          <w:rFonts w:ascii="Times New Roman" w:hAnsi="Times New Roman"/>
          <w:i/>
          <w:color w:val="002060"/>
          <w:sz w:val="24"/>
          <w:szCs w:val="24"/>
          <w:lang w:eastAsia="ru-RU"/>
        </w:rPr>
      </w:pPr>
      <w:r w:rsidRPr="00B921BD">
        <w:rPr>
          <w:rFonts w:ascii="Times New Roman" w:hAnsi="Times New Roman"/>
          <w:b/>
          <w:color w:val="002060"/>
          <w:sz w:val="24"/>
          <w:szCs w:val="24"/>
        </w:rPr>
        <w:lastRenderedPageBreak/>
        <w:t>4.7.</w:t>
      </w:r>
      <w:r w:rsidRPr="00B921BD">
        <w:rPr>
          <w:rFonts w:ascii="Times New Roman" w:hAnsi="Times New Roman"/>
          <w:color w:val="002060"/>
          <w:sz w:val="24"/>
          <w:szCs w:val="24"/>
        </w:rPr>
        <w:t xml:space="preserve"> </w:t>
      </w:r>
      <w:r w:rsidRPr="00B921BD">
        <w:rPr>
          <w:rFonts w:ascii="Times New Roman" w:hAnsi="Times New Roman"/>
          <w:b/>
          <w:color w:val="002060"/>
          <w:sz w:val="24"/>
          <w:szCs w:val="24"/>
        </w:rPr>
        <w:t>О</w:t>
      </w:r>
      <w:r w:rsidRPr="00B921BD">
        <w:rPr>
          <w:rFonts w:ascii="Times New Roman" w:hAnsi="Times New Roman"/>
          <w:b/>
          <w:color w:val="002060"/>
          <w:sz w:val="24"/>
          <w:szCs w:val="24"/>
          <w:lang w:eastAsia="ru-RU"/>
        </w:rPr>
        <w:t>бластная благотворительная акция «Помоги собраться в школу»</w:t>
      </w:r>
      <w:r w:rsidRPr="00B921BD">
        <w:rPr>
          <w:rFonts w:ascii="Times New Roman" w:hAnsi="Times New Roman"/>
          <w:i/>
          <w:color w:val="002060"/>
          <w:sz w:val="24"/>
          <w:szCs w:val="24"/>
          <w:lang w:eastAsia="ru-RU"/>
        </w:rPr>
        <w:t xml:space="preserve"> </w:t>
      </w:r>
    </w:p>
    <w:p w14:paraId="3F32F4D1" w14:textId="77777777" w:rsidR="009C00C7" w:rsidRPr="00B921BD" w:rsidRDefault="009C00C7" w:rsidP="009C00C7">
      <w:pPr>
        <w:keepNext/>
        <w:keepLines/>
        <w:widowControl w:val="0"/>
        <w:spacing w:line="240" w:lineRule="auto"/>
        <w:ind w:firstLine="709"/>
        <w:jc w:val="both"/>
        <w:rPr>
          <w:rFonts w:ascii="Times New Roman" w:hAnsi="Times New Roman"/>
          <w:i/>
          <w:color w:val="002060"/>
          <w:sz w:val="24"/>
          <w:szCs w:val="24"/>
          <w:lang w:eastAsia="ru-RU"/>
        </w:rPr>
      </w:pPr>
    </w:p>
    <w:p w14:paraId="20E6D90F" w14:textId="77777777" w:rsidR="009C00C7" w:rsidRPr="00B921BD" w:rsidRDefault="009C00C7" w:rsidP="009C00C7">
      <w:pPr>
        <w:pStyle w:val="af1"/>
        <w:keepNext/>
        <w:keepLines/>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01 июня 2022 года стартовала 18 областная благотворительная акция «Помоги собраться в школу». Торжественное мероприятие состоялось в Центре креативных компетенций «Патриот» (г. Ульяновск). </w:t>
      </w:r>
    </w:p>
    <w:p w14:paraId="5321D3D6" w14:textId="77777777" w:rsidR="009C00C7" w:rsidRPr="00B921BD" w:rsidRDefault="009C00C7" w:rsidP="009C00C7">
      <w:pPr>
        <w:pStyle w:val="af1"/>
        <w:keepNext/>
        <w:keepLines/>
        <w:ind w:firstLine="709"/>
        <w:jc w:val="both"/>
        <w:rPr>
          <w:rFonts w:ascii="Times New Roman" w:hAnsi="Times New Roman"/>
          <w:color w:val="000000"/>
          <w:sz w:val="24"/>
          <w:szCs w:val="24"/>
        </w:rPr>
      </w:pPr>
      <w:r w:rsidRPr="00B921BD">
        <w:rPr>
          <w:rFonts w:ascii="Times New Roman" w:hAnsi="Times New Roman"/>
          <w:color w:val="000000"/>
          <w:sz w:val="24"/>
          <w:szCs w:val="24"/>
        </w:rPr>
        <w:t>Старт акции дал Губернатор Ульяновской области Алексей Юрьевич Русских, с участием Председателя Законодательного собрания Ульяновской области Малышева Валерия Васильевича, Р</w:t>
      </w:r>
      <w:r w:rsidRPr="00B921BD">
        <w:rPr>
          <w:rFonts w:ascii="Times New Roman" w:hAnsi="Times New Roman"/>
          <w:color w:val="000000"/>
          <w:sz w:val="24"/>
          <w:szCs w:val="24"/>
          <w:shd w:val="clear" w:color="auto" w:fill="FFFFFF"/>
        </w:rPr>
        <w:t>уководителя Региональной общественной приемной Председателя Партии «ЕДИНАЯ РОССИЯ» в Ульяновской области – помощника Губернатора Беспаловой Марины Павловны, Заместителя Главы города – Главы администрации Засвияжского района Юмакулова Наиля Хасяновича</w:t>
      </w:r>
      <w:r w:rsidRPr="00B921BD">
        <w:rPr>
          <w:rFonts w:ascii="Times New Roman" w:hAnsi="Times New Roman"/>
          <w:color w:val="000000"/>
          <w:sz w:val="24"/>
          <w:szCs w:val="24"/>
        </w:rPr>
        <w:t>.</w:t>
      </w:r>
    </w:p>
    <w:p w14:paraId="53C8AC35" w14:textId="77777777" w:rsidR="009C00C7" w:rsidRPr="00B921BD" w:rsidRDefault="009C00C7" w:rsidP="009C00C7">
      <w:pPr>
        <w:pStyle w:val="af1"/>
        <w:keepNext/>
        <w:keepLines/>
        <w:ind w:firstLine="709"/>
        <w:jc w:val="both"/>
        <w:rPr>
          <w:rFonts w:ascii="Times New Roman" w:hAnsi="Times New Roman"/>
          <w:color w:val="000000"/>
          <w:sz w:val="24"/>
          <w:szCs w:val="24"/>
        </w:rPr>
      </w:pPr>
      <w:r w:rsidRPr="00B921BD">
        <w:rPr>
          <w:rFonts w:ascii="Times New Roman" w:hAnsi="Times New Roman"/>
          <w:color w:val="000000"/>
          <w:sz w:val="24"/>
          <w:szCs w:val="24"/>
        </w:rPr>
        <w:t>Акция стартовала во всех муниципальных образованиях с участием Глав администраций муниципальных образований, при поддержке благотворителей, депутатов, представители предприятий, организаций малого и среднего бизнеса и общественных организаций.</w:t>
      </w:r>
    </w:p>
    <w:p w14:paraId="54834392" w14:textId="77777777" w:rsidR="009C00C7" w:rsidRPr="00B921BD" w:rsidRDefault="009C00C7" w:rsidP="009C00C7">
      <w:pPr>
        <w:pStyle w:val="af1"/>
        <w:keepNext/>
        <w:keepLines/>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Старт акции состоялся в День защиты детей. Поэтому было организовано и проведено более 1700 праздничных мероприятий, в которых приняло участие более 1,5 тыс. детей </w:t>
      </w:r>
      <w:r w:rsidRPr="00B921BD">
        <w:rPr>
          <w:rFonts w:ascii="Times New Roman" w:hAnsi="Times New Roman"/>
          <w:i/>
          <w:color w:val="000000"/>
          <w:sz w:val="24"/>
          <w:szCs w:val="24"/>
        </w:rPr>
        <w:t>(флешмобы, выставки, конкурсы, концертные программы)</w:t>
      </w:r>
      <w:r w:rsidRPr="00B921BD">
        <w:rPr>
          <w:rFonts w:ascii="Times New Roman" w:hAnsi="Times New Roman"/>
          <w:color w:val="000000"/>
          <w:sz w:val="24"/>
          <w:szCs w:val="24"/>
        </w:rPr>
        <w:t xml:space="preserve">. </w:t>
      </w:r>
    </w:p>
    <w:p w14:paraId="4AC41B78" w14:textId="77777777" w:rsidR="009C00C7" w:rsidRPr="00B921BD" w:rsidRDefault="009C00C7" w:rsidP="009C00C7">
      <w:pPr>
        <w:pStyle w:val="af1"/>
        <w:keepNext/>
        <w:keepLines/>
        <w:ind w:firstLine="709"/>
        <w:jc w:val="both"/>
        <w:rPr>
          <w:rFonts w:ascii="Times New Roman" w:hAnsi="Times New Roman"/>
          <w:color w:val="000000"/>
          <w:sz w:val="24"/>
          <w:szCs w:val="24"/>
        </w:rPr>
      </w:pPr>
      <w:r w:rsidRPr="00B921BD">
        <w:rPr>
          <w:rFonts w:ascii="Times New Roman" w:hAnsi="Times New Roman"/>
          <w:color w:val="000000"/>
          <w:sz w:val="24"/>
          <w:szCs w:val="24"/>
        </w:rPr>
        <w:t>25 августа 2022 в Колонном зале Правительства Ульяновской области с участием Председателя Правительства Ульяновской области В.Н.Разумкова состоялось вручение школьных портфелей и наборов канцтоваров 14 детям из муниципальных районов Ульяновской области  и г.Ульяновска.</w:t>
      </w:r>
    </w:p>
    <w:p w14:paraId="605EA5DB"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Финансовые средства </w:t>
      </w:r>
      <w:r w:rsidRPr="00B921BD">
        <w:rPr>
          <w:rFonts w:ascii="Times New Roman" w:hAnsi="Times New Roman"/>
          <w:b/>
          <w:color w:val="000000"/>
          <w:sz w:val="24"/>
          <w:szCs w:val="24"/>
        </w:rPr>
        <w:t>областного бюджета</w:t>
      </w:r>
      <w:r w:rsidRPr="00B921BD">
        <w:rPr>
          <w:rFonts w:ascii="Times New Roman" w:hAnsi="Times New Roman"/>
          <w:color w:val="000000"/>
          <w:sz w:val="24"/>
          <w:szCs w:val="24"/>
        </w:rPr>
        <w:t xml:space="preserve"> направлены на обеспечение школьной формой и спортивной одеждой детей из </w:t>
      </w:r>
      <w:r w:rsidRPr="00B921BD">
        <w:rPr>
          <w:rFonts w:ascii="Times New Roman" w:hAnsi="Times New Roman"/>
          <w:b/>
          <w:color w:val="000000"/>
          <w:sz w:val="24"/>
          <w:szCs w:val="24"/>
        </w:rPr>
        <w:t xml:space="preserve">14810 </w:t>
      </w:r>
      <w:r w:rsidRPr="00B921BD">
        <w:rPr>
          <w:rFonts w:ascii="Times New Roman" w:hAnsi="Times New Roman"/>
          <w:color w:val="000000"/>
          <w:sz w:val="24"/>
          <w:szCs w:val="24"/>
        </w:rPr>
        <w:t xml:space="preserve">многодетных семей, это </w:t>
      </w:r>
      <w:r w:rsidRPr="00B921BD">
        <w:rPr>
          <w:rFonts w:ascii="Times New Roman" w:hAnsi="Times New Roman"/>
          <w:b/>
          <w:color w:val="000000"/>
          <w:sz w:val="24"/>
          <w:szCs w:val="24"/>
        </w:rPr>
        <w:t>единовременная выплата на приобретение школьной формы и спортивной одежды</w:t>
      </w:r>
      <w:r w:rsidRPr="00B921BD">
        <w:rPr>
          <w:rFonts w:ascii="Times New Roman" w:hAnsi="Times New Roman"/>
          <w:color w:val="000000"/>
          <w:sz w:val="24"/>
          <w:szCs w:val="24"/>
        </w:rPr>
        <w:t xml:space="preserve"> в </w:t>
      </w:r>
      <w:r w:rsidRPr="00B921BD">
        <w:rPr>
          <w:rFonts w:ascii="Times New Roman" w:hAnsi="Times New Roman"/>
          <w:b/>
          <w:color w:val="000000"/>
          <w:sz w:val="24"/>
          <w:szCs w:val="24"/>
        </w:rPr>
        <w:t>размере 2000 руб</w:t>
      </w:r>
      <w:r w:rsidRPr="00B921BD">
        <w:rPr>
          <w:rFonts w:ascii="Times New Roman" w:hAnsi="Times New Roman"/>
          <w:color w:val="000000"/>
          <w:sz w:val="24"/>
          <w:szCs w:val="24"/>
        </w:rPr>
        <w:t xml:space="preserve">. </w:t>
      </w:r>
      <w:r w:rsidRPr="00B921BD">
        <w:rPr>
          <w:rFonts w:ascii="Times New Roman" w:hAnsi="Times New Roman"/>
          <w:i/>
          <w:color w:val="000000"/>
          <w:sz w:val="24"/>
          <w:szCs w:val="24"/>
        </w:rPr>
        <w:t>(в соответствии с Законом Ульяновской области «О мерах социальной поддержки многодетных семей на территории Ульяновской области» (29620,0 тыс. руб.),</w:t>
      </w:r>
      <w:r w:rsidRPr="00B921BD">
        <w:rPr>
          <w:rFonts w:ascii="Times New Roman" w:hAnsi="Times New Roman"/>
          <w:color w:val="000000"/>
          <w:sz w:val="24"/>
          <w:szCs w:val="24"/>
        </w:rPr>
        <w:t xml:space="preserve"> а также на приобретение </w:t>
      </w:r>
      <w:r w:rsidRPr="00B921BD">
        <w:rPr>
          <w:rFonts w:ascii="Times New Roman" w:hAnsi="Times New Roman"/>
          <w:b/>
          <w:color w:val="000000"/>
          <w:sz w:val="24"/>
          <w:szCs w:val="24"/>
        </w:rPr>
        <w:t>80 подарочных наборов для первоклассников</w:t>
      </w:r>
      <w:r w:rsidRPr="00B921BD">
        <w:rPr>
          <w:rFonts w:ascii="Times New Roman" w:hAnsi="Times New Roman"/>
          <w:color w:val="000000"/>
          <w:sz w:val="24"/>
          <w:szCs w:val="24"/>
        </w:rPr>
        <w:t xml:space="preserve"> с канцелярскими товарами (в наборе 45 предметов), </w:t>
      </w:r>
      <w:r w:rsidRPr="00B921BD">
        <w:rPr>
          <w:rFonts w:ascii="Times New Roman" w:hAnsi="Times New Roman"/>
          <w:b/>
          <w:color w:val="000000"/>
          <w:sz w:val="24"/>
          <w:szCs w:val="24"/>
        </w:rPr>
        <w:t>80 ученических рюкзаков</w:t>
      </w:r>
      <w:r w:rsidRPr="00B921BD">
        <w:rPr>
          <w:rFonts w:ascii="Times New Roman" w:hAnsi="Times New Roman"/>
          <w:color w:val="000000"/>
          <w:sz w:val="24"/>
          <w:szCs w:val="24"/>
        </w:rPr>
        <w:t xml:space="preserve">, </w:t>
      </w:r>
      <w:r w:rsidRPr="00B921BD">
        <w:rPr>
          <w:rFonts w:ascii="Times New Roman" w:hAnsi="Times New Roman"/>
          <w:b/>
          <w:color w:val="000000"/>
          <w:sz w:val="24"/>
          <w:szCs w:val="24"/>
        </w:rPr>
        <w:t>80 подарочных книг</w:t>
      </w:r>
      <w:r w:rsidRPr="00B921BD">
        <w:rPr>
          <w:rFonts w:ascii="Times New Roman" w:hAnsi="Times New Roman"/>
          <w:color w:val="000000"/>
          <w:sz w:val="24"/>
          <w:szCs w:val="24"/>
        </w:rPr>
        <w:t xml:space="preserve"> для внеклассного чтения, </w:t>
      </w:r>
      <w:r w:rsidRPr="00B921BD">
        <w:rPr>
          <w:rFonts w:ascii="Times New Roman" w:hAnsi="Times New Roman"/>
          <w:b/>
          <w:color w:val="000000"/>
          <w:sz w:val="24"/>
          <w:szCs w:val="24"/>
        </w:rPr>
        <w:t>10 компьютерных планшетов</w:t>
      </w:r>
      <w:r w:rsidRPr="00B921BD">
        <w:rPr>
          <w:rFonts w:ascii="Times New Roman" w:hAnsi="Times New Roman"/>
          <w:color w:val="000000"/>
          <w:sz w:val="24"/>
          <w:szCs w:val="24"/>
        </w:rPr>
        <w:t xml:space="preserve"> </w:t>
      </w:r>
      <w:r w:rsidRPr="00B921BD">
        <w:rPr>
          <w:rFonts w:ascii="Times New Roman" w:hAnsi="Times New Roman"/>
          <w:i/>
          <w:color w:val="000000"/>
          <w:sz w:val="24"/>
          <w:szCs w:val="24"/>
        </w:rPr>
        <w:t xml:space="preserve">(795,360 тыс. руб.), </w:t>
      </w:r>
      <w:r w:rsidRPr="00B921BD">
        <w:rPr>
          <w:rFonts w:ascii="Times New Roman" w:hAnsi="Times New Roman"/>
          <w:color w:val="000000"/>
          <w:sz w:val="24"/>
          <w:szCs w:val="24"/>
        </w:rPr>
        <w:t xml:space="preserve">организацию и проведение мероприятий – старта и закрытия акции </w:t>
      </w:r>
      <w:r w:rsidRPr="00B921BD">
        <w:rPr>
          <w:rFonts w:ascii="Times New Roman" w:hAnsi="Times New Roman"/>
          <w:i/>
          <w:color w:val="000000"/>
          <w:sz w:val="24"/>
          <w:szCs w:val="24"/>
        </w:rPr>
        <w:t>(271,091 тыс. руб.) (по смете ОГАУСО «Центр социально-психологической помощи семье и детям» на акцию ПСШ 1066,451,0 тыс. руб.).</w:t>
      </w:r>
    </w:p>
    <w:p w14:paraId="2A0DA58A"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Финансовые средства </w:t>
      </w:r>
      <w:r w:rsidRPr="00B921BD">
        <w:rPr>
          <w:rFonts w:ascii="Times New Roman" w:hAnsi="Times New Roman"/>
          <w:color w:val="000000"/>
          <w:sz w:val="24"/>
          <w:szCs w:val="24"/>
          <w:u w:val="single"/>
        </w:rPr>
        <w:t>муниципальных бюджетов и благотворительной помощи</w:t>
      </w:r>
      <w:r w:rsidRPr="00B921BD">
        <w:rPr>
          <w:rFonts w:ascii="Times New Roman" w:hAnsi="Times New Roman"/>
          <w:color w:val="000000"/>
          <w:sz w:val="24"/>
          <w:szCs w:val="24"/>
        </w:rPr>
        <w:t xml:space="preserve"> направлены на обеспечение детей канцелярскими товарами, обувью, верхней одеждой и т.д.:</w:t>
      </w:r>
    </w:p>
    <w:p w14:paraId="689476F2" w14:textId="77777777" w:rsidR="009C00C7" w:rsidRPr="00B921BD" w:rsidRDefault="009C00C7" w:rsidP="009C00C7">
      <w:pPr>
        <w:keepNext/>
        <w:keepLines/>
        <w:spacing w:line="240" w:lineRule="auto"/>
        <w:ind w:firstLine="709"/>
        <w:jc w:val="both"/>
        <w:rPr>
          <w:rFonts w:ascii="Times New Roman" w:hAnsi="Times New Roman"/>
          <w:i/>
          <w:color w:val="000000"/>
          <w:sz w:val="24"/>
          <w:szCs w:val="24"/>
        </w:rPr>
      </w:pPr>
      <w:r w:rsidRPr="00B921BD">
        <w:rPr>
          <w:rFonts w:ascii="Times New Roman" w:hAnsi="Times New Roman"/>
          <w:i/>
          <w:color w:val="000000"/>
          <w:sz w:val="24"/>
          <w:szCs w:val="24"/>
        </w:rPr>
        <w:t>- Муниципальный бюджет: 6917 тыс. руб. для 3628 детей;</w:t>
      </w:r>
    </w:p>
    <w:p w14:paraId="22A41D9F" w14:textId="77777777" w:rsidR="009C00C7" w:rsidRPr="00B921BD" w:rsidRDefault="009C00C7" w:rsidP="009C00C7">
      <w:pPr>
        <w:keepNext/>
        <w:keepLines/>
        <w:spacing w:line="240" w:lineRule="auto"/>
        <w:ind w:firstLine="709"/>
        <w:jc w:val="both"/>
        <w:rPr>
          <w:rFonts w:ascii="Times New Roman" w:hAnsi="Times New Roman"/>
          <w:i/>
          <w:color w:val="000000"/>
          <w:sz w:val="24"/>
          <w:szCs w:val="24"/>
        </w:rPr>
      </w:pPr>
      <w:r w:rsidRPr="00B921BD">
        <w:rPr>
          <w:rFonts w:ascii="Times New Roman" w:hAnsi="Times New Roman"/>
          <w:i/>
          <w:color w:val="000000"/>
          <w:sz w:val="24"/>
          <w:szCs w:val="24"/>
        </w:rPr>
        <w:t>- Благотворители: 3126,5 тыс. руб. для 2174 детей.</w:t>
      </w:r>
    </w:p>
    <w:p w14:paraId="0D113255"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Средний размер оказания помощи </w:t>
      </w:r>
      <w:r w:rsidRPr="00B921BD">
        <w:rPr>
          <w:rFonts w:ascii="Times New Roman" w:hAnsi="Times New Roman"/>
          <w:b/>
          <w:color w:val="000000"/>
          <w:sz w:val="24"/>
          <w:szCs w:val="24"/>
        </w:rPr>
        <w:t>на 1 ребенка 2000 руб</w:t>
      </w:r>
      <w:r w:rsidRPr="00B921BD">
        <w:rPr>
          <w:rFonts w:ascii="Times New Roman" w:hAnsi="Times New Roman"/>
          <w:color w:val="000000"/>
          <w:sz w:val="24"/>
          <w:szCs w:val="24"/>
        </w:rPr>
        <w:t>.</w:t>
      </w:r>
    </w:p>
    <w:p w14:paraId="67C4AAFD"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На </w:t>
      </w:r>
      <w:r w:rsidRPr="00B921BD">
        <w:rPr>
          <w:rFonts w:ascii="Times New Roman" w:hAnsi="Times New Roman"/>
          <w:b/>
          <w:color w:val="000000"/>
          <w:sz w:val="24"/>
          <w:szCs w:val="24"/>
        </w:rPr>
        <w:t>01.09.2022</w:t>
      </w:r>
      <w:r w:rsidRPr="00B921BD">
        <w:rPr>
          <w:rFonts w:ascii="Times New Roman" w:hAnsi="Times New Roman"/>
          <w:color w:val="000000"/>
          <w:sz w:val="24"/>
          <w:szCs w:val="24"/>
        </w:rPr>
        <w:t xml:space="preserve"> помощь получили </w:t>
      </w:r>
      <w:r w:rsidRPr="00B921BD">
        <w:rPr>
          <w:rFonts w:ascii="Times New Roman" w:hAnsi="Times New Roman"/>
          <w:b/>
          <w:color w:val="000000"/>
          <w:sz w:val="24"/>
          <w:szCs w:val="24"/>
        </w:rPr>
        <w:t xml:space="preserve">23 787 детей (115,56%) </w:t>
      </w:r>
      <w:r w:rsidRPr="00B921BD">
        <w:rPr>
          <w:rFonts w:ascii="Times New Roman" w:hAnsi="Times New Roman"/>
          <w:color w:val="000000"/>
          <w:sz w:val="24"/>
          <w:szCs w:val="24"/>
        </w:rPr>
        <w:t>на общую сумму</w:t>
      </w:r>
      <w:r w:rsidRPr="00B921BD">
        <w:rPr>
          <w:rFonts w:ascii="Times New Roman" w:hAnsi="Times New Roman"/>
          <w:b/>
          <w:color w:val="000000"/>
          <w:sz w:val="24"/>
          <w:szCs w:val="24"/>
        </w:rPr>
        <w:t xml:space="preserve"> 61</w:t>
      </w:r>
      <w:r w:rsidRPr="00B921BD">
        <w:rPr>
          <w:rFonts w:ascii="Times New Roman" w:hAnsi="Times New Roman"/>
          <w:b/>
          <w:color w:val="000000"/>
          <w:sz w:val="24"/>
          <w:szCs w:val="24"/>
          <w:lang w:val="en-US"/>
        </w:rPr>
        <w:t> </w:t>
      </w:r>
      <w:r w:rsidRPr="00B921BD">
        <w:rPr>
          <w:rFonts w:ascii="Times New Roman" w:hAnsi="Times New Roman"/>
          <w:b/>
          <w:color w:val="000000"/>
          <w:sz w:val="24"/>
          <w:szCs w:val="24"/>
        </w:rPr>
        <w:t>088,0 тыс. руб. (154,27%) (за отчётную неделю 541 детей на общую сумму 2769,6 тыс. руб.)</w:t>
      </w:r>
      <w:r w:rsidRPr="00B921BD">
        <w:rPr>
          <w:rFonts w:ascii="Times New Roman" w:hAnsi="Times New Roman"/>
          <w:color w:val="000000"/>
          <w:sz w:val="24"/>
          <w:szCs w:val="24"/>
        </w:rPr>
        <w:t>, в том числе:</w:t>
      </w:r>
    </w:p>
    <w:p w14:paraId="7EE08A04" w14:textId="77777777" w:rsidR="009C00C7" w:rsidRPr="00B921BD" w:rsidRDefault="009C00C7" w:rsidP="009C00C7">
      <w:pPr>
        <w:keepNext/>
        <w:keepLines/>
        <w:spacing w:line="240" w:lineRule="auto"/>
        <w:ind w:firstLine="709"/>
        <w:jc w:val="both"/>
        <w:rPr>
          <w:rFonts w:ascii="Times New Roman" w:hAnsi="Times New Roman"/>
          <w:i/>
          <w:color w:val="000000"/>
          <w:sz w:val="24"/>
          <w:szCs w:val="24"/>
        </w:rPr>
      </w:pPr>
      <w:r w:rsidRPr="00B921BD">
        <w:rPr>
          <w:rFonts w:ascii="Times New Roman" w:hAnsi="Times New Roman"/>
          <w:b/>
          <w:color w:val="000000"/>
          <w:sz w:val="24"/>
          <w:szCs w:val="24"/>
        </w:rPr>
        <w:t>- из областного бюджета:</w:t>
      </w:r>
      <w:r w:rsidRPr="00B921BD">
        <w:rPr>
          <w:rFonts w:ascii="Times New Roman" w:hAnsi="Times New Roman"/>
          <w:color w:val="000000"/>
          <w:sz w:val="24"/>
          <w:szCs w:val="24"/>
        </w:rPr>
        <w:t xml:space="preserve"> </w:t>
      </w:r>
      <w:r w:rsidRPr="00B921BD">
        <w:rPr>
          <w:rFonts w:ascii="Times New Roman" w:hAnsi="Times New Roman"/>
          <w:b/>
          <w:color w:val="000000"/>
          <w:sz w:val="24"/>
          <w:szCs w:val="24"/>
        </w:rPr>
        <w:t>16 821 детей</w:t>
      </w:r>
      <w:r w:rsidRPr="00B921BD">
        <w:rPr>
          <w:rFonts w:ascii="Times New Roman" w:hAnsi="Times New Roman"/>
          <w:color w:val="000000"/>
          <w:sz w:val="24"/>
          <w:szCs w:val="24"/>
        </w:rPr>
        <w:t xml:space="preserve"> (16 752 детей – 154 ЗО + 69 детей Центр Семья)/ 33978,01 тыс. руб. / </w:t>
      </w:r>
      <w:r w:rsidRPr="00B921BD">
        <w:rPr>
          <w:rFonts w:ascii="Times New Roman" w:hAnsi="Times New Roman"/>
          <w:b/>
          <w:color w:val="000000"/>
          <w:sz w:val="24"/>
          <w:szCs w:val="24"/>
        </w:rPr>
        <w:t>113,34%;</w:t>
      </w:r>
    </w:p>
    <w:p w14:paraId="071BC10E"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
          <w:color w:val="000000"/>
          <w:sz w:val="24"/>
          <w:szCs w:val="24"/>
        </w:rPr>
        <w:t>- из муниципальных бюджетов:</w:t>
      </w:r>
      <w:r w:rsidRPr="00B921BD">
        <w:rPr>
          <w:rFonts w:ascii="Times New Roman" w:hAnsi="Times New Roman"/>
          <w:color w:val="000000"/>
          <w:sz w:val="24"/>
          <w:szCs w:val="24"/>
        </w:rPr>
        <w:t xml:space="preserve"> </w:t>
      </w:r>
      <w:r w:rsidRPr="00B921BD">
        <w:rPr>
          <w:rFonts w:ascii="Times New Roman" w:hAnsi="Times New Roman"/>
          <w:b/>
          <w:color w:val="000000"/>
          <w:sz w:val="24"/>
          <w:szCs w:val="24"/>
        </w:rPr>
        <w:t>3 180 детей</w:t>
      </w:r>
      <w:r w:rsidRPr="00B921BD">
        <w:rPr>
          <w:rFonts w:ascii="Times New Roman" w:hAnsi="Times New Roman"/>
          <w:color w:val="000000"/>
          <w:sz w:val="24"/>
          <w:szCs w:val="24"/>
        </w:rPr>
        <w:t xml:space="preserve"> / 6</w:t>
      </w:r>
      <w:r w:rsidRPr="00B921BD">
        <w:rPr>
          <w:rFonts w:ascii="Times New Roman" w:hAnsi="Times New Roman"/>
          <w:color w:val="000000"/>
          <w:sz w:val="24"/>
          <w:szCs w:val="24"/>
          <w:lang w:val="en-US"/>
        </w:rPr>
        <w:t> </w:t>
      </w:r>
      <w:r w:rsidRPr="00B921BD">
        <w:rPr>
          <w:rFonts w:ascii="Times New Roman" w:hAnsi="Times New Roman"/>
          <w:color w:val="000000"/>
          <w:sz w:val="24"/>
          <w:szCs w:val="24"/>
        </w:rPr>
        <w:t xml:space="preserve">392,5 тыс. руб./ </w:t>
      </w:r>
      <w:r w:rsidRPr="00B921BD">
        <w:rPr>
          <w:rFonts w:ascii="Times New Roman" w:hAnsi="Times New Roman"/>
          <w:b/>
          <w:color w:val="000000"/>
          <w:sz w:val="24"/>
          <w:szCs w:val="24"/>
        </w:rPr>
        <w:t>87,0%;</w:t>
      </w:r>
    </w:p>
    <w:p w14:paraId="4EC9E477"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b/>
          <w:color w:val="000000"/>
          <w:sz w:val="24"/>
          <w:szCs w:val="24"/>
        </w:rPr>
        <w:t>- из средств благотворителей:</w:t>
      </w:r>
      <w:r w:rsidRPr="00B921BD">
        <w:rPr>
          <w:rFonts w:ascii="Times New Roman" w:hAnsi="Times New Roman"/>
          <w:color w:val="000000"/>
          <w:sz w:val="24"/>
          <w:szCs w:val="24"/>
        </w:rPr>
        <w:t xml:space="preserve"> </w:t>
      </w:r>
      <w:r w:rsidRPr="00B921BD">
        <w:rPr>
          <w:rFonts w:ascii="Times New Roman" w:hAnsi="Times New Roman"/>
          <w:b/>
          <w:color w:val="000000"/>
          <w:sz w:val="24"/>
          <w:szCs w:val="24"/>
        </w:rPr>
        <w:t>3 786 детей</w:t>
      </w:r>
      <w:r w:rsidRPr="00B921BD">
        <w:rPr>
          <w:rFonts w:ascii="Times New Roman" w:hAnsi="Times New Roman"/>
          <w:color w:val="000000"/>
          <w:sz w:val="24"/>
          <w:szCs w:val="24"/>
        </w:rPr>
        <w:t xml:space="preserve"> / 7600,0 тыс. руб. / </w:t>
      </w:r>
      <w:r w:rsidRPr="00B921BD">
        <w:rPr>
          <w:rFonts w:ascii="Times New Roman" w:hAnsi="Times New Roman"/>
          <w:b/>
          <w:color w:val="000000"/>
          <w:sz w:val="24"/>
          <w:szCs w:val="24"/>
        </w:rPr>
        <w:t>166,5%.</w:t>
      </w:r>
    </w:p>
    <w:p w14:paraId="324E93C8"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Таким образом, семьи получили:</w:t>
      </w:r>
    </w:p>
    <w:p w14:paraId="0B881E60"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 xml:space="preserve">8058 </w:t>
      </w:r>
      <w:r w:rsidRPr="00B921BD">
        <w:rPr>
          <w:rFonts w:ascii="Times New Roman" w:hAnsi="Times New Roman"/>
          <w:color w:val="000000"/>
          <w:sz w:val="24"/>
          <w:szCs w:val="24"/>
          <w:lang w:eastAsia="ru-RU"/>
        </w:rPr>
        <w:t>комплектов школьной формы (105,7%);</w:t>
      </w:r>
    </w:p>
    <w:p w14:paraId="0001FDA1"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9735</w:t>
      </w:r>
      <w:r w:rsidRPr="00B921BD">
        <w:rPr>
          <w:rFonts w:ascii="Times New Roman" w:hAnsi="Times New Roman"/>
          <w:color w:val="000000"/>
          <w:sz w:val="24"/>
          <w:szCs w:val="24"/>
          <w:lang w:eastAsia="ru-RU"/>
        </w:rPr>
        <w:t xml:space="preserve"> набора канцелярских товаров, ученических рюкзаков (116,9%);</w:t>
      </w:r>
    </w:p>
    <w:p w14:paraId="676BB82B"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2267</w:t>
      </w:r>
      <w:r w:rsidRPr="00B921BD">
        <w:rPr>
          <w:rFonts w:ascii="Times New Roman" w:hAnsi="Times New Roman"/>
          <w:color w:val="000000"/>
          <w:sz w:val="24"/>
          <w:szCs w:val="24"/>
          <w:lang w:eastAsia="ru-RU"/>
        </w:rPr>
        <w:t xml:space="preserve"> комплектов спортивной формы (108,5%);</w:t>
      </w:r>
    </w:p>
    <w:p w14:paraId="2A8529AF"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1453</w:t>
      </w:r>
      <w:r w:rsidRPr="00B921BD">
        <w:rPr>
          <w:rFonts w:ascii="Times New Roman" w:hAnsi="Times New Roman"/>
          <w:color w:val="000000"/>
          <w:sz w:val="24"/>
          <w:szCs w:val="24"/>
          <w:lang w:eastAsia="ru-RU"/>
        </w:rPr>
        <w:t xml:space="preserve"> пары спортивной обуви (107,6%);</w:t>
      </w:r>
    </w:p>
    <w:p w14:paraId="519CDAAA"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1012</w:t>
      </w:r>
      <w:r w:rsidRPr="00B921BD">
        <w:rPr>
          <w:rFonts w:ascii="Times New Roman" w:hAnsi="Times New Roman"/>
          <w:color w:val="000000"/>
          <w:sz w:val="24"/>
          <w:szCs w:val="24"/>
          <w:lang w:eastAsia="ru-RU"/>
        </w:rPr>
        <w:t xml:space="preserve"> пар школьной обуви (110,0%);</w:t>
      </w:r>
    </w:p>
    <w:p w14:paraId="097D9F87"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442</w:t>
      </w:r>
      <w:r w:rsidRPr="00B921BD">
        <w:rPr>
          <w:rFonts w:ascii="Times New Roman" w:hAnsi="Times New Roman"/>
          <w:color w:val="000000"/>
          <w:sz w:val="24"/>
          <w:szCs w:val="24"/>
          <w:lang w:eastAsia="ru-RU"/>
        </w:rPr>
        <w:t xml:space="preserve"> комплектов верхней одежды (115,7%),</w:t>
      </w:r>
    </w:p>
    <w:p w14:paraId="335DA382"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lang w:eastAsia="ru-RU"/>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lang w:eastAsia="ru-RU"/>
        </w:rPr>
        <w:t>14</w:t>
      </w:r>
      <w:r w:rsidRPr="00B921BD">
        <w:rPr>
          <w:rFonts w:ascii="Times New Roman" w:hAnsi="Times New Roman"/>
          <w:color w:val="000000"/>
          <w:sz w:val="24"/>
          <w:szCs w:val="24"/>
          <w:lang w:eastAsia="ru-RU"/>
        </w:rPr>
        <w:t xml:space="preserve"> компьютерных планшетов (48,3%),</w:t>
      </w:r>
    </w:p>
    <w:p w14:paraId="2A56852D"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lang w:eastAsia="ru-RU"/>
        </w:rPr>
        <w:t xml:space="preserve">- </w:t>
      </w:r>
      <w:r w:rsidRPr="00B921BD">
        <w:rPr>
          <w:rFonts w:ascii="Times New Roman" w:hAnsi="Times New Roman"/>
          <w:b/>
          <w:color w:val="000000"/>
          <w:sz w:val="24"/>
          <w:szCs w:val="24"/>
        </w:rPr>
        <w:t>16752 многодетных семей получили единовременную выплату</w:t>
      </w:r>
      <w:r w:rsidRPr="00B921BD">
        <w:rPr>
          <w:rFonts w:ascii="Times New Roman" w:hAnsi="Times New Roman"/>
          <w:color w:val="000000"/>
          <w:sz w:val="24"/>
          <w:szCs w:val="24"/>
        </w:rPr>
        <w:t xml:space="preserve"> </w:t>
      </w:r>
      <w:r w:rsidRPr="00B921BD">
        <w:rPr>
          <w:rFonts w:ascii="Times New Roman" w:hAnsi="Times New Roman"/>
          <w:color w:val="000000"/>
          <w:sz w:val="24"/>
          <w:szCs w:val="24"/>
        </w:rPr>
        <w:br/>
        <w:t xml:space="preserve">на приобретение школьной формы и спортивной одежды в </w:t>
      </w:r>
      <w:r w:rsidRPr="00B921BD">
        <w:rPr>
          <w:rFonts w:ascii="Times New Roman" w:hAnsi="Times New Roman"/>
          <w:b/>
          <w:color w:val="000000"/>
          <w:sz w:val="24"/>
          <w:szCs w:val="24"/>
        </w:rPr>
        <w:t>размере 2000 рублей</w:t>
      </w:r>
      <w:r w:rsidRPr="00B921BD">
        <w:rPr>
          <w:rFonts w:ascii="Times New Roman" w:hAnsi="Times New Roman"/>
          <w:color w:val="000000"/>
          <w:sz w:val="24"/>
          <w:szCs w:val="24"/>
        </w:rPr>
        <w:t xml:space="preserve">. </w:t>
      </w:r>
    </w:p>
    <w:p w14:paraId="543FC5BF"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lastRenderedPageBreak/>
        <w:t xml:space="preserve">Министерство изготовило 5000 дисконтных карт первоклассника </w:t>
      </w:r>
      <w:r w:rsidRPr="00B921BD">
        <w:rPr>
          <w:rFonts w:ascii="Times New Roman" w:hAnsi="Times New Roman"/>
          <w:color w:val="000000"/>
          <w:sz w:val="24"/>
          <w:szCs w:val="24"/>
        </w:rPr>
        <w:br/>
        <w:t xml:space="preserve">на приобретение товаров для школы (далее - карта). На отчетную дату все карты распределены по районам и получены школьниками. </w:t>
      </w:r>
    </w:p>
    <w:p w14:paraId="2D920548"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Скидки на приобретение школьной формы предоставляют ООО «Элеган» - 15%, ОАО «Бостон» - 10%, Ульяновское швейное предприятие «Шпатров» - 10%, Компания «Школьная мода» - 10%.</w:t>
      </w:r>
    </w:p>
    <w:p w14:paraId="55E16D47" w14:textId="77777777" w:rsidR="009C00C7" w:rsidRPr="00B921BD" w:rsidRDefault="009C00C7" w:rsidP="009C00C7">
      <w:pPr>
        <w:keepNext/>
        <w:keepLines/>
        <w:widowControl w:val="0"/>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На приобретение канцтоваров и учебников: Компания «Парта» - 5%, ООО «Ульяновскоблкнига» - 10%, ООО «Книжный двор» магазин «Собери портфель» - 5%.</w:t>
      </w:r>
    </w:p>
    <w:p w14:paraId="442A19A1"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По вопросам акции в районные отделения социальной защиты населения поступило 11451 звонок</w:t>
      </w:r>
      <w:r w:rsidRPr="00B921BD">
        <w:rPr>
          <w:rFonts w:ascii="Times New Roman" w:hAnsi="Times New Roman"/>
          <w:i/>
          <w:color w:val="000000"/>
          <w:sz w:val="24"/>
          <w:szCs w:val="24"/>
        </w:rPr>
        <w:t xml:space="preserve"> (от многодетных семей –2960, по вопросам поддержки будущих первоклассников – 1583, по вопросам семей СОП – 436, по МСП – 6470).</w:t>
      </w:r>
    </w:p>
    <w:p w14:paraId="1E26115A"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В СМИ опубликовано 945 материалов, информации на ТВ, радио, сети Интернет (за отчётную неделю количество увеличилось на 38 материала).</w:t>
      </w:r>
    </w:p>
    <w:p w14:paraId="357477B2"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Организовано 61 ярмарки, в том числе 1 ярмарка </w:t>
      </w:r>
      <w:r w:rsidRPr="00B921BD">
        <w:rPr>
          <w:rFonts w:ascii="Times New Roman" w:hAnsi="Times New Roman"/>
          <w:color w:val="000000"/>
          <w:sz w:val="24"/>
          <w:szCs w:val="24"/>
        </w:rPr>
        <w:br/>
        <w:t>в Засвияжском районе, 13 ярмарок в Мелекесском районе, 10 в Сурском районе, 2 в Кузоватовском районе , 3 в Тереньгульском районе, 6 в Майнском районе, 10 в Ульяновском районе,  3 в Николаевском районе, 1 в Барышском районе, 4 в Цильнинском районе, 2 в Инзенском районе, 2 в Сенгилеевском районе, 1 в Старокулаткинском районе, 2 в Радищевском районе, 1 в Новоспасском районе (за отчетную неделю количество увеличилось на 4 ярмарки).</w:t>
      </w:r>
    </w:p>
    <w:p w14:paraId="5020C4E0"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В муниципальных образованиях организовано 34 пункта приёма канцтоваров и детских вещей от населения и трудовых коллективов </w:t>
      </w:r>
      <w:r w:rsidRPr="00B921BD">
        <w:rPr>
          <w:rFonts w:ascii="Times New Roman" w:hAnsi="Times New Roman"/>
          <w:color w:val="000000"/>
          <w:sz w:val="24"/>
          <w:szCs w:val="24"/>
        </w:rPr>
        <w:br/>
        <w:t>(за отчётную неделю количество не увеличилось).</w:t>
      </w:r>
    </w:p>
    <w:p w14:paraId="142D9DB8"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p>
    <w:p w14:paraId="3508553D" w14:textId="77777777" w:rsidR="009C00C7" w:rsidRPr="00B921BD" w:rsidRDefault="009C00C7" w:rsidP="009C00C7">
      <w:pPr>
        <w:keepNext/>
        <w:keepLines/>
        <w:spacing w:line="240" w:lineRule="auto"/>
        <w:ind w:firstLine="709"/>
        <w:jc w:val="both"/>
        <w:rPr>
          <w:rFonts w:ascii="Times New Roman" w:eastAsia="Times New Roman" w:hAnsi="Times New Roman"/>
          <w:b/>
          <w:color w:val="002060"/>
          <w:sz w:val="24"/>
          <w:szCs w:val="24"/>
          <w:lang w:eastAsia="ru-RU"/>
        </w:rPr>
      </w:pPr>
      <w:r w:rsidRPr="00B921BD">
        <w:rPr>
          <w:rFonts w:ascii="Times New Roman" w:hAnsi="Times New Roman"/>
          <w:b/>
          <w:color w:val="002060"/>
          <w:sz w:val="24"/>
          <w:szCs w:val="24"/>
          <w:lang w:eastAsia="ru-RU"/>
        </w:rPr>
        <w:t>4.8.</w:t>
      </w:r>
      <w:r w:rsidRPr="00B921BD">
        <w:rPr>
          <w:rFonts w:ascii="Times New Roman" w:eastAsia="Times New Roman" w:hAnsi="Times New Roman"/>
          <w:b/>
          <w:color w:val="002060"/>
          <w:sz w:val="24"/>
          <w:szCs w:val="24"/>
          <w:lang w:eastAsia="ru-RU"/>
        </w:rPr>
        <w:t xml:space="preserve"> Акция «Подарим детям праздник»</w:t>
      </w:r>
    </w:p>
    <w:p w14:paraId="1BBAE43F" w14:textId="77777777" w:rsidR="009C00C7" w:rsidRPr="00B921BD" w:rsidRDefault="009C00C7" w:rsidP="009C00C7">
      <w:pPr>
        <w:keepNext/>
        <w:keepLines/>
        <w:spacing w:line="240" w:lineRule="auto"/>
        <w:ind w:firstLine="709"/>
        <w:jc w:val="both"/>
        <w:rPr>
          <w:rFonts w:ascii="Times New Roman" w:hAnsi="Times New Roman"/>
          <w:b/>
          <w:sz w:val="24"/>
          <w:szCs w:val="24"/>
          <w:lang w:eastAsia="ru-RU"/>
        </w:rPr>
      </w:pPr>
    </w:p>
    <w:p w14:paraId="6BD30B9E"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color w:val="000000"/>
          <w:sz w:val="24"/>
          <w:szCs w:val="24"/>
          <w:lang w:eastAsia="ru-RU"/>
        </w:rPr>
      </w:pPr>
      <w:r w:rsidRPr="00B921BD">
        <w:rPr>
          <w:rFonts w:ascii="Times New Roman" w:eastAsia="Times New Roman" w:hAnsi="Times New Roman"/>
          <w:color w:val="000000"/>
          <w:sz w:val="24"/>
          <w:szCs w:val="24"/>
          <w:lang w:eastAsia="ru-RU"/>
        </w:rPr>
        <w:t xml:space="preserve">Участниками акции «Подарим детям праздник»  стали свыше </w:t>
      </w:r>
      <w:r w:rsidRPr="007F0D58">
        <w:rPr>
          <w:rFonts w:ascii="Times New Roman" w:eastAsia="Times New Roman" w:hAnsi="Times New Roman"/>
          <w:b/>
          <w:color w:val="000000"/>
          <w:sz w:val="24"/>
          <w:szCs w:val="24"/>
          <w:lang w:eastAsia="ru-RU"/>
        </w:rPr>
        <w:t xml:space="preserve">41тыс. детей </w:t>
      </w:r>
      <w:r w:rsidRPr="00B921BD">
        <w:rPr>
          <w:rFonts w:ascii="Times New Roman" w:eastAsia="Times New Roman" w:hAnsi="Times New Roman"/>
          <w:color w:val="000000"/>
          <w:sz w:val="24"/>
          <w:szCs w:val="24"/>
          <w:lang w:eastAsia="ru-RU"/>
        </w:rPr>
        <w:t xml:space="preserve">в возрасте от 3 до 14 лет из семей, находящихся в трудной жизненной ситуации, дети-сироты и дети, оставшиеся без попечения родителей. Желания детей в рамках акции «Елка желаний» исполняли Губернатор Ульяновской области, представители Администрации Губернатора и Правительства области, руководители органов местного самоуправления муниципальных образований Ульяновской области, ректоры ВУЗов, депутаты разного уровня, директоры крупных предприятий и организаций, представители бизнес-структур, благотворителям. </w:t>
      </w:r>
    </w:p>
    <w:p w14:paraId="1A719839"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color w:val="000000"/>
          <w:sz w:val="24"/>
          <w:szCs w:val="24"/>
          <w:lang w:eastAsia="ru-RU"/>
        </w:rPr>
      </w:pPr>
      <w:r w:rsidRPr="00B921BD">
        <w:rPr>
          <w:rFonts w:ascii="Times New Roman" w:eastAsia="Times New Roman" w:hAnsi="Times New Roman"/>
          <w:color w:val="000000"/>
          <w:sz w:val="24"/>
          <w:szCs w:val="24"/>
          <w:lang w:eastAsia="ru-RU"/>
        </w:rPr>
        <w:t xml:space="preserve">Кроме того, все дети-инвалиды, дети из опекаемых семей, из семей, находящихся в трудной жизненной ситуации, дети из семей участников СВО в возрасте от 3 до 14 лет обеспечены </w:t>
      </w:r>
      <w:r w:rsidRPr="00B921BD">
        <w:rPr>
          <w:rFonts w:ascii="Times New Roman" w:eastAsia="Times New Roman" w:hAnsi="Times New Roman"/>
          <w:b/>
          <w:color w:val="000000"/>
          <w:sz w:val="24"/>
          <w:szCs w:val="24"/>
          <w:lang w:eastAsia="ru-RU"/>
        </w:rPr>
        <w:t>38 411 сладким новогодним подарком</w:t>
      </w:r>
      <w:r w:rsidRPr="00B921BD">
        <w:rPr>
          <w:rFonts w:ascii="Times New Roman" w:eastAsia="Times New Roman" w:hAnsi="Times New Roman"/>
          <w:color w:val="000000"/>
          <w:sz w:val="24"/>
          <w:szCs w:val="24"/>
          <w:lang w:eastAsia="ru-RU"/>
        </w:rPr>
        <w:t xml:space="preserve">. </w:t>
      </w:r>
    </w:p>
    <w:p w14:paraId="12E984DF"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color w:val="000000"/>
          <w:sz w:val="24"/>
          <w:szCs w:val="24"/>
          <w:lang w:eastAsia="ru-RU"/>
        </w:rPr>
      </w:pPr>
      <w:r w:rsidRPr="00B921BD">
        <w:rPr>
          <w:rFonts w:ascii="Times New Roman" w:eastAsia="Times New Roman" w:hAnsi="Times New Roman"/>
          <w:color w:val="000000"/>
          <w:sz w:val="24"/>
          <w:szCs w:val="24"/>
          <w:lang w:eastAsia="ru-RU"/>
        </w:rPr>
        <w:t xml:space="preserve">В 2023 году проведении акции планируется в </w:t>
      </w:r>
      <w:r w:rsidRPr="00B921BD">
        <w:rPr>
          <w:rFonts w:ascii="Times New Roman" w:eastAsia="Times New Roman" w:hAnsi="Times New Roman"/>
          <w:color w:val="000000"/>
          <w:sz w:val="24"/>
          <w:szCs w:val="24"/>
          <w:lang w:val="en-US" w:eastAsia="ru-RU"/>
        </w:rPr>
        <w:t>IV</w:t>
      </w:r>
      <w:r w:rsidRPr="00B921BD">
        <w:rPr>
          <w:rFonts w:ascii="Times New Roman" w:eastAsia="Times New Roman" w:hAnsi="Times New Roman"/>
          <w:color w:val="000000"/>
          <w:sz w:val="24"/>
          <w:szCs w:val="24"/>
          <w:lang w:eastAsia="ru-RU"/>
        </w:rPr>
        <w:t xml:space="preserve"> квартале.</w:t>
      </w:r>
    </w:p>
    <w:p w14:paraId="239B2166" w14:textId="77777777" w:rsidR="009C00C7" w:rsidRPr="00B921BD" w:rsidRDefault="009C00C7" w:rsidP="009C00C7">
      <w:pPr>
        <w:keepNext/>
        <w:keepLines/>
        <w:spacing w:line="240" w:lineRule="auto"/>
        <w:ind w:firstLine="709"/>
        <w:jc w:val="both"/>
        <w:rPr>
          <w:rFonts w:ascii="Times New Roman" w:hAnsi="Times New Roman"/>
          <w:color w:val="000000"/>
          <w:sz w:val="24"/>
          <w:szCs w:val="24"/>
        </w:rPr>
      </w:pPr>
    </w:p>
    <w:p w14:paraId="115D1D59" w14:textId="77777777" w:rsidR="009C00C7" w:rsidRPr="00B921BD" w:rsidRDefault="009C00C7" w:rsidP="009C00C7">
      <w:pPr>
        <w:pStyle w:val="Web11"/>
        <w:keepNext/>
        <w:keepLines/>
        <w:spacing w:after="0"/>
        <w:rPr>
          <w:b/>
          <w:color w:val="002060"/>
        </w:rPr>
      </w:pPr>
      <w:r w:rsidRPr="00B921BD">
        <w:rPr>
          <w:b/>
          <w:color w:val="002060"/>
        </w:rPr>
        <w:t>4.9. Акция «Спасибо за жизнь»</w:t>
      </w:r>
    </w:p>
    <w:p w14:paraId="3C3BAA43" w14:textId="77777777" w:rsidR="009C00C7" w:rsidRPr="00B921BD" w:rsidRDefault="009C00C7" w:rsidP="009C00C7">
      <w:pPr>
        <w:pStyle w:val="Web11"/>
        <w:keepNext/>
        <w:keepLines/>
        <w:spacing w:after="0"/>
        <w:rPr>
          <w:color w:val="000000"/>
          <w:highlight w:val="yellow"/>
        </w:rPr>
      </w:pPr>
    </w:p>
    <w:p w14:paraId="57FF9864" w14:textId="77777777" w:rsidR="009C00C7" w:rsidRPr="009C00C7" w:rsidRDefault="009C00C7" w:rsidP="009C00C7">
      <w:pPr>
        <w:pStyle w:val="Web11"/>
        <w:keepNext/>
        <w:keepLines/>
        <w:spacing w:after="0"/>
        <w:rPr>
          <w:color w:val="000000"/>
        </w:rPr>
      </w:pPr>
      <w:r w:rsidRPr="009C00C7">
        <w:rPr>
          <w:color w:val="000000"/>
        </w:rPr>
        <w:t xml:space="preserve">12 сентября стартовала акция «Спасибо за жизнь Акция представляет собой комплекс мероприятий и проектов, которые будут проводиться в течение всего года. Основная цель - всесторонняя поддержка и помощь семьям, женщинам и детям. Особенность акции в том, что в ней может принимают участие каждая семья и особенно семьи с детьми. В рамках акции каждая семья пользуется услугами психологической помощи, информацией о мерах социальной поддержки и документах, необходимых для их оформления.  </w:t>
      </w:r>
    </w:p>
    <w:p w14:paraId="03861C2F" w14:textId="77777777" w:rsidR="009C00C7" w:rsidRPr="009C00C7" w:rsidRDefault="009C00C7" w:rsidP="009C00C7">
      <w:pPr>
        <w:pStyle w:val="Web11"/>
        <w:keepNext/>
        <w:keepLines/>
        <w:spacing w:after="0"/>
        <w:rPr>
          <w:color w:val="000000"/>
        </w:rPr>
      </w:pPr>
      <w:r w:rsidRPr="009C00C7">
        <w:rPr>
          <w:color w:val="000000"/>
        </w:rPr>
        <w:t xml:space="preserve">В ходе акции в сентябре организована работа единой многофункциональной телефонной линии «Женский помощник», куда обращаются женщины, семьи с детьми за консультацией по мерам социальной поддержки, а также получить необходимую психологическую помощь. </w:t>
      </w:r>
    </w:p>
    <w:p w14:paraId="4AF3E11C" w14:textId="77777777" w:rsidR="009C00C7" w:rsidRPr="009C00C7" w:rsidRDefault="009C00C7" w:rsidP="009C00C7">
      <w:pPr>
        <w:pStyle w:val="Web11"/>
        <w:keepNext/>
        <w:keepLines/>
        <w:spacing w:after="0"/>
        <w:rPr>
          <w:color w:val="000000"/>
        </w:rPr>
      </w:pPr>
      <w:r w:rsidRPr="009C00C7">
        <w:rPr>
          <w:color w:val="000000"/>
        </w:rPr>
        <w:lastRenderedPageBreak/>
        <w:t xml:space="preserve">В ходе акции открыт «Семейный многофункциональный центр», который оказывает комплексную помощь семьям с учётом их конкретной жизненной ситуации. </w:t>
      </w:r>
    </w:p>
    <w:p w14:paraId="090FC531" w14:textId="77777777" w:rsidR="009C00C7" w:rsidRPr="009C00C7" w:rsidRDefault="009C00C7" w:rsidP="009C00C7">
      <w:pPr>
        <w:pStyle w:val="Web11"/>
        <w:keepNext/>
        <w:keepLines/>
        <w:spacing w:after="0"/>
        <w:rPr>
          <w:color w:val="000000"/>
        </w:rPr>
      </w:pPr>
      <w:r w:rsidRPr="009C00C7">
        <w:rPr>
          <w:color w:val="000000"/>
        </w:rPr>
        <w:t>В ходе новой акции будет расширена разъяснительная работа с самими семьями по вопросам оформления мер социальной поддержки, в мобильное приложение «СоцГарантия73» введены дополнительные разделы, благодаря которым ульяновские родители смогут найти дополнительную информацию о соцподдержке в регионе и получить скидки на различные товары, записаться на прием в отделения соцзащиты, также при помощи приложения можно будет рассчитать какую меру поддержки можно оформить, введя несколько данных о своей семье.</w:t>
      </w:r>
    </w:p>
    <w:p w14:paraId="3D0CB05C" w14:textId="77777777" w:rsidR="009C00C7" w:rsidRPr="009C00C7" w:rsidRDefault="009C00C7" w:rsidP="009C00C7">
      <w:pPr>
        <w:pStyle w:val="Web11"/>
        <w:keepNext/>
        <w:keepLines/>
        <w:spacing w:after="0"/>
        <w:rPr>
          <w:color w:val="000000"/>
        </w:rPr>
      </w:pPr>
    </w:p>
    <w:p w14:paraId="2AD67ECF" w14:textId="77777777" w:rsidR="009C00C7" w:rsidRPr="009C00C7" w:rsidRDefault="009C00C7" w:rsidP="009C00C7">
      <w:pPr>
        <w:pStyle w:val="Web11"/>
        <w:keepNext/>
        <w:keepLines/>
        <w:spacing w:after="0"/>
        <w:rPr>
          <w:color w:val="002060"/>
        </w:rPr>
      </w:pPr>
      <w:r w:rsidRPr="009C00C7">
        <w:rPr>
          <w:color w:val="002060"/>
        </w:rPr>
        <w:t>4.10. Проект «Семейный многофункциональный центр»</w:t>
      </w:r>
    </w:p>
    <w:p w14:paraId="01CB8652" w14:textId="77777777" w:rsidR="009C00C7" w:rsidRPr="009C00C7" w:rsidRDefault="009C00C7" w:rsidP="009C00C7">
      <w:pPr>
        <w:pStyle w:val="Web11"/>
        <w:keepNext/>
        <w:keepLines/>
        <w:spacing w:after="0"/>
        <w:rPr>
          <w:color w:val="002060"/>
        </w:rPr>
      </w:pPr>
    </w:p>
    <w:p w14:paraId="77ECB753" w14:textId="77777777" w:rsidR="009C00C7" w:rsidRPr="009C00C7" w:rsidRDefault="009C00C7" w:rsidP="009C00C7">
      <w:pPr>
        <w:pStyle w:val="Web11"/>
        <w:keepNext/>
        <w:keepLines/>
        <w:spacing w:after="0"/>
      </w:pPr>
      <w:r w:rsidRPr="009C00C7">
        <w:t xml:space="preserve">Запущен проект «Семейный многофункциональный центр», основным направлением работы которого, оказание комплексной помощи семьям, в том числе с детьми с учётом их конкретной жизненной ситуации, создание базы семей и организация сопровождения семей, в том числе с детьми путём ведения случая «от начала до конца» с выходом или выездом в семьи. </w:t>
      </w:r>
    </w:p>
    <w:p w14:paraId="4F41EC8E" w14:textId="77777777" w:rsidR="009C00C7" w:rsidRPr="009C00C7" w:rsidRDefault="009C00C7" w:rsidP="009C00C7">
      <w:pPr>
        <w:pStyle w:val="a3"/>
        <w:keepNext/>
        <w:keepLines/>
        <w:spacing w:line="240" w:lineRule="auto"/>
        <w:ind w:left="0" w:firstLine="709"/>
        <w:jc w:val="both"/>
        <w:rPr>
          <w:rFonts w:ascii="Times New Roman" w:hAnsi="Times New Roman"/>
          <w:sz w:val="24"/>
          <w:szCs w:val="24"/>
        </w:rPr>
      </w:pPr>
      <w:r w:rsidRPr="009C00C7">
        <w:rPr>
          <w:rFonts w:ascii="Times New Roman" w:hAnsi="Times New Roman"/>
          <w:sz w:val="24"/>
          <w:szCs w:val="24"/>
        </w:rPr>
        <w:t>В рамках реализации проекта «Семейный многофункциональный центр» в г.Ульяновске открыто отделение кризисной помощи, которое направленно на оперативное реагирование на возникающие кризисные ситуации и конкретизации содержания психолого-педагогической работы с учетом этих ситуаций; создание условий для разрешения конфликтных ситуаций с конфликтующими сторонами посредством проведения восстановительных медиативных процедур; создание оптимальных психологических условий, благоприятного психологического климата и доверительного отношения при опросе несовершеннолетних на этапе доследственной проверки и при проведении с их участием следственных и иных процессуальных действий, организация и проведение психодиагностических исследований личности/состояния/отношений получателей социальных услуг, оказание юридической помощи населению.</w:t>
      </w:r>
    </w:p>
    <w:p w14:paraId="2F1CE8AA"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Отделение кризисной помощи является структурным подразделением областного государственного автономного учреждения социального обслуживания «Центр социально-психологической помощи семье и детям», подчиняется Директору Центра и заместителю директора по реабилитационной работе Центра.</w:t>
      </w:r>
    </w:p>
    <w:p w14:paraId="03169CE0"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Основными структурными Службами Отделения являются:</w:t>
      </w:r>
    </w:p>
    <w:p w14:paraId="158CEC0F"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 работа Службы медиации;</w:t>
      </w:r>
    </w:p>
    <w:p w14:paraId="5A48B525"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 работа выездной консультативной Службы экстренного реагирования;</w:t>
      </w:r>
    </w:p>
    <w:p w14:paraId="325A380A"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 работа службы помощи несовершеннолетним при проведении следственных действий,</w:t>
      </w:r>
    </w:p>
    <w:p w14:paraId="4A24AB2D"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 организация и проведение диагностики и подготовки справок по ее результатам;</w:t>
      </w:r>
    </w:p>
    <w:p w14:paraId="7BC7CB7D"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 работа Службы дистанционного сервиса «Женский помощник».</w:t>
      </w:r>
    </w:p>
    <w:p w14:paraId="3AD67B10" w14:textId="77777777" w:rsidR="009C00C7" w:rsidRPr="009C00C7" w:rsidRDefault="009C00C7" w:rsidP="009C00C7">
      <w:pPr>
        <w:pStyle w:val="a3"/>
        <w:keepNext/>
        <w:keepLines/>
        <w:spacing w:line="240" w:lineRule="auto"/>
        <w:ind w:left="0" w:firstLine="709"/>
        <w:jc w:val="both"/>
        <w:rPr>
          <w:rFonts w:ascii="Times New Roman" w:hAnsi="Times New Roman"/>
          <w:sz w:val="24"/>
          <w:szCs w:val="24"/>
        </w:rPr>
      </w:pPr>
      <w:r w:rsidRPr="009C00C7">
        <w:rPr>
          <w:rFonts w:ascii="Times New Roman" w:hAnsi="Times New Roman"/>
          <w:sz w:val="24"/>
          <w:szCs w:val="24"/>
        </w:rPr>
        <w:t>По итогам 2022 года Отделением оказаны следующие услуги:</w:t>
      </w:r>
    </w:p>
    <w:p w14:paraId="513BEA01" w14:textId="77777777" w:rsidR="009C00C7" w:rsidRPr="009C00C7" w:rsidRDefault="009C00C7" w:rsidP="009C00C7">
      <w:pPr>
        <w:pStyle w:val="a3"/>
        <w:keepNext/>
        <w:keepLines/>
        <w:spacing w:line="240" w:lineRule="auto"/>
        <w:ind w:left="0" w:firstLine="709"/>
        <w:jc w:val="both"/>
        <w:rPr>
          <w:rFonts w:ascii="Times New Roman" w:hAnsi="Times New Roman"/>
          <w:sz w:val="24"/>
          <w:szCs w:val="24"/>
        </w:rPr>
      </w:pPr>
      <w:r w:rsidRPr="009C00C7">
        <w:rPr>
          <w:rFonts w:ascii="Times New Roman" w:hAnsi="Times New Roman"/>
          <w:sz w:val="24"/>
          <w:szCs w:val="24"/>
        </w:rPr>
        <w:t>- проведено 320 консультаций.</w:t>
      </w:r>
    </w:p>
    <w:p w14:paraId="028D165D" w14:textId="77777777" w:rsidR="009C00C7" w:rsidRPr="009C00C7" w:rsidRDefault="009C00C7" w:rsidP="009C00C7">
      <w:pPr>
        <w:pStyle w:val="a3"/>
        <w:keepNext/>
        <w:keepLines/>
        <w:spacing w:line="240" w:lineRule="auto"/>
        <w:ind w:left="0" w:firstLine="709"/>
        <w:jc w:val="both"/>
        <w:rPr>
          <w:rFonts w:ascii="Times New Roman" w:hAnsi="Times New Roman"/>
          <w:sz w:val="24"/>
          <w:szCs w:val="24"/>
        </w:rPr>
      </w:pPr>
      <w:r w:rsidRPr="009C00C7">
        <w:rPr>
          <w:rFonts w:ascii="Times New Roman" w:hAnsi="Times New Roman"/>
          <w:sz w:val="24"/>
          <w:szCs w:val="24"/>
        </w:rPr>
        <w:t xml:space="preserve">- принято участие в 52 следственных мероприятиях с участием несовершеннолетних и в 7 заседаниях суда. </w:t>
      </w:r>
    </w:p>
    <w:p w14:paraId="799F93C5" w14:textId="77777777" w:rsidR="009C00C7" w:rsidRPr="009C00C7" w:rsidRDefault="009C00C7" w:rsidP="009C00C7">
      <w:pPr>
        <w:keepNext/>
        <w:keepLines/>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 проведены 68 выездных консультаций для беженцев. Обслужено 156 человек. </w:t>
      </w:r>
    </w:p>
    <w:p w14:paraId="79F4F04A" w14:textId="77777777" w:rsidR="009C00C7" w:rsidRPr="009C00C7" w:rsidRDefault="009C00C7" w:rsidP="009C00C7">
      <w:pPr>
        <w:keepNext/>
        <w:keepLines/>
        <w:spacing w:line="240" w:lineRule="auto"/>
        <w:ind w:firstLine="709"/>
        <w:jc w:val="both"/>
        <w:rPr>
          <w:rFonts w:ascii="Times New Roman" w:hAnsi="Times New Roman"/>
          <w:sz w:val="24"/>
          <w:szCs w:val="24"/>
        </w:rPr>
      </w:pPr>
      <w:r w:rsidRPr="009C00C7">
        <w:rPr>
          <w:rFonts w:ascii="Times New Roman" w:hAnsi="Times New Roman"/>
          <w:sz w:val="24"/>
          <w:szCs w:val="24"/>
        </w:rPr>
        <w:t>- проведена 21 консультация с применением восстановительного и медиативного подходов.</w:t>
      </w:r>
    </w:p>
    <w:p w14:paraId="44B3443D" w14:textId="77777777" w:rsidR="009C00C7" w:rsidRPr="009C00C7" w:rsidRDefault="009C00C7" w:rsidP="009C00C7">
      <w:pPr>
        <w:keepNext/>
        <w:keepLines/>
        <w:spacing w:line="240" w:lineRule="auto"/>
        <w:ind w:firstLine="709"/>
        <w:jc w:val="both"/>
        <w:rPr>
          <w:rFonts w:ascii="Times New Roman" w:hAnsi="Times New Roman"/>
          <w:sz w:val="24"/>
          <w:szCs w:val="24"/>
        </w:rPr>
      </w:pPr>
      <w:r w:rsidRPr="009C00C7">
        <w:rPr>
          <w:rFonts w:ascii="Times New Roman" w:hAnsi="Times New Roman"/>
          <w:sz w:val="24"/>
          <w:szCs w:val="24"/>
        </w:rPr>
        <w:t>- разработано 2 памятки и информационный лист по медиации.</w:t>
      </w:r>
    </w:p>
    <w:p w14:paraId="2C4DADA8" w14:textId="77777777" w:rsidR="009C00C7" w:rsidRPr="009C00C7" w:rsidRDefault="009C00C7" w:rsidP="009C00C7">
      <w:pPr>
        <w:keepNext/>
        <w:keepLines/>
        <w:spacing w:line="240" w:lineRule="auto"/>
        <w:ind w:firstLine="709"/>
        <w:jc w:val="both"/>
        <w:rPr>
          <w:rFonts w:ascii="Times New Roman" w:hAnsi="Times New Roman"/>
          <w:sz w:val="24"/>
          <w:szCs w:val="24"/>
        </w:rPr>
      </w:pPr>
      <w:r w:rsidRPr="009C00C7">
        <w:rPr>
          <w:rFonts w:ascii="Times New Roman" w:hAnsi="Times New Roman"/>
          <w:sz w:val="24"/>
          <w:szCs w:val="24"/>
        </w:rPr>
        <w:lastRenderedPageBreak/>
        <w:t>- по итогам работы с семьями СОП подготовлено 53 ответа и 14 психолого-педагогических диагностик в Департамент Министерства семейной, демографической политики и социального благополучия Ульяновской области в городе Ульяновске.</w:t>
      </w:r>
    </w:p>
    <w:p w14:paraId="3B0BC32C" w14:textId="77777777" w:rsidR="009C00C7" w:rsidRPr="009C00C7" w:rsidRDefault="009C00C7" w:rsidP="009C00C7">
      <w:pPr>
        <w:keepNext/>
        <w:keepLines/>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 оказана 1562 услуг </w:t>
      </w:r>
      <w:r w:rsidRPr="009C00C7">
        <w:rPr>
          <w:rFonts w:ascii="Times New Roman" w:hAnsi="Times New Roman"/>
          <w:i/>
          <w:sz w:val="24"/>
          <w:szCs w:val="24"/>
        </w:rPr>
        <w:t>(из них: 984 жен., 162 муж., 256 девочкам, 160 мальчиков, в том числе   с учетом граждан, обратившихся за консультацией  повторно)</w:t>
      </w:r>
      <w:r w:rsidRPr="009C00C7">
        <w:rPr>
          <w:rFonts w:ascii="Times New Roman" w:hAnsi="Times New Roman"/>
          <w:sz w:val="24"/>
          <w:szCs w:val="24"/>
        </w:rPr>
        <w:t xml:space="preserve">: социально-психологических - 1040 услуг; социально-педагогических – 202 услуги; социально-юридических – 320 услуг. </w:t>
      </w:r>
    </w:p>
    <w:p w14:paraId="4D4B5137" w14:textId="77777777" w:rsidR="009C00C7" w:rsidRPr="009C00C7" w:rsidRDefault="009C00C7" w:rsidP="009C00C7">
      <w:pPr>
        <w:keepNext/>
        <w:keepLines/>
        <w:spacing w:line="240" w:lineRule="auto"/>
        <w:ind w:firstLine="708"/>
        <w:jc w:val="both"/>
        <w:rPr>
          <w:rFonts w:ascii="Times New Roman" w:hAnsi="Times New Roman"/>
          <w:i/>
          <w:sz w:val="24"/>
          <w:szCs w:val="24"/>
          <w:highlight w:val="yellow"/>
        </w:rPr>
      </w:pPr>
      <w:r w:rsidRPr="009C00C7">
        <w:rPr>
          <w:rFonts w:ascii="Times New Roman" w:hAnsi="Times New Roman"/>
          <w:sz w:val="24"/>
          <w:szCs w:val="24"/>
        </w:rPr>
        <w:t>- обслужено всего 738 человек (</w:t>
      </w:r>
      <w:r w:rsidRPr="009C00C7">
        <w:rPr>
          <w:rFonts w:ascii="Times New Roman" w:hAnsi="Times New Roman"/>
          <w:i/>
          <w:sz w:val="24"/>
          <w:szCs w:val="24"/>
        </w:rPr>
        <w:t>из них 496 жен., 109 муж.. 69 дев., 64 мальчиков без учета повторных обращений).</w:t>
      </w:r>
    </w:p>
    <w:p w14:paraId="5D7789D7" w14:textId="77777777" w:rsidR="009C00C7" w:rsidRPr="009C00C7" w:rsidRDefault="009C00C7" w:rsidP="009C00C7">
      <w:pPr>
        <w:pStyle w:val="a3"/>
        <w:keepNext/>
        <w:keepLines/>
        <w:spacing w:line="240" w:lineRule="auto"/>
        <w:ind w:left="0" w:firstLine="709"/>
        <w:jc w:val="both"/>
        <w:rPr>
          <w:rFonts w:ascii="Times New Roman" w:hAnsi="Times New Roman"/>
          <w:sz w:val="24"/>
          <w:szCs w:val="24"/>
        </w:rPr>
      </w:pPr>
    </w:p>
    <w:p w14:paraId="4DEFD54C" w14:textId="77777777" w:rsidR="009C00C7" w:rsidRPr="009C00C7" w:rsidRDefault="009C00C7" w:rsidP="009C00C7">
      <w:pPr>
        <w:pStyle w:val="Web11"/>
        <w:keepNext/>
        <w:keepLines/>
        <w:spacing w:after="0"/>
        <w:ind w:firstLine="567"/>
        <w:rPr>
          <w:color w:val="002060"/>
        </w:rPr>
      </w:pPr>
      <w:r w:rsidRPr="009C00C7">
        <w:rPr>
          <w:color w:val="002060"/>
        </w:rPr>
        <w:t>4.11. Проект «Социальный десант»</w:t>
      </w:r>
    </w:p>
    <w:p w14:paraId="04D6966F" w14:textId="77777777" w:rsidR="009C00C7" w:rsidRPr="009C00C7" w:rsidRDefault="009C00C7" w:rsidP="009C00C7">
      <w:pPr>
        <w:pStyle w:val="Web11"/>
        <w:keepNext/>
        <w:keepLines/>
        <w:spacing w:after="0"/>
        <w:ind w:firstLine="567"/>
        <w:rPr>
          <w:color w:val="000000"/>
        </w:rPr>
      </w:pPr>
    </w:p>
    <w:p w14:paraId="3755E14A" w14:textId="77777777" w:rsidR="009C00C7" w:rsidRPr="009C00C7" w:rsidRDefault="009C00C7" w:rsidP="009C00C7">
      <w:pPr>
        <w:pStyle w:val="Web11"/>
        <w:keepNext/>
        <w:keepLines/>
        <w:spacing w:after="0"/>
        <w:ind w:firstLine="567"/>
        <w:rPr>
          <w:color w:val="002060"/>
        </w:rPr>
      </w:pPr>
      <w:r w:rsidRPr="009C00C7">
        <w:rPr>
          <w:color w:val="000000"/>
        </w:rPr>
        <w:t>В рамках проекта «Социальный десант» проводятся площадки по медико-социальному сопровождению беременных женщин на базе женских консультаций, обучающие семинары по социальному сопровождению в работе с семьями группы риска, по раннему выявлению кризиса семейной жизни,  по</w:t>
      </w:r>
    </w:p>
    <w:p w14:paraId="74B099DD" w14:textId="77777777" w:rsidR="009C00C7" w:rsidRPr="00B921BD" w:rsidRDefault="009C00C7" w:rsidP="009C00C7">
      <w:pPr>
        <w:keepNext/>
        <w:keepLines/>
        <w:spacing w:line="240" w:lineRule="auto"/>
        <w:ind w:firstLine="567"/>
        <w:jc w:val="both"/>
        <w:rPr>
          <w:rFonts w:ascii="Times New Roman" w:hAnsi="Times New Roman"/>
          <w:b/>
          <w:color w:val="000000"/>
          <w:sz w:val="24"/>
          <w:szCs w:val="24"/>
        </w:rPr>
      </w:pPr>
      <w:r w:rsidRPr="00B921BD">
        <w:rPr>
          <w:rFonts w:ascii="Times New Roman" w:hAnsi="Times New Roman"/>
          <w:color w:val="000000"/>
          <w:sz w:val="24"/>
          <w:szCs w:val="24"/>
        </w:rPr>
        <w:t xml:space="preserve">применению медиативных примирительных технологий для семей в предразводный и постразводный период, а также межведомственный профилактический рейд по семьям, находящимся в социально опасном положении, и конференции женских советов муниципальных образований области. По итогам 2022 года </w:t>
      </w:r>
      <w:r w:rsidRPr="00B921BD">
        <w:rPr>
          <w:rFonts w:ascii="Times New Roman" w:hAnsi="Times New Roman"/>
          <w:b/>
          <w:color w:val="000000"/>
          <w:sz w:val="24"/>
          <w:szCs w:val="24"/>
        </w:rPr>
        <w:t>проект реализован на территории 23 муниципальных образований, организовано свыше 500 различных площадок с охватом 18035 чел.</w:t>
      </w:r>
    </w:p>
    <w:p w14:paraId="360BA627" w14:textId="77777777" w:rsidR="009C00C7" w:rsidRPr="00B921BD" w:rsidRDefault="009C00C7" w:rsidP="009C00C7">
      <w:pPr>
        <w:keepNext/>
        <w:keepLines/>
        <w:tabs>
          <w:tab w:val="left" w:pos="5790"/>
        </w:tabs>
        <w:spacing w:line="240" w:lineRule="auto"/>
        <w:ind w:firstLine="709"/>
        <w:jc w:val="center"/>
        <w:rPr>
          <w:rStyle w:val="afff"/>
          <w:rFonts w:ascii="Times New Roman" w:hAnsi="Times New Roman"/>
          <w:sz w:val="24"/>
          <w:szCs w:val="24"/>
        </w:rPr>
      </w:pPr>
    </w:p>
    <w:p w14:paraId="77F1EB2D" w14:textId="77777777" w:rsidR="009C00C7" w:rsidRPr="00B921BD" w:rsidRDefault="009C00C7" w:rsidP="009C00C7">
      <w:pPr>
        <w:keepNext/>
        <w:keepLines/>
        <w:tabs>
          <w:tab w:val="left" w:pos="5790"/>
        </w:tabs>
        <w:spacing w:line="240" w:lineRule="auto"/>
        <w:ind w:firstLine="709"/>
        <w:jc w:val="center"/>
        <w:rPr>
          <w:rStyle w:val="afff"/>
          <w:rFonts w:ascii="Times New Roman" w:hAnsi="Times New Roman"/>
          <w:sz w:val="24"/>
          <w:szCs w:val="24"/>
        </w:rPr>
      </w:pPr>
      <w:r w:rsidRPr="00B921BD">
        <w:rPr>
          <w:rStyle w:val="afff"/>
          <w:rFonts w:ascii="Times New Roman" w:hAnsi="Times New Roman"/>
          <w:sz w:val="24"/>
          <w:szCs w:val="24"/>
        </w:rPr>
        <w:t>5. Охрана прав несовершеннолетних</w:t>
      </w:r>
    </w:p>
    <w:p w14:paraId="16D8025B"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p>
    <w:p w14:paraId="77DF0AD6" w14:textId="77777777" w:rsidR="009C00C7" w:rsidRPr="00B921BD" w:rsidRDefault="009C00C7" w:rsidP="009C00C7">
      <w:pPr>
        <w:keepNext/>
        <w:keepLines/>
        <w:spacing w:line="240" w:lineRule="auto"/>
        <w:ind w:firstLine="567"/>
        <w:jc w:val="center"/>
        <w:rPr>
          <w:rFonts w:ascii="Times New Roman" w:hAnsi="Times New Roman"/>
          <w:b/>
          <w:color w:val="002060"/>
          <w:sz w:val="24"/>
          <w:szCs w:val="24"/>
        </w:rPr>
      </w:pPr>
      <w:r w:rsidRPr="00B921BD">
        <w:rPr>
          <w:rFonts w:ascii="Times New Roman" w:hAnsi="Times New Roman"/>
          <w:b/>
          <w:color w:val="002060"/>
          <w:sz w:val="24"/>
          <w:szCs w:val="24"/>
        </w:rPr>
        <w:t>5.1. Дети-сироты и дети, оставшиеся без попечения родителей</w:t>
      </w:r>
    </w:p>
    <w:p w14:paraId="42AFB345" w14:textId="77777777" w:rsidR="009C00C7" w:rsidRPr="00B921BD" w:rsidRDefault="009C00C7" w:rsidP="009C00C7">
      <w:pPr>
        <w:keepNext/>
        <w:keepLines/>
        <w:spacing w:line="240" w:lineRule="auto"/>
        <w:ind w:firstLine="567"/>
        <w:jc w:val="center"/>
        <w:rPr>
          <w:rFonts w:ascii="Times New Roman" w:hAnsi="Times New Roman"/>
          <w:b/>
          <w:color w:val="002060"/>
          <w:sz w:val="24"/>
          <w:szCs w:val="24"/>
        </w:rPr>
      </w:pPr>
    </w:p>
    <w:p w14:paraId="697D3DE6" w14:textId="77777777" w:rsidR="009C00C7" w:rsidRPr="00B921BD" w:rsidRDefault="009C00C7" w:rsidP="009C00C7">
      <w:pPr>
        <w:keepNext/>
        <w:keepLines/>
        <w:spacing w:line="240" w:lineRule="auto"/>
        <w:ind w:firstLine="567"/>
        <w:jc w:val="both"/>
        <w:rPr>
          <w:rFonts w:ascii="Times New Roman" w:hAnsi="Times New Roman"/>
          <w:b/>
          <w:sz w:val="24"/>
          <w:szCs w:val="24"/>
        </w:rPr>
      </w:pPr>
      <w:r w:rsidRPr="00B921BD">
        <w:rPr>
          <w:rFonts w:ascii="Times New Roman" w:hAnsi="Times New Roman"/>
          <w:sz w:val="24"/>
          <w:szCs w:val="24"/>
        </w:rPr>
        <w:t xml:space="preserve">Численность детей-сирот в Ульяновской области ежегодно уменьшается.                            </w:t>
      </w:r>
      <w:r w:rsidRPr="00B921BD">
        <w:rPr>
          <w:rFonts w:ascii="Times New Roman" w:hAnsi="Times New Roman"/>
          <w:b/>
          <w:sz w:val="24"/>
          <w:szCs w:val="24"/>
        </w:rPr>
        <w:t xml:space="preserve">С начала 2022 года количество детей-сирот сократилось на 3,7 % </w:t>
      </w:r>
      <w:r w:rsidRPr="00B921BD">
        <w:rPr>
          <w:rFonts w:ascii="Times New Roman" w:hAnsi="Times New Roman"/>
          <w:b/>
          <w:sz w:val="24"/>
          <w:szCs w:val="24"/>
        </w:rPr>
        <w:br/>
        <w:t xml:space="preserve">по сравнению с аналогичным показателем 2021 года. </w:t>
      </w:r>
    </w:p>
    <w:p w14:paraId="04BC869C" w14:textId="77777777" w:rsidR="009C00C7" w:rsidRPr="00B921BD" w:rsidRDefault="009C00C7" w:rsidP="009C00C7">
      <w:pPr>
        <w:keepNext/>
        <w:keepLines/>
        <w:spacing w:line="240" w:lineRule="auto"/>
        <w:jc w:val="both"/>
        <w:rPr>
          <w:rFonts w:ascii="Times New Roman" w:hAnsi="Times New Roman"/>
          <w:sz w:val="24"/>
          <w:szCs w:val="24"/>
        </w:rPr>
      </w:pPr>
    </w:p>
    <w:tbl>
      <w:tblPr>
        <w:tblW w:w="0" w:type="auto"/>
        <w:tblBorders>
          <w:top w:val="single" w:sz="8" w:space="0" w:color="4F81BD"/>
          <w:bottom w:val="single" w:sz="8" w:space="0" w:color="4F81BD"/>
        </w:tblBorders>
        <w:tblLook w:val="04A0" w:firstRow="1" w:lastRow="0" w:firstColumn="1" w:lastColumn="0" w:noHBand="0" w:noVBand="1"/>
      </w:tblPr>
      <w:tblGrid>
        <w:gridCol w:w="4253"/>
        <w:gridCol w:w="2268"/>
        <w:gridCol w:w="2977"/>
      </w:tblGrid>
      <w:tr w:rsidR="009C00C7" w:rsidRPr="00B921BD" w14:paraId="02FBFF4E" w14:textId="77777777" w:rsidTr="001F4347">
        <w:tc>
          <w:tcPr>
            <w:tcW w:w="4253" w:type="dxa"/>
            <w:tcBorders>
              <w:top w:val="single" w:sz="8" w:space="0" w:color="4F81BD"/>
              <w:left w:val="nil"/>
              <w:bottom w:val="single" w:sz="8" w:space="0" w:color="4F81BD"/>
              <w:right w:val="nil"/>
            </w:tcBorders>
            <w:shd w:val="clear" w:color="auto" w:fill="auto"/>
          </w:tcPr>
          <w:p w14:paraId="4F84D148" w14:textId="77777777" w:rsidR="009C00C7" w:rsidRPr="00B921BD" w:rsidRDefault="009C00C7" w:rsidP="001F4347">
            <w:pPr>
              <w:keepNext/>
              <w:keepLines/>
              <w:jc w:val="center"/>
              <w:rPr>
                <w:rFonts w:ascii="Times New Roman" w:hAnsi="Times New Roman"/>
                <w:b/>
                <w:bCs/>
                <w:sz w:val="24"/>
                <w:szCs w:val="24"/>
              </w:rPr>
            </w:pPr>
            <w:r w:rsidRPr="00B921BD">
              <w:rPr>
                <w:rFonts w:ascii="Times New Roman" w:hAnsi="Times New Roman"/>
                <w:b/>
                <w:bCs/>
                <w:sz w:val="24"/>
                <w:szCs w:val="24"/>
              </w:rPr>
              <w:t>Наименование</w:t>
            </w:r>
          </w:p>
        </w:tc>
        <w:tc>
          <w:tcPr>
            <w:tcW w:w="2268" w:type="dxa"/>
            <w:tcBorders>
              <w:top w:val="single" w:sz="8" w:space="0" w:color="4F81BD"/>
              <w:left w:val="nil"/>
              <w:bottom w:val="single" w:sz="8" w:space="0" w:color="4F81BD"/>
              <w:right w:val="nil"/>
            </w:tcBorders>
            <w:shd w:val="clear" w:color="auto" w:fill="auto"/>
          </w:tcPr>
          <w:p w14:paraId="355DA35B" w14:textId="77777777" w:rsidR="009C00C7" w:rsidRPr="00B921BD" w:rsidRDefault="009C00C7" w:rsidP="001F4347">
            <w:pPr>
              <w:keepNext/>
              <w:keepLines/>
              <w:jc w:val="center"/>
              <w:rPr>
                <w:rFonts w:ascii="Times New Roman" w:hAnsi="Times New Roman"/>
                <w:b/>
                <w:bCs/>
                <w:sz w:val="24"/>
                <w:szCs w:val="24"/>
              </w:rPr>
            </w:pPr>
            <w:r w:rsidRPr="00B921BD">
              <w:rPr>
                <w:rFonts w:ascii="Times New Roman" w:hAnsi="Times New Roman"/>
                <w:b/>
                <w:bCs/>
                <w:sz w:val="24"/>
                <w:szCs w:val="24"/>
              </w:rPr>
              <w:t>2021 год</w:t>
            </w:r>
          </w:p>
        </w:tc>
        <w:tc>
          <w:tcPr>
            <w:tcW w:w="2977" w:type="dxa"/>
            <w:tcBorders>
              <w:top w:val="single" w:sz="8" w:space="0" w:color="4F81BD"/>
              <w:left w:val="nil"/>
              <w:bottom w:val="single" w:sz="8" w:space="0" w:color="4F81BD"/>
              <w:right w:val="nil"/>
            </w:tcBorders>
            <w:shd w:val="clear" w:color="auto" w:fill="auto"/>
          </w:tcPr>
          <w:p w14:paraId="6450989F" w14:textId="77777777" w:rsidR="009C00C7" w:rsidRPr="00B921BD" w:rsidRDefault="009C00C7" w:rsidP="001F4347">
            <w:pPr>
              <w:keepNext/>
              <w:keepLines/>
              <w:jc w:val="center"/>
              <w:rPr>
                <w:rFonts w:ascii="Times New Roman" w:hAnsi="Times New Roman"/>
                <w:b/>
                <w:bCs/>
                <w:sz w:val="24"/>
                <w:szCs w:val="24"/>
              </w:rPr>
            </w:pPr>
            <w:r w:rsidRPr="00B921BD">
              <w:rPr>
                <w:rFonts w:ascii="Times New Roman" w:hAnsi="Times New Roman"/>
                <w:b/>
                <w:bCs/>
                <w:sz w:val="24"/>
                <w:szCs w:val="24"/>
              </w:rPr>
              <w:t>2022 год</w:t>
            </w:r>
          </w:p>
        </w:tc>
      </w:tr>
      <w:tr w:rsidR="009C00C7" w:rsidRPr="00B921BD" w14:paraId="3E8EBF4A" w14:textId="77777777" w:rsidTr="001F4347">
        <w:tc>
          <w:tcPr>
            <w:tcW w:w="4253" w:type="dxa"/>
            <w:tcBorders>
              <w:left w:val="nil"/>
              <w:right w:val="nil"/>
            </w:tcBorders>
            <w:shd w:val="clear" w:color="auto" w:fill="D3DFEE"/>
          </w:tcPr>
          <w:p w14:paraId="187E0A43" w14:textId="77777777" w:rsidR="009C00C7" w:rsidRPr="00B921BD" w:rsidRDefault="009C00C7" w:rsidP="001F4347">
            <w:pPr>
              <w:keepNext/>
              <w:keepLines/>
              <w:rPr>
                <w:rFonts w:ascii="Times New Roman" w:hAnsi="Times New Roman"/>
                <w:b/>
                <w:bCs/>
                <w:sz w:val="24"/>
                <w:szCs w:val="24"/>
              </w:rPr>
            </w:pPr>
            <w:r w:rsidRPr="00B921BD">
              <w:rPr>
                <w:rFonts w:ascii="Times New Roman" w:hAnsi="Times New Roman"/>
                <w:b/>
                <w:bCs/>
                <w:sz w:val="24"/>
                <w:szCs w:val="24"/>
              </w:rPr>
              <w:t>Численность детей-сирот и детей, оставшихся без попечения родителей,                 из них:</w:t>
            </w:r>
          </w:p>
        </w:tc>
        <w:tc>
          <w:tcPr>
            <w:tcW w:w="2268" w:type="dxa"/>
            <w:tcBorders>
              <w:left w:val="nil"/>
              <w:right w:val="nil"/>
            </w:tcBorders>
            <w:shd w:val="clear" w:color="auto" w:fill="D3DFEE"/>
          </w:tcPr>
          <w:p w14:paraId="365C654A"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 xml:space="preserve">3721 </w:t>
            </w:r>
          </w:p>
        </w:tc>
        <w:tc>
          <w:tcPr>
            <w:tcW w:w="2977" w:type="dxa"/>
            <w:tcBorders>
              <w:left w:val="nil"/>
              <w:right w:val="nil"/>
            </w:tcBorders>
            <w:shd w:val="clear" w:color="auto" w:fill="D3DFEE"/>
          </w:tcPr>
          <w:p w14:paraId="11A6942A"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 xml:space="preserve">3583 </w:t>
            </w:r>
          </w:p>
        </w:tc>
      </w:tr>
      <w:tr w:rsidR="009C00C7" w:rsidRPr="00B921BD" w14:paraId="47D43B5C" w14:textId="77777777" w:rsidTr="001F4347">
        <w:tc>
          <w:tcPr>
            <w:tcW w:w="4253" w:type="dxa"/>
            <w:shd w:val="clear" w:color="auto" w:fill="auto"/>
          </w:tcPr>
          <w:p w14:paraId="054D3DEC" w14:textId="77777777" w:rsidR="009C00C7" w:rsidRPr="00B921BD" w:rsidRDefault="009C00C7" w:rsidP="001F4347">
            <w:pPr>
              <w:keepNext/>
              <w:keepLines/>
              <w:rPr>
                <w:rFonts w:ascii="Times New Roman" w:hAnsi="Times New Roman"/>
                <w:b/>
                <w:bCs/>
                <w:sz w:val="24"/>
                <w:szCs w:val="24"/>
              </w:rPr>
            </w:pPr>
            <w:r w:rsidRPr="00B921BD">
              <w:rPr>
                <w:rFonts w:ascii="Times New Roman" w:hAnsi="Times New Roman"/>
                <w:b/>
                <w:bCs/>
                <w:sz w:val="24"/>
                <w:szCs w:val="24"/>
              </w:rPr>
              <w:t>-дети-сироты</w:t>
            </w:r>
          </w:p>
        </w:tc>
        <w:tc>
          <w:tcPr>
            <w:tcW w:w="2268" w:type="dxa"/>
            <w:shd w:val="clear" w:color="auto" w:fill="auto"/>
          </w:tcPr>
          <w:p w14:paraId="7F4D3782"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1099</w:t>
            </w:r>
          </w:p>
        </w:tc>
        <w:tc>
          <w:tcPr>
            <w:tcW w:w="2977" w:type="dxa"/>
            <w:shd w:val="clear" w:color="auto" w:fill="auto"/>
          </w:tcPr>
          <w:p w14:paraId="50577FF2"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1077</w:t>
            </w:r>
          </w:p>
        </w:tc>
      </w:tr>
      <w:tr w:rsidR="009C00C7" w:rsidRPr="00B921BD" w14:paraId="5E0E40B2" w14:textId="77777777" w:rsidTr="001F4347">
        <w:tc>
          <w:tcPr>
            <w:tcW w:w="4253" w:type="dxa"/>
            <w:tcBorders>
              <w:left w:val="nil"/>
              <w:right w:val="nil"/>
            </w:tcBorders>
            <w:shd w:val="clear" w:color="auto" w:fill="D3DFEE"/>
          </w:tcPr>
          <w:p w14:paraId="33F60719" w14:textId="77777777" w:rsidR="009C00C7" w:rsidRPr="00B921BD" w:rsidRDefault="009C00C7" w:rsidP="001F4347">
            <w:pPr>
              <w:keepNext/>
              <w:keepLines/>
              <w:rPr>
                <w:rFonts w:ascii="Times New Roman" w:hAnsi="Times New Roman"/>
                <w:b/>
                <w:bCs/>
                <w:sz w:val="24"/>
                <w:szCs w:val="24"/>
              </w:rPr>
            </w:pPr>
            <w:r w:rsidRPr="00B921BD">
              <w:rPr>
                <w:rFonts w:ascii="Times New Roman" w:hAnsi="Times New Roman"/>
                <w:b/>
                <w:bCs/>
                <w:sz w:val="24"/>
                <w:szCs w:val="24"/>
              </w:rPr>
              <w:t>-воспитываются в замещающих семьях</w:t>
            </w:r>
          </w:p>
        </w:tc>
        <w:tc>
          <w:tcPr>
            <w:tcW w:w="2268" w:type="dxa"/>
            <w:tcBorders>
              <w:left w:val="nil"/>
              <w:right w:val="nil"/>
            </w:tcBorders>
            <w:shd w:val="clear" w:color="auto" w:fill="D3DFEE"/>
          </w:tcPr>
          <w:p w14:paraId="007B1949"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3367</w:t>
            </w:r>
          </w:p>
        </w:tc>
        <w:tc>
          <w:tcPr>
            <w:tcW w:w="2977" w:type="dxa"/>
            <w:tcBorders>
              <w:left w:val="nil"/>
              <w:right w:val="nil"/>
            </w:tcBorders>
            <w:shd w:val="clear" w:color="auto" w:fill="D3DFEE"/>
          </w:tcPr>
          <w:p w14:paraId="0D85B8C6"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3260</w:t>
            </w:r>
          </w:p>
        </w:tc>
      </w:tr>
      <w:tr w:rsidR="009C00C7" w:rsidRPr="00B921BD" w14:paraId="3C41969D" w14:textId="77777777" w:rsidTr="001F4347">
        <w:tc>
          <w:tcPr>
            <w:tcW w:w="4253" w:type="dxa"/>
            <w:shd w:val="clear" w:color="auto" w:fill="auto"/>
          </w:tcPr>
          <w:p w14:paraId="63D4DDEB" w14:textId="77777777" w:rsidR="009C00C7" w:rsidRPr="00B921BD" w:rsidRDefault="009C00C7" w:rsidP="001F4347">
            <w:pPr>
              <w:keepNext/>
              <w:keepLines/>
              <w:rPr>
                <w:rFonts w:ascii="Times New Roman" w:hAnsi="Times New Roman"/>
                <w:b/>
                <w:bCs/>
                <w:sz w:val="24"/>
                <w:szCs w:val="24"/>
              </w:rPr>
            </w:pPr>
            <w:r w:rsidRPr="00B921BD">
              <w:rPr>
                <w:rFonts w:ascii="Times New Roman" w:hAnsi="Times New Roman"/>
                <w:b/>
                <w:bCs/>
                <w:sz w:val="24"/>
                <w:szCs w:val="24"/>
              </w:rPr>
              <w:t>Количество замещающих семей,                           из них:</w:t>
            </w:r>
          </w:p>
        </w:tc>
        <w:tc>
          <w:tcPr>
            <w:tcW w:w="2268" w:type="dxa"/>
            <w:shd w:val="clear" w:color="auto" w:fill="auto"/>
          </w:tcPr>
          <w:p w14:paraId="78525C15"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2435</w:t>
            </w:r>
          </w:p>
        </w:tc>
        <w:tc>
          <w:tcPr>
            <w:tcW w:w="2977" w:type="dxa"/>
            <w:shd w:val="clear" w:color="auto" w:fill="auto"/>
          </w:tcPr>
          <w:p w14:paraId="0AA3780F"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2324</w:t>
            </w:r>
          </w:p>
        </w:tc>
      </w:tr>
      <w:tr w:rsidR="009C00C7" w:rsidRPr="00B921BD" w14:paraId="46DF52C0" w14:textId="77777777" w:rsidTr="001F4347">
        <w:tc>
          <w:tcPr>
            <w:tcW w:w="4253" w:type="dxa"/>
            <w:tcBorders>
              <w:left w:val="nil"/>
              <w:right w:val="nil"/>
            </w:tcBorders>
            <w:shd w:val="clear" w:color="auto" w:fill="D3DFEE"/>
          </w:tcPr>
          <w:p w14:paraId="3B3BE398" w14:textId="77777777" w:rsidR="009C00C7" w:rsidRPr="00B921BD" w:rsidRDefault="009C00C7" w:rsidP="001F4347">
            <w:pPr>
              <w:keepNext/>
              <w:keepLines/>
              <w:rPr>
                <w:rFonts w:ascii="Times New Roman" w:hAnsi="Times New Roman"/>
                <w:b/>
                <w:bCs/>
                <w:sz w:val="24"/>
                <w:szCs w:val="24"/>
              </w:rPr>
            </w:pPr>
            <w:r w:rsidRPr="00B921BD">
              <w:rPr>
                <w:rFonts w:ascii="Times New Roman" w:hAnsi="Times New Roman"/>
                <w:b/>
                <w:bCs/>
                <w:sz w:val="24"/>
                <w:szCs w:val="24"/>
              </w:rPr>
              <w:t xml:space="preserve">-семьи опекунов, попечителей/ детей </w:t>
            </w:r>
            <w:r w:rsidRPr="00B921BD">
              <w:rPr>
                <w:rFonts w:ascii="Times New Roman" w:hAnsi="Times New Roman"/>
                <w:b/>
                <w:bCs/>
                <w:sz w:val="24"/>
                <w:szCs w:val="24"/>
              </w:rPr>
              <w:br/>
              <w:t>в них:</w:t>
            </w:r>
          </w:p>
        </w:tc>
        <w:tc>
          <w:tcPr>
            <w:tcW w:w="2268" w:type="dxa"/>
            <w:tcBorders>
              <w:left w:val="nil"/>
              <w:right w:val="nil"/>
            </w:tcBorders>
            <w:shd w:val="clear" w:color="auto" w:fill="D3DFEE"/>
          </w:tcPr>
          <w:p w14:paraId="039720E7"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792/943</w:t>
            </w:r>
          </w:p>
        </w:tc>
        <w:tc>
          <w:tcPr>
            <w:tcW w:w="2977" w:type="dxa"/>
            <w:tcBorders>
              <w:left w:val="nil"/>
              <w:right w:val="nil"/>
            </w:tcBorders>
            <w:shd w:val="clear" w:color="auto" w:fill="D3DFEE"/>
          </w:tcPr>
          <w:p w14:paraId="57D5F9DC"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707/842</w:t>
            </w:r>
          </w:p>
        </w:tc>
      </w:tr>
      <w:tr w:rsidR="009C00C7" w:rsidRPr="00B921BD" w14:paraId="787C2F66" w14:textId="77777777" w:rsidTr="001F4347">
        <w:tc>
          <w:tcPr>
            <w:tcW w:w="4253" w:type="dxa"/>
            <w:shd w:val="clear" w:color="auto" w:fill="auto"/>
          </w:tcPr>
          <w:p w14:paraId="007663D3" w14:textId="77777777" w:rsidR="009C00C7" w:rsidRPr="00B921BD" w:rsidRDefault="009C00C7" w:rsidP="001F4347">
            <w:pPr>
              <w:keepNext/>
              <w:keepLines/>
              <w:rPr>
                <w:rFonts w:ascii="Times New Roman" w:hAnsi="Times New Roman"/>
                <w:b/>
                <w:bCs/>
                <w:sz w:val="24"/>
                <w:szCs w:val="24"/>
              </w:rPr>
            </w:pPr>
            <w:r w:rsidRPr="00B921BD">
              <w:rPr>
                <w:rFonts w:ascii="Times New Roman" w:hAnsi="Times New Roman"/>
                <w:b/>
                <w:bCs/>
                <w:sz w:val="24"/>
                <w:szCs w:val="24"/>
              </w:rPr>
              <w:t>-приёмные семьи/ детей в них:</w:t>
            </w:r>
          </w:p>
        </w:tc>
        <w:tc>
          <w:tcPr>
            <w:tcW w:w="2268" w:type="dxa"/>
            <w:shd w:val="clear" w:color="auto" w:fill="auto"/>
          </w:tcPr>
          <w:p w14:paraId="58E0417C"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1643/2424</w:t>
            </w:r>
          </w:p>
        </w:tc>
        <w:tc>
          <w:tcPr>
            <w:tcW w:w="2977" w:type="dxa"/>
            <w:shd w:val="clear" w:color="auto" w:fill="auto"/>
          </w:tcPr>
          <w:p w14:paraId="2E3D15DB" w14:textId="77777777" w:rsidR="009C00C7" w:rsidRPr="00B921BD" w:rsidRDefault="009C00C7" w:rsidP="001F4347">
            <w:pPr>
              <w:keepNext/>
              <w:keepLines/>
              <w:jc w:val="center"/>
              <w:rPr>
                <w:rFonts w:ascii="Times New Roman" w:hAnsi="Times New Roman"/>
                <w:sz w:val="24"/>
                <w:szCs w:val="24"/>
              </w:rPr>
            </w:pPr>
            <w:r w:rsidRPr="00B921BD">
              <w:rPr>
                <w:rFonts w:ascii="Times New Roman" w:hAnsi="Times New Roman"/>
                <w:sz w:val="24"/>
                <w:szCs w:val="24"/>
              </w:rPr>
              <w:t>1617/2418</w:t>
            </w:r>
          </w:p>
        </w:tc>
      </w:tr>
    </w:tbl>
    <w:p w14:paraId="4F3348C6"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p>
    <w:p w14:paraId="7D7BC358"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b/>
          <w:sz w:val="24"/>
          <w:szCs w:val="24"/>
          <w:lang w:eastAsia="ru-RU"/>
        </w:rPr>
      </w:pPr>
      <w:r w:rsidRPr="00B921BD">
        <w:rPr>
          <w:rFonts w:ascii="Times New Roman" w:eastAsia="Times New Roman" w:hAnsi="Times New Roman"/>
          <w:sz w:val="24"/>
          <w:szCs w:val="24"/>
          <w:lang w:eastAsia="ru-RU"/>
        </w:rPr>
        <w:t xml:space="preserve">По состоянию на 01.01.2023  в Ульяновской области 3583 (АППГ- 3721) несовершеннолетних относятся к категории детей-сирот. Доля детей-сирот     от общего количества детей в регионе составляет </w:t>
      </w:r>
      <w:r w:rsidRPr="00B921BD">
        <w:rPr>
          <w:rFonts w:ascii="Times New Roman" w:eastAsia="Times New Roman" w:hAnsi="Times New Roman"/>
          <w:b/>
          <w:sz w:val="24"/>
          <w:szCs w:val="24"/>
          <w:lang w:eastAsia="ru-RU"/>
        </w:rPr>
        <w:t xml:space="preserve">1,58%. </w:t>
      </w:r>
    </w:p>
    <w:p w14:paraId="10020AFF"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2324 семьях граждан воспитывается 3260 детей-сирот, что составляет 91% от общего количества детей-сирот (АППГ 90,5%):</w:t>
      </w:r>
    </w:p>
    <w:p w14:paraId="396C8E36"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 в 707 семьях опекунов, попечителей воспитываются 842 ребёнка                     (в том числе предварительная опека); </w:t>
      </w:r>
    </w:p>
    <w:p w14:paraId="14988297"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в 1617 приёмных семьях воспитываются 2418 детей.</w:t>
      </w:r>
    </w:p>
    <w:p w14:paraId="39D68D9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114 семьях воспитывается 128 детей, в отношении которых опека установлена по заявлению родителей.</w:t>
      </w:r>
    </w:p>
    <w:p w14:paraId="770265D7"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Органы опеки и попечительства исполняют обязанности попечителя                    в отношении 7 студентов, обучающихся в профессиональных образовательных организациях.</w:t>
      </w:r>
    </w:p>
    <w:p w14:paraId="3209EBB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Число впервые выявленных и учтенных детей-сирот за 12 месяцев 2022 года составило 445 детей, что на 14% больше по сравнению с АППГ                       (389 детей). </w:t>
      </w:r>
    </w:p>
    <w:p w14:paraId="41A4494F"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По состоянию на 01.01.2023 </w:t>
      </w:r>
      <w:r w:rsidRPr="00B921BD">
        <w:rPr>
          <w:rFonts w:ascii="Times New Roman" w:eastAsia="Times New Roman" w:hAnsi="Times New Roman"/>
          <w:b/>
          <w:sz w:val="24"/>
          <w:szCs w:val="24"/>
          <w:lang w:eastAsia="ru-RU"/>
        </w:rPr>
        <w:t xml:space="preserve">численность детей в региональном банке данных о детях составила 308 человек, что на 9,7 </w:t>
      </w:r>
      <w:r w:rsidRPr="00B921BD">
        <w:rPr>
          <w:rFonts w:ascii="Times New Roman" w:eastAsia="Times New Roman" w:hAnsi="Times New Roman"/>
          <w:sz w:val="24"/>
          <w:szCs w:val="24"/>
          <w:lang w:eastAsia="ru-RU"/>
        </w:rPr>
        <w:t>% меньше по сравнению с началом года (341 человек).</w:t>
      </w:r>
    </w:p>
    <w:p w14:paraId="569D2B46"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2022 году на учёт в региональный банк данных о детях поставлены 113 семей кандидатов в замещающие родители. </w:t>
      </w:r>
    </w:p>
    <w:p w14:paraId="6691F28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Из организаций для детей-сирот Ульяновской области в замещающие семьи граждан передано 88 детей, из них 3 ребёнка усыновлены; 15 детей переданы в семьи опекунов (попечителей); 70 детей – в приёмные семьи; 14 детей возвращены в семьи родителей.</w:t>
      </w:r>
    </w:p>
    <w:p w14:paraId="0811CD3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Усыновлён 41 ребёнок, оставшийся без попечения родителей, из них 38 детей, воспитывавшихся в семьях опекунов (попечителей) и приёмных семьях, что превышает значение 2021 года на 19,5 % (усыновлены 33 ребёнка).</w:t>
      </w:r>
    </w:p>
    <w:p w14:paraId="2DFA2B85" w14:textId="77777777" w:rsidR="009C00C7" w:rsidRPr="00B921BD" w:rsidRDefault="009C00C7" w:rsidP="009C00C7">
      <w:pPr>
        <w:keepNext/>
        <w:keepLines/>
        <w:shd w:val="clear" w:color="auto" w:fill="FFFFFF"/>
        <w:spacing w:line="240" w:lineRule="auto"/>
        <w:ind w:firstLine="709"/>
        <w:jc w:val="center"/>
        <w:rPr>
          <w:rFonts w:ascii="Times New Roman" w:eastAsia="Times New Roman" w:hAnsi="Times New Roman"/>
          <w:b/>
          <w:sz w:val="24"/>
          <w:szCs w:val="24"/>
          <w:lang w:eastAsia="ru-RU"/>
        </w:rPr>
      </w:pPr>
    </w:p>
    <w:p w14:paraId="716448CF" w14:textId="77777777" w:rsidR="009C00C7" w:rsidRPr="00B921BD" w:rsidRDefault="009C00C7" w:rsidP="009C00C7">
      <w:pPr>
        <w:keepNext/>
        <w:keepLines/>
        <w:shd w:val="clear" w:color="auto" w:fill="FFFFFF"/>
        <w:spacing w:line="240" w:lineRule="auto"/>
        <w:ind w:firstLine="709"/>
        <w:jc w:val="center"/>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5.2. Семьи, находящиеся в социально опасном положении</w:t>
      </w:r>
    </w:p>
    <w:p w14:paraId="2F4A0F9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p>
    <w:p w14:paraId="47448DA3"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По состоянию на 01.01.2023 на профилактическом учёте в органах и учреждениях системы профилактики безнадзорности и правонарушений несовершеннолетних состоит 1267 семей, находящихся в социально опасном положении. В них 1846 родителей воспитывают 2504 несовершеннолетних ребенка. </w:t>
      </w:r>
    </w:p>
    <w:p w14:paraId="2BFA7D22"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 xml:space="preserve">Количество семей, находящихся в социально опасном положении, составляет 0,8% от общего количества семей с детьми в возрасте до 18 лет. </w:t>
      </w:r>
    </w:p>
    <w:p w14:paraId="439F4FCD"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С начала 2022 года количество семей, состоящих на профилактическом учёте, не изменилось - 1267.</w:t>
      </w:r>
    </w:p>
    <w:p w14:paraId="51C54C21"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Из 2504 детей:</w:t>
      </w:r>
    </w:p>
    <w:p w14:paraId="190673F8"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- 1029 дошкольного возраста (воспитанники детских садов – 534) – 41,1%;</w:t>
      </w:r>
    </w:p>
    <w:p w14:paraId="279BACBD"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- 1312 учащиеся общеобразовательных организаций – 52,4%;</w:t>
      </w:r>
    </w:p>
    <w:p w14:paraId="1A3E989E"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- 136 учащиеся ПУ – 5,4%;</w:t>
      </w:r>
    </w:p>
    <w:p w14:paraId="6E71A396"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- 11 работающие – 0,4%;</w:t>
      </w:r>
    </w:p>
    <w:p w14:paraId="189DA88E"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- 16 не работают, не учатся – 0,6%;</w:t>
      </w:r>
    </w:p>
    <w:p w14:paraId="73581B30"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-157 состоят на учете в ПДН – 6,3%.</w:t>
      </w:r>
    </w:p>
    <w:p w14:paraId="1617E4D8"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Категории семей, состоящих на профилактическом учёте в органах                    и учреждениях системы профилактики:</w:t>
      </w:r>
    </w:p>
    <w:p w14:paraId="2DB2F53B"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- 314 многодетных семей, что составляет 24,8% от общего количества семей, находящихся в социально опасном положении, в них воспитывается 1121 ребёнок;</w:t>
      </w:r>
    </w:p>
    <w:p w14:paraId="4576AC34"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- 646 неполных семей, что составляет 51%, в них воспитывается 1098 детей;</w:t>
      </w:r>
    </w:p>
    <w:p w14:paraId="74B92393"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- 80 семей воспитывают детей-инвалидов, что составляет 6,3%, в них воспитывается 195 детей.</w:t>
      </w:r>
    </w:p>
    <w:p w14:paraId="7D96B2B0"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878 семьях родители злоупотребляют спиртными напитками (69,3%), в 30 –употребляют наркотические вещества (2,4%).</w:t>
      </w:r>
    </w:p>
    <w:p w14:paraId="1952068C"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1007 семьях родители уклоняются от воспитания, обучения и содержания детей (79,5%).</w:t>
      </w:r>
    </w:p>
    <w:p w14:paraId="7AD1DF07"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103 семьях оба родителя не трудоустроены (8%), в 444 семьях – один из родителей не трудоустроен (35%).</w:t>
      </w:r>
    </w:p>
    <w:p w14:paraId="60661C42"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За 12 месяцев 2022 года на профилактический учёт поставлено 524 семьи, в которых 731 родитель воспитывает 1048 детей. </w:t>
      </w:r>
    </w:p>
    <w:p w14:paraId="4856EE9C"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Причины постановки семей на учёт:</w:t>
      </w:r>
    </w:p>
    <w:p w14:paraId="4A0CC052"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неисполнение или ненадлежащее исполнение родителями обязанностей по содержанию, обучению, воспитанию детей – 209 семей;</w:t>
      </w:r>
    </w:p>
    <w:p w14:paraId="663AE7F9"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злоупотребление родителями алкоголем, употребление наркотических и психотропных веществ – 314;</w:t>
      </w:r>
    </w:p>
    <w:p w14:paraId="7CE221A8"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иное - 1.</w:t>
      </w:r>
    </w:p>
    <w:p w14:paraId="0A3220F2"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Снято с профилактического учёта 523 семьи, в которых 721 родитель воспитывает 1067 детей, в связи:</w:t>
      </w:r>
    </w:p>
    <w:p w14:paraId="4026A19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 улучшением положения в семье – 275 семей (52,6%); </w:t>
      </w:r>
    </w:p>
    <w:p w14:paraId="2511976A"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 лишением родительских прав – 80 семей (15,3%); </w:t>
      </w:r>
    </w:p>
    <w:p w14:paraId="2EEA7F8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 ограничением в родительских правах – 20 семей (3,8%); </w:t>
      </w:r>
    </w:p>
    <w:p w14:paraId="752AEC20"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с достижением 18-летия детьми – 24 семей (4,6%);</w:t>
      </w:r>
    </w:p>
    <w:p w14:paraId="0AB18D87"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 переменой места жительства – 95 семей (18,2%); </w:t>
      </w:r>
    </w:p>
    <w:p w14:paraId="588F17EF"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со смертью родителей – 13 семей (2,5%); </w:t>
      </w:r>
    </w:p>
    <w:p w14:paraId="049605E4"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по прочим причинам – 16 семей (3,1%).</w:t>
      </w:r>
    </w:p>
    <w:p w14:paraId="0A6CBC0C"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 12 месяцев 2022 года 445 детям из семей, находящихся в социально опасном положении, территориальным органом социальной защиты оказано содействие в  помещении в различные учреждения; 1615 родителям из семей, находящихся в социально опасном положении, оказано содействие    в повышении их социального статуса: 154 (9,5%) родителей трудоустроено из 311 направленных в ЦЗН; 223 (13,8%) родителей прошли лечение от алкогольной зависимости из 485 направленных к врачу наркологу;                         3 родителя пролечились от наркотической зависимости из 5 направленных  к врачу-наркологу; 814 родителей получили иную социальную помощь.</w:t>
      </w:r>
    </w:p>
    <w:p w14:paraId="0876BF07"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p>
    <w:p w14:paraId="4E8B1887" w14:textId="77777777" w:rsidR="009C00C7" w:rsidRPr="00B921BD" w:rsidRDefault="009C00C7" w:rsidP="009C00C7">
      <w:pPr>
        <w:keepNext/>
        <w:keepLines/>
        <w:shd w:val="clear" w:color="auto" w:fill="FFFFFF"/>
        <w:spacing w:line="240" w:lineRule="auto"/>
        <w:ind w:firstLine="709"/>
        <w:jc w:val="center"/>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5.3. Сохранение кровной семьи для ребенка</w:t>
      </w:r>
    </w:p>
    <w:p w14:paraId="4938DA98" w14:textId="77777777" w:rsidR="009C00C7" w:rsidRPr="00B921BD" w:rsidRDefault="009C00C7" w:rsidP="009C00C7">
      <w:pPr>
        <w:keepNext/>
        <w:keepLines/>
        <w:shd w:val="clear" w:color="auto" w:fill="FFFFFF"/>
        <w:spacing w:line="240" w:lineRule="auto"/>
        <w:ind w:firstLine="709"/>
        <w:jc w:val="center"/>
        <w:rPr>
          <w:rFonts w:ascii="Times New Roman" w:eastAsia="Times New Roman" w:hAnsi="Times New Roman"/>
          <w:b/>
          <w:color w:val="002060"/>
          <w:sz w:val="24"/>
          <w:szCs w:val="24"/>
          <w:lang w:eastAsia="ru-RU"/>
        </w:rPr>
      </w:pPr>
    </w:p>
    <w:p w14:paraId="2526D41C"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5 организациях для детей-сирот в отчётном периоде находились 227 воспитанников: 212 – детей-сирот, 11 - детей, помещенных по заявлению родителей о временном помещении в организацию для детей-сирот, 4 - детей, помещенных по акту органов опеки и попечительства о временном пребывании ребёнка в организации. </w:t>
      </w:r>
    </w:p>
    <w:p w14:paraId="5DA3F64F"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На базе детских домов функционируют консультативные службы поддержки семей и детей, специалистами которых проводятся реабилитационные мероприятия с кровной семьей ребёнка, направленные на восстановление родителя в родительских правах, оказывается социально-правовая помощь в подготовке документации для восстановления родителя в родительских правах.</w:t>
      </w:r>
    </w:p>
    <w:p w14:paraId="762D211E"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организациях для детей-сирот созданы условия для встречи и общения детей с родственниками. Подобраны информационные материалы для родителей, создана игровая зона, зона для отдыха. В отчетном периоде работа по восстановлению в родительских правах организована с 42 семьями.</w:t>
      </w:r>
    </w:p>
    <w:p w14:paraId="3C5C75BB"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По состоянию на 01.01.2023 в 8 социально-реабилитационных центрах             и социальных приютах для несовершеннолетних в условиях стационара пребывает 190 детей, в полустационарном отделении - 15 детей.</w:t>
      </w:r>
    </w:p>
    <w:p w14:paraId="421D6E43"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Среди детей, находящихся в учреждениях, основная доля помещённых приходится на возраст: от 10 до 14 лет – 262 ребёнка, от 3 до 7 лет - 245 детей, от 7 до 10 лет - 215 детей.</w:t>
      </w:r>
    </w:p>
    <w:p w14:paraId="7E1BC652"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За 12 месяцев 2022 года в стационарные отделения учреждений поступило - 887 детей. </w:t>
      </w:r>
    </w:p>
    <w:p w14:paraId="0A942AA8"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Обслужено: 1107 детей в условиях круглосуточного стационара, 75 детей в условиях дневного стационара  (ОГКУСО СРЦН «Планета детства»).</w:t>
      </w:r>
    </w:p>
    <w:p w14:paraId="7135340A"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Основная часть детей, принятых на реабилитацию - дети, проживающие в семьях, находящихся в социально опасном положении – 405, и оказавшиеся в иной трудной жизненной ситуации – 366 детей.</w:t>
      </w:r>
    </w:p>
    <w:p w14:paraId="211A48A3"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b/>
          <w:sz w:val="24"/>
          <w:szCs w:val="24"/>
          <w:lang w:eastAsia="ru-RU"/>
        </w:rPr>
      </w:pPr>
      <w:r w:rsidRPr="00B921BD">
        <w:rPr>
          <w:rFonts w:ascii="Times New Roman" w:eastAsia="Times New Roman" w:hAnsi="Times New Roman"/>
          <w:sz w:val="24"/>
          <w:szCs w:val="24"/>
          <w:lang w:eastAsia="ru-RU"/>
        </w:rPr>
        <w:t xml:space="preserve">По итогам реабилитационной работы за 12 месяцев 2022 года из 915 детей, выбывших из учреждений, возвращены родителям (законным представителям) 682 ребёнка. Таким образом, </w:t>
      </w:r>
      <w:r w:rsidRPr="00B921BD">
        <w:rPr>
          <w:rFonts w:ascii="Times New Roman" w:eastAsia="Times New Roman" w:hAnsi="Times New Roman"/>
          <w:b/>
          <w:sz w:val="24"/>
          <w:szCs w:val="24"/>
          <w:lang w:eastAsia="ru-RU"/>
        </w:rPr>
        <w:t>доля детей, возвращённых в кровную семью в результате проведённой работы, составила 74%.</w:t>
      </w:r>
    </w:p>
    <w:p w14:paraId="0861695D" w14:textId="77777777" w:rsidR="009C00C7" w:rsidRPr="00B921BD" w:rsidRDefault="009C00C7" w:rsidP="009C00C7">
      <w:pPr>
        <w:keepNext/>
        <w:keepLines/>
        <w:shd w:val="clear" w:color="auto" w:fill="FFFFFF"/>
        <w:spacing w:line="240" w:lineRule="auto"/>
        <w:ind w:firstLine="567"/>
        <w:jc w:val="center"/>
        <w:rPr>
          <w:rFonts w:ascii="Times New Roman" w:eastAsia="Times New Roman" w:hAnsi="Times New Roman"/>
          <w:b/>
          <w:color w:val="002060"/>
          <w:sz w:val="24"/>
          <w:szCs w:val="24"/>
          <w:lang w:eastAsia="ru-RU"/>
        </w:rPr>
      </w:pPr>
    </w:p>
    <w:p w14:paraId="1C13C797" w14:textId="77777777" w:rsidR="009C00C7" w:rsidRPr="00B921BD" w:rsidRDefault="009C00C7" w:rsidP="009C00C7">
      <w:pPr>
        <w:keepNext/>
        <w:keepLines/>
        <w:shd w:val="clear" w:color="auto" w:fill="FFFFFF"/>
        <w:spacing w:line="240" w:lineRule="auto"/>
        <w:ind w:firstLine="567"/>
        <w:jc w:val="center"/>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5.4.Сопровождение семей с детьми</w:t>
      </w:r>
    </w:p>
    <w:p w14:paraId="3DDCA52D" w14:textId="77777777" w:rsidR="009C00C7" w:rsidRPr="00B921BD" w:rsidRDefault="009C00C7" w:rsidP="009C00C7">
      <w:pPr>
        <w:keepNext/>
        <w:keepLines/>
        <w:shd w:val="clear" w:color="auto" w:fill="FFFFFF"/>
        <w:spacing w:line="240" w:lineRule="auto"/>
        <w:ind w:firstLine="567"/>
        <w:jc w:val="center"/>
        <w:rPr>
          <w:rFonts w:ascii="Times New Roman" w:eastAsia="Times New Roman" w:hAnsi="Times New Roman"/>
          <w:b/>
          <w:color w:val="002060"/>
          <w:sz w:val="24"/>
          <w:szCs w:val="24"/>
          <w:lang w:eastAsia="ru-RU"/>
        </w:rPr>
      </w:pPr>
    </w:p>
    <w:p w14:paraId="54B98776"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С целью создания благоприятных условий воспитания и социальной адаптации детей-сирот, воспитывающихся в замещающих семьях граждан Ульяновской области, профилактики возвратов детей-сирот в институциональные организации для детей-сирот, реализуется система сопровождения замещающих семей. </w:t>
      </w:r>
    </w:p>
    <w:p w14:paraId="6C8EAB1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Сопровождение замещающих семей начинается на этапе подготовки кандидатов в замещающие родители через обучение в Школе замещающих родителей.</w:t>
      </w:r>
    </w:p>
    <w:p w14:paraId="38463014"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Подготовка граждан, желающих принять на воспитание в семью             детей-сирот, в Школе замещающих родителей (далее – ШЗР), осуществляется пятью детскими домами Ульяновской области, ОГКУСО Детский психоневрологический интернат «Остров детства», с 01.04.2022 ОГКУСО СП «Росток». </w:t>
      </w:r>
    </w:p>
    <w:p w14:paraId="77AF350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Некоммерческая организация Ассоциация приёмных семей и опекунов Ульяновской области (далее – Ассоциация) данное полномочие исполняла до 01.07.2022 в рамках реализации грантового проекта Региональный центр подготовки и сопровождения приёмных семей «Там, где живёт счастье». За данный период Ассоциацией обучено 32 гражданина и выдано 32 свидетельства. </w:t>
      </w:r>
    </w:p>
    <w:p w14:paraId="17920524"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Всего в отчётном периоде проведено 65 курсов ШЗР, в которых  прошли обучение 236 кандидатов в опекуны и попечители, приёмные родители, усыновители.</w:t>
      </w:r>
    </w:p>
    <w:p w14:paraId="57DC0786"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По итогам обучения кандидатам выдано 331 свидетельство о прохождении курсов ШЗР. Продиагностировано 376 кандидатов и членов их семей, из них:   368 – выданы положительные заключения, 8 -отрицательные заключения. В ходе обучения 2 кандидата в замещающие родители отказались от намерения быть опекунами, попечителями.</w:t>
      </w:r>
    </w:p>
    <w:p w14:paraId="2F198A87"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За 2022 год специалистами консультативных служб в отношении 80 замещающих семей 1-го года создания оказано 103 консультации, заключено 74 договора на сопровождение; 55 семьям, имеющим проблемы в воспитании, оказано 58 консультаций, 26 кризисным семьям осуществлено 30 консультаций. В 2022 году заключено 79 договоров  на сопровождение семей, испытывающих проблемы. </w:t>
      </w:r>
    </w:p>
    <w:p w14:paraId="01E437A3"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результате специалисты консультативных служб оказали помощь замещающим семьям: на базовом уровне - 120 семьям, на кризисном уровне - 22 семьи, на экстренном уровне семьи не состояли.</w:t>
      </w:r>
    </w:p>
    <w:p w14:paraId="2B370C7B"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целях повышения родительской компетентности для замещающих родителей консультативными службами проводятся опекунские всеобучи. </w:t>
      </w:r>
    </w:p>
    <w:p w14:paraId="79E6A13A"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 отчетный период организован 51 опекунский всеобуч (в очном режиме - 45 всеобучей, в онлайн – формате - 6 опекунских всеобуча), в которых приняли участие 616 замещающих родителей. В рамках опекунских всеобучей рассматривались актуальные темы, направленные на профилактику суицидальных проявлений, преодоление кризисных возрастных особенностей подростка, профилактику ПАВ.</w:t>
      </w:r>
    </w:p>
    <w:p w14:paraId="1FC4170C"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социально-реабилитационных центрах и приютах для несовершеннолетних действуют службы/отделения сопровождения семей с детьми. Специалисты служб сопровождения семей с детьми (далее – службы) оказывают: социальную, психологическую, педагогическую и правовую помощь семьям, находящимся в социально-опасном положении, замещающим семьям, а также семьям, чьи дети проходили реабилитацию в учреждении.</w:t>
      </w:r>
    </w:p>
    <w:p w14:paraId="40B4ED45"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 отчётный период службами обслужено 676 семей. В отношении 321 семьи, находящейся в социально опасном положении, осуществлялось сопровождение, снято с сопровождения 292 семьи в связи с улучшением ситуации.</w:t>
      </w:r>
    </w:p>
    <w:p w14:paraId="77FF3599"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 2022 год сотрудниками учреждений осуществлено 440 выездов в муниципальные образования Ульяновской области, в ходе которых были обследованы 753  семьи, находящихся в социально опасном положении.</w:t>
      </w:r>
    </w:p>
    <w:p w14:paraId="14B81E01"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целях профилактики и предупреждения социального неблагополучия женщин на территории Ульяновской области в ОГКУСО СРЦН «Причал надежды» создана и успешно функционирует </w:t>
      </w:r>
      <w:r w:rsidRPr="00B921BD">
        <w:rPr>
          <w:rFonts w:ascii="Times New Roman" w:eastAsia="Times New Roman" w:hAnsi="Times New Roman"/>
          <w:b/>
          <w:sz w:val="24"/>
          <w:szCs w:val="24"/>
          <w:lang w:eastAsia="ru-RU"/>
        </w:rPr>
        <w:t>«Социальная гостиница»</w:t>
      </w:r>
      <w:r w:rsidRPr="00B921BD">
        <w:rPr>
          <w:rFonts w:ascii="Times New Roman" w:eastAsia="Times New Roman" w:hAnsi="Times New Roman"/>
          <w:sz w:val="24"/>
          <w:szCs w:val="24"/>
          <w:lang w:eastAsia="ru-RU"/>
        </w:rPr>
        <w:t xml:space="preserve"> для беременных женщин и женщин с детьми, оказавшихся в трудной жизненной ситуации (женщины, пострадавшие от семейно-бытового насилия и оставшиеся без жилья и средств к существованию), рассчитанная на 12 мест.</w:t>
      </w:r>
    </w:p>
    <w:p w14:paraId="7663C3BB"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2022 году в «Социальной гостинице» обслужен </w:t>
      </w:r>
      <w:r w:rsidRPr="00B921BD">
        <w:rPr>
          <w:rFonts w:ascii="Times New Roman" w:eastAsia="Times New Roman" w:hAnsi="Times New Roman"/>
          <w:b/>
          <w:sz w:val="24"/>
          <w:szCs w:val="24"/>
          <w:lang w:eastAsia="ru-RU"/>
        </w:rPr>
        <w:t>81 человек</w:t>
      </w:r>
      <w:r w:rsidRPr="00B921BD">
        <w:rPr>
          <w:rFonts w:ascii="Times New Roman" w:eastAsia="Times New Roman" w:hAnsi="Times New Roman"/>
          <w:sz w:val="24"/>
          <w:szCs w:val="24"/>
          <w:lang w:eastAsia="ru-RU"/>
        </w:rPr>
        <w:t xml:space="preserve"> (31 семья), из них 31 женщина и 50 детей.  </w:t>
      </w:r>
    </w:p>
    <w:p w14:paraId="6C58E60D"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При содействии Фонда поддержки детей, оказавшихся в трудной жизненной ситуации в ОГКУСО СРЦН «Причал надежды» оборудована и функционирует </w:t>
      </w:r>
      <w:r w:rsidRPr="00B921BD">
        <w:rPr>
          <w:rFonts w:ascii="Times New Roman" w:eastAsia="Times New Roman" w:hAnsi="Times New Roman"/>
          <w:b/>
          <w:sz w:val="24"/>
          <w:szCs w:val="24"/>
          <w:lang w:eastAsia="ru-RU"/>
        </w:rPr>
        <w:t>«Зелёная комната»</w:t>
      </w:r>
      <w:r w:rsidRPr="00B921BD">
        <w:rPr>
          <w:rFonts w:ascii="Times New Roman" w:eastAsia="Times New Roman" w:hAnsi="Times New Roman"/>
          <w:sz w:val="24"/>
          <w:szCs w:val="24"/>
          <w:lang w:eastAsia="ru-RU"/>
        </w:rPr>
        <w:t xml:space="preserve"> для выявления детско-родительских проблем, конфликтных ситуаций в семье, фактов жестокого обращения с женщинами и детьми. В «Зелёной комнате» установлено оборудование, которое записывает беседы женщины, ребёнка и психолога. Данную видеозапись можно использовать в суде без повторного допроса потерпевшего, чтобы избежать психических травм и стресса.</w:t>
      </w:r>
    </w:p>
    <w:p w14:paraId="297E6A26"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«Зелёная комната» работает ежедневно. За 2022 год через «зеленую комнату» прошли </w:t>
      </w:r>
      <w:r w:rsidRPr="00B921BD">
        <w:rPr>
          <w:rFonts w:ascii="Times New Roman" w:eastAsia="Times New Roman" w:hAnsi="Times New Roman"/>
          <w:b/>
          <w:sz w:val="24"/>
          <w:szCs w:val="24"/>
          <w:lang w:eastAsia="ru-RU"/>
        </w:rPr>
        <w:t>43 человека,</w:t>
      </w:r>
      <w:r w:rsidRPr="00B921BD">
        <w:rPr>
          <w:rFonts w:ascii="Times New Roman" w:eastAsia="Times New Roman" w:hAnsi="Times New Roman"/>
          <w:sz w:val="24"/>
          <w:szCs w:val="24"/>
          <w:lang w:eastAsia="ru-RU"/>
        </w:rPr>
        <w:t xml:space="preserve"> в том числе 18 родителей с детьми и 25 несовершеннолетних.</w:t>
      </w:r>
    </w:p>
    <w:p w14:paraId="71BAFD28"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b/>
          <w:sz w:val="24"/>
          <w:szCs w:val="24"/>
          <w:lang w:eastAsia="ru-RU"/>
        </w:rPr>
      </w:pPr>
      <w:r w:rsidRPr="00B921BD">
        <w:rPr>
          <w:rFonts w:ascii="Times New Roman" w:eastAsia="Times New Roman" w:hAnsi="Times New Roman"/>
          <w:sz w:val="24"/>
          <w:szCs w:val="24"/>
          <w:lang w:eastAsia="ru-RU"/>
        </w:rPr>
        <w:t xml:space="preserve">С целью сохранения института семьи, защиты прав несовершеннолетних и разрешения потенциальных конфликтов в детской среде с ноября 2021 года в ОГКУСО СРЦН «Причал надежды» </w:t>
      </w:r>
      <w:r w:rsidRPr="00B921BD">
        <w:rPr>
          <w:rFonts w:ascii="Times New Roman" w:eastAsia="Times New Roman" w:hAnsi="Times New Roman"/>
          <w:b/>
          <w:sz w:val="24"/>
          <w:szCs w:val="24"/>
          <w:lang w:eastAsia="ru-RU"/>
        </w:rPr>
        <w:t xml:space="preserve">работает служба медиации (примирения). </w:t>
      </w:r>
    </w:p>
    <w:p w14:paraId="2D8EE111"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Деятельность службы медиации осуществляется во взаимодействии с органами и учреждениями образования, здравоохранения, опеки и попечительства, внутренних дел, общественными и другими организациями.</w:t>
      </w:r>
    </w:p>
    <w:p w14:paraId="5D5D14A1"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2022 году в службу медиации поступило 68 обращений, в том числе от взрослых – 59, от несовершеннолетних – 9. Проведено 46 медиативных (восстановительных) мероприятий по разрешению конфликтных ситуаций.  Заключено 11 примирительных соглашений. Проведено </w:t>
      </w:r>
      <w:r w:rsidRPr="00B921BD">
        <w:rPr>
          <w:rFonts w:ascii="Times New Roman" w:eastAsia="Times New Roman" w:hAnsi="Times New Roman"/>
          <w:b/>
          <w:sz w:val="24"/>
          <w:szCs w:val="24"/>
          <w:lang w:eastAsia="ru-RU"/>
        </w:rPr>
        <w:t>85 консультаций</w:t>
      </w:r>
      <w:r w:rsidRPr="00B921BD">
        <w:rPr>
          <w:rFonts w:ascii="Times New Roman" w:eastAsia="Times New Roman" w:hAnsi="Times New Roman"/>
          <w:sz w:val="24"/>
          <w:szCs w:val="24"/>
          <w:lang w:eastAsia="ru-RU"/>
        </w:rPr>
        <w:t xml:space="preserve"> по разрешению конфликтных ситуаций и по формированию цивилизованных методов урегулирования конфликтов, по проблемам детско-родительских отношений, взаимоотношений в семье. Проведено медиативных (восстановительных) встреч – 24, консультаций – 23. </w:t>
      </w:r>
    </w:p>
    <w:p w14:paraId="56ED3AF4"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Специалисты службы реализуют программу по профилактике конфликтности среди подростков «Диалог». Проведено 48 групповых занятий с подростками по профилактике конфликтных ситуаций. Разработаны информационные буклеты для родителей «Конфликт родителя и подростка: как услышать друг друга», и для подростков «Правила поведения в конфликтных ситуациях».</w:t>
      </w:r>
    </w:p>
    <w:p w14:paraId="65FB9401" w14:textId="77777777" w:rsidR="009C00C7" w:rsidRPr="00B921BD" w:rsidRDefault="009C00C7" w:rsidP="009C00C7">
      <w:pPr>
        <w:keepNext/>
        <w:keepLines/>
        <w:shd w:val="clear" w:color="auto" w:fill="FFFFFF"/>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 01.03.2022 аналогичная служба открыта в ОГКУСО СРЦН «Алые паруса». За отчетный период 47 воспитанников прошли реабилитацию по направлению «Профилактика конфликтов в детском коллективе», в 11 семьях урегулирован конфликт, связанный с взаимоотношениями ребенка со сверстниками (буллинг), у 9 подростков решен конфликт, связанный с правонарушением.</w:t>
      </w:r>
    </w:p>
    <w:p w14:paraId="7F69E3BE"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Осуществляется сотрудничество с региональными СМИ, общественными организациями и благотворительными фондами </w:t>
      </w:r>
      <w:r w:rsidRPr="00B921BD">
        <w:rPr>
          <w:rFonts w:ascii="Times New Roman" w:eastAsia="Times New Roman" w:hAnsi="Times New Roman"/>
          <w:sz w:val="24"/>
          <w:szCs w:val="24"/>
          <w:lang w:eastAsia="ru-RU"/>
        </w:rPr>
        <w:br/>
        <w:t>по информированию населения о детях-сиротах и детях, оставшихся без попечения родителей, с целью обеспечения их семейного устройства: ОГАУ Издательский дом «Ульяновская правда (редакция «Народная газета»); редакция СМИ «Местное время» (г.Димитровград); благотворительный фонд содействия семейному устройству детей-сирот «Измени одну жизнь; АНО Центр социально-правовой и социально-педагогической поддержки семьи и детства «Родные люди»; Ассоциация приёмных семей и опекунов Ульяновской области.</w:t>
      </w:r>
    </w:p>
    <w:p w14:paraId="1C52FA1E" w14:textId="77777777" w:rsidR="009C00C7" w:rsidRPr="00B921BD" w:rsidRDefault="009C00C7" w:rsidP="009C00C7">
      <w:pPr>
        <w:keepNext/>
        <w:keepLines/>
        <w:widowControl w:val="0"/>
        <w:autoSpaceDE w:val="0"/>
        <w:autoSpaceDN w:val="0"/>
        <w:spacing w:line="240" w:lineRule="auto"/>
        <w:ind w:right="57" w:firstLine="708"/>
        <w:contextualSpacing/>
        <w:jc w:val="both"/>
        <w:rPr>
          <w:rFonts w:ascii="Times New Roman" w:eastAsia="Times New Roman" w:hAnsi="Times New Roman"/>
          <w:sz w:val="24"/>
          <w:szCs w:val="24"/>
          <w:lang w:eastAsia="ru-RU" w:bidi="ru-RU"/>
        </w:rPr>
      </w:pPr>
      <w:r w:rsidRPr="00B921BD">
        <w:rPr>
          <w:rFonts w:ascii="Times New Roman" w:eastAsia="Times New Roman" w:hAnsi="Times New Roman"/>
          <w:sz w:val="24"/>
          <w:szCs w:val="24"/>
          <w:lang w:eastAsia="ru-RU" w:bidi="ru-RU"/>
        </w:rPr>
        <w:t xml:space="preserve">С целью продвижения проектов по развитию семейного устройства детей-сирот на основании Соглашения о сотрудничестве осуществляется информационное взаимодействие с областным государственным автономным учреждением «Издательский дом «Ульяновская правда». Акция «Возьми меня, мама!» совместно с редакцией «Народной газеты» является долгосрочным проектом и реализуется на постоянной основе с 2006 года. На страницах газеты ежемесячно размещаются фотографии и производные данные о детях, сведения о которых зарегистрированы в региональном банке данных о детях, оставшихся без попечения родителей. </w:t>
      </w:r>
    </w:p>
    <w:p w14:paraId="365221BF" w14:textId="77777777" w:rsidR="009C00C7" w:rsidRPr="00B921BD" w:rsidRDefault="009C00C7" w:rsidP="009C00C7">
      <w:pPr>
        <w:keepNext/>
        <w:keepLines/>
        <w:shd w:val="clear" w:color="auto" w:fill="FFFFFF"/>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На основе Соглашений о сотрудничестве между Министерством </w:t>
      </w:r>
      <w:r w:rsidRPr="00B921BD">
        <w:rPr>
          <w:rFonts w:ascii="Times New Roman" w:eastAsia="Times New Roman" w:hAnsi="Times New Roman"/>
          <w:sz w:val="24"/>
          <w:szCs w:val="24"/>
          <w:lang w:eastAsia="ru-RU"/>
        </w:rPr>
        <w:br/>
        <w:t xml:space="preserve">и редакцией СМИ «Местное время» (г.Димитровград) реализуется совместный проект «Вас ждёт ребёнок», в рамках которого на страницах газеты еженедельно размещаются фотографии и производная информация </w:t>
      </w:r>
      <w:r w:rsidRPr="00B921BD">
        <w:rPr>
          <w:rFonts w:ascii="Times New Roman" w:eastAsia="Times New Roman" w:hAnsi="Times New Roman"/>
          <w:sz w:val="24"/>
          <w:szCs w:val="24"/>
          <w:lang w:eastAsia="ru-RU"/>
        </w:rPr>
        <w:br/>
        <w:t xml:space="preserve">о детях-сиротах с целью содействия их устройству на воспитание в семьи граждан. </w:t>
      </w:r>
    </w:p>
    <w:p w14:paraId="07E575DB"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В апреле 2022 года в рамках Соглашений о сотрудничестве между Министерством и благотворительным фондом содействия семейному устройству детей-сирот «Измени одну жизнь» проведена видеосъёмка детей, состоящих на учёте в региональном банке данных о детях, оставшихся без попечения родителей, Ульяновской области. Видеоанкеты детей размещены на официальных сайтах Министерства, Фонда, Минпросвещения России.</w:t>
      </w:r>
    </w:p>
    <w:p w14:paraId="08E70164" w14:textId="77777777" w:rsidR="009C00C7" w:rsidRPr="00B921BD" w:rsidRDefault="009C00C7" w:rsidP="009C00C7">
      <w:pPr>
        <w:keepNext/>
        <w:keepLines/>
        <w:shd w:val="clear" w:color="auto" w:fill="FFFFFF"/>
        <w:spacing w:line="240" w:lineRule="auto"/>
        <w:ind w:firstLine="708"/>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На основании Соглашения от 20.04.2022 между Министерством и АНО «Родные люди» осуществлялось сотрудничество по профилактике социального сиротства на территории Ульяновской области. Основными направлениями деятельности АНО «Родные люди» являются: оказание поддержки и помощи семьям с детьми, лицам из числа детей-сирот, содействие возвращению детей, оставшихся без попечения родителей, </w:t>
      </w:r>
      <w:r w:rsidRPr="00B921BD">
        <w:rPr>
          <w:rFonts w:ascii="Times New Roman" w:eastAsia="Times New Roman" w:hAnsi="Times New Roman"/>
          <w:sz w:val="24"/>
          <w:szCs w:val="24"/>
          <w:lang w:eastAsia="ru-RU"/>
        </w:rPr>
        <w:br/>
        <w:t xml:space="preserve">в семьи родителей, в том числе оказание поддержки гражданам </w:t>
      </w:r>
      <w:r w:rsidRPr="00B921BD">
        <w:rPr>
          <w:rFonts w:ascii="Times New Roman" w:eastAsia="Times New Roman" w:hAnsi="Times New Roman"/>
          <w:sz w:val="24"/>
          <w:szCs w:val="24"/>
          <w:lang w:eastAsia="ru-RU"/>
        </w:rPr>
        <w:br/>
        <w:t xml:space="preserve">в восстановлении в родительских правах, участие в создании видеосюжетов о детях. В декабре 2022 года АНО «Родные люди» </w:t>
      </w:r>
      <w:r w:rsidRPr="00B921BD">
        <w:rPr>
          <w:rFonts w:ascii="Times New Roman" w:eastAsia="Times New Roman" w:hAnsi="Times New Roman"/>
          <w:sz w:val="24"/>
          <w:szCs w:val="24"/>
          <w:lang w:eastAsia="ru-RU"/>
        </w:rPr>
        <w:br/>
        <w:t xml:space="preserve">в организациях для детей-сирот проведена видеосъёмка детей, подлежащих семейному устройству, являющихся инвалидами. </w:t>
      </w:r>
    </w:p>
    <w:p w14:paraId="212D20F6" w14:textId="77777777" w:rsidR="009C00C7" w:rsidRPr="00B921BD" w:rsidRDefault="009C00C7" w:rsidP="009C00C7">
      <w:pPr>
        <w:keepNext/>
        <w:keepLines/>
        <w:shd w:val="clear" w:color="auto" w:fill="FFFFFF"/>
        <w:spacing w:line="240" w:lineRule="auto"/>
        <w:ind w:firstLine="708"/>
        <w:contextualSpacing/>
        <w:jc w:val="both"/>
        <w:rPr>
          <w:rFonts w:ascii="Times New Roman" w:eastAsia="Times New Roman" w:hAnsi="Times New Roman"/>
          <w:sz w:val="24"/>
          <w:szCs w:val="24"/>
          <w:lang w:eastAsia="ru-RU"/>
        </w:rPr>
      </w:pPr>
    </w:p>
    <w:p w14:paraId="5B5649B8" w14:textId="77777777" w:rsidR="009C00C7" w:rsidRPr="00B921BD" w:rsidRDefault="009C00C7" w:rsidP="009C00C7">
      <w:pPr>
        <w:keepNext/>
        <w:keepLines/>
        <w:shd w:val="clear" w:color="auto" w:fill="FFFFFF"/>
        <w:spacing w:line="240" w:lineRule="auto"/>
        <w:ind w:firstLine="708"/>
        <w:contextualSpacing/>
        <w:jc w:val="both"/>
        <w:rPr>
          <w:rFonts w:ascii="Times New Roman" w:eastAsia="Times New Roman" w:hAnsi="Times New Roman"/>
          <w:b/>
          <w:color w:val="002060"/>
          <w:sz w:val="24"/>
          <w:szCs w:val="24"/>
          <w:shd w:val="clear" w:color="auto" w:fill="FFFFFF"/>
          <w:lang w:eastAsia="ru-RU"/>
        </w:rPr>
      </w:pPr>
      <w:r w:rsidRPr="00B921BD">
        <w:rPr>
          <w:rFonts w:ascii="Times New Roman" w:eastAsia="Times New Roman" w:hAnsi="Times New Roman"/>
          <w:b/>
          <w:color w:val="002060"/>
          <w:sz w:val="24"/>
          <w:szCs w:val="24"/>
          <w:shd w:val="clear" w:color="auto" w:fill="FFFFFF"/>
          <w:lang w:eastAsia="ru-RU"/>
        </w:rPr>
        <w:t>5.5 Меры социальной поддержки гражданам, усыновившим (удочерившим) детей-сирот</w:t>
      </w:r>
    </w:p>
    <w:p w14:paraId="1856F535" w14:textId="77777777" w:rsidR="009C00C7" w:rsidRPr="00B921BD" w:rsidRDefault="009C00C7" w:rsidP="009C00C7">
      <w:pPr>
        <w:keepNext/>
        <w:keepLines/>
        <w:shd w:val="clear" w:color="auto" w:fill="FFFFFF"/>
        <w:spacing w:line="240" w:lineRule="auto"/>
        <w:ind w:firstLine="708"/>
        <w:contextualSpacing/>
        <w:jc w:val="both"/>
        <w:rPr>
          <w:rFonts w:ascii="Times New Roman" w:eastAsia="Times New Roman" w:hAnsi="Times New Roman"/>
          <w:b/>
          <w:color w:val="002060"/>
          <w:sz w:val="24"/>
          <w:szCs w:val="24"/>
          <w:shd w:val="clear" w:color="auto" w:fill="FFFFFF"/>
          <w:lang w:eastAsia="ru-RU"/>
        </w:rPr>
      </w:pPr>
    </w:p>
    <w:p w14:paraId="5B09B22B" w14:textId="77777777" w:rsidR="009C00C7" w:rsidRPr="00B921BD" w:rsidRDefault="009C00C7" w:rsidP="009C00C7">
      <w:pPr>
        <w:keepNext/>
        <w:keepLines/>
        <w:spacing w:line="240" w:lineRule="auto"/>
        <w:ind w:firstLine="709"/>
        <w:jc w:val="both"/>
        <w:rPr>
          <w:rFonts w:ascii="Times New Roman" w:eastAsia="Times New Roman" w:hAnsi="Times New Roman"/>
          <w:b/>
          <w:sz w:val="24"/>
          <w:szCs w:val="24"/>
          <w:shd w:val="clear" w:color="auto" w:fill="FFFFFF"/>
          <w:lang w:eastAsia="ru-RU"/>
        </w:rPr>
      </w:pPr>
      <w:r w:rsidRPr="00B921BD">
        <w:rPr>
          <w:rFonts w:ascii="Times New Roman" w:eastAsia="Times New Roman" w:hAnsi="Times New Roman"/>
          <w:sz w:val="24"/>
          <w:szCs w:val="24"/>
          <w:shd w:val="clear" w:color="auto" w:fill="FFFFFF"/>
          <w:lang w:eastAsia="ru-RU"/>
        </w:rPr>
        <w:t xml:space="preserve">В соответствии с региональным законодательством выплата единовременного пособия гражданам, усыновившим (удочерившим) детей-сирот на территории Ульяновской области в размере 100 тыс. руб. назначена на </w:t>
      </w:r>
      <w:r w:rsidRPr="00B921BD">
        <w:rPr>
          <w:rFonts w:ascii="Times New Roman" w:eastAsia="Times New Roman" w:hAnsi="Times New Roman"/>
          <w:b/>
          <w:sz w:val="24"/>
          <w:szCs w:val="24"/>
          <w:shd w:val="clear" w:color="auto" w:fill="FFFFFF"/>
          <w:lang w:eastAsia="ru-RU"/>
        </w:rPr>
        <w:t>46 усыновлённых детей.</w:t>
      </w:r>
    </w:p>
    <w:p w14:paraId="1E04F324" w14:textId="77777777" w:rsidR="009C00C7" w:rsidRPr="00B921BD" w:rsidRDefault="009C00C7" w:rsidP="009C00C7">
      <w:pPr>
        <w:keepNext/>
        <w:keepLines/>
        <w:spacing w:line="240" w:lineRule="auto"/>
        <w:ind w:firstLine="709"/>
        <w:jc w:val="both"/>
        <w:rPr>
          <w:rFonts w:ascii="Times New Roman" w:eastAsia="Times New Roman" w:hAnsi="Times New Roman"/>
          <w:b/>
          <w:sz w:val="24"/>
          <w:szCs w:val="24"/>
          <w:shd w:val="clear" w:color="auto" w:fill="FFFFFF"/>
          <w:lang w:eastAsia="ru-RU"/>
        </w:rPr>
      </w:pPr>
    </w:p>
    <w:p w14:paraId="3EF0658C" w14:textId="77777777" w:rsidR="009C00C7" w:rsidRPr="00B921BD" w:rsidRDefault="009C00C7" w:rsidP="009C00C7">
      <w:pPr>
        <w:keepNext/>
        <w:keepLines/>
        <w:spacing w:line="240" w:lineRule="auto"/>
        <w:ind w:firstLine="709"/>
        <w:contextualSpacing/>
        <w:jc w:val="center"/>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5.6. Организация отдыха и оздоровления детей-сирот</w:t>
      </w:r>
    </w:p>
    <w:p w14:paraId="277491EA" w14:textId="77777777" w:rsidR="009C00C7" w:rsidRPr="00B921BD" w:rsidRDefault="009C00C7" w:rsidP="009C00C7">
      <w:pPr>
        <w:keepNext/>
        <w:keepLines/>
        <w:spacing w:line="240" w:lineRule="auto"/>
        <w:ind w:firstLine="709"/>
        <w:contextualSpacing/>
        <w:jc w:val="center"/>
        <w:rPr>
          <w:rFonts w:ascii="Times New Roman" w:eastAsia="Times New Roman" w:hAnsi="Times New Roman"/>
          <w:b/>
          <w:color w:val="002060"/>
          <w:sz w:val="24"/>
          <w:szCs w:val="24"/>
          <w:lang w:eastAsia="ru-RU"/>
        </w:rPr>
      </w:pPr>
    </w:p>
    <w:p w14:paraId="3E0E809F"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За летний период 2022 года в девяти детских оздоровительных лагерях Ульяновской области отдохнули </w:t>
      </w:r>
      <w:r w:rsidRPr="00B921BD">
        <w:rPr>
          <w:rFonts w:ascii="Times New Roman" w:eastAsia="Times New Roman" w:hAnsi="Times New Roman"/>
          <w:b/>
          <w:sz w:val="24"/>
          <w:szCs w:val="24"/>
          <w:lang w:eastAsia="ru-RU"/>
        </w:rPr>
        <w:t>164 воспитанника</w:t>
      </w:r>
      <w:r w:rsidRPr="00B921BD">
        <w:rPr>
          <w:rFonts w:ascii="Times New Roman" w:eastAsia="Times New Roman" w:hAnsi="Times New Roman"/>
          <w:sz w:val="24"/>
          <w:szCs w:val="24"/>
          <w:lang w:eastAsia="ru-RU"/>
        </w:rPr>
        <w:t xml:space="preserve"> детских домов. </w:t>
      </w:r>
    </w:p>
    <w:p w14:paraId="4D691998"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4 воспитанника ОГКУ СКДД «Дом детства» и 4 воспитанника ОГКУ Ульяновский детский дом «Гнёздышко» приняли участие в инновационно-технической смене «ЮНТЕХ» во Всероссийском детском центре «Смена» с 16.03.2022 по 02.04.2022.</w:t>
      </w:r>
    </w:p>
    <w:p w14:paraId="5407C125" w14:textId="77777777" w:rsidR="009C00C7" w:rsidRPr="00B921BD" w:rsidRDefault="009C00C7" w:rsidP="009C00C7">
      <w:pPr>
        <w:keepNext/>
        <w:keepLines/>
        <w:spacing w:line="240" w:lineRule="auto"/>
        <w:ind w:firstLine="567"/>
        <w:jc w:val="both"/>
        <w:rPr>
          <w:rFonts w:ascii="Times New Roman" w:eastAsia="Times New Roman" w:hAnsi="Times New Roman"/>
          <w:color w:val="000000"/>
          <w:sz w:val="24"/>
          <w:szCs w:val="24"/>
          <w:lang w:eastAsia="ru-RU"/>
        </w:rPr>
      </w:pPr>
      <w:r w:rsidRPr="00B921BD">
        <w:rPr>
          <w:rFonts w:ascii="Times New Roman" w:eastAsia="Times New Roman" w:hAnsi="Times New Roman"/>
          <w:color w:val="000000"/>
          <w:sz w:val="24"/>
          <w:szCs w:val="24"/>
          <w:lang w:eastAsia="ru-RU"/>
        </w:rPr>
        <w:t>За счёт внебюджетных средств с 08.07.2022 по 28.07.2022 в санатории «Сергиевские Минеральные воды» Самарской области  оздоровились 20 воспитанников ОГКУ Детский дом «ПЛАНЕТА».</w:t>
      </w:r>
    </w:p>
    <w:p w14:paraId="48899BFB"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b/>
          <w:color w:val="002060"/>
          <w:sz w:val="24"/>
          <w:szCs w:val="24"/>
          <w:lang w:eastAsia="ru-RU"/>
        </w:rPr>
      </w:pPr>
    </w:p>
    <w:p w14:paraId="6231C978"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5.7. Воспитательный процесс в подведомственных учреждениях</w:t>
      </w:r>
    </w:p>
    <w:p w14:paraId="2B0ADFE7"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b/>
          <w:color w:val="002060"/>
          <w:sz w:val="24"/>
          <w:szCs w:val="24"/>
          <w:lang w:eastAsia="ru-RU"/>
        </w:rPr>
      </w:pPr>
    </w:p>
    <w:p w14:paraId="5B3C7C8E"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Качество организации воспитательного процесса является основой успешной реабилитации и социализации детей-сирот и несовершеннолетних, находящихся в социально-реабилитационных центрах и приютах.</w:t>
      </w:r>
    </w:p>
    <w:p w14:paraId="3A83330C"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Учитывая, что в возрастной группе преобладают воспитанники подросткового возраста, приоритетными направлениями являются пропаганда здорового образа жизни, в том числе профилактика принятия психоактивных веществ, самовольных уходов воспитанников, патриотическое воспитание.</w:t>
      </w:r>
    </w:p>
    <w:p w14:paraId="564A1692"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Годовые планы учреждений составляются в соответствии с разработанным методическим пособием «Планирование деятельности областных государственных организаций для детей-сирот и детей, оставшихся без попечения родителей, в современных условиях». </w:t>
      </w:r>
    </w:p>
    <w:p w14:paraId="7350B641"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Пособие рецензировано и рекомендовано к использованию в детских домах доцентом кафедры педагогики и социальной работы ФГБОУ ВПО «Ульяновский государственный педагогический университет им. И.Н. Ульянова» И.А. Плоховой. </w:t>
      </w:r>
    </w:p>
    <w:p w14:paraId="7A6CC5EF" w14:textId="77777777" w:rsidR="009C00C7" w:rsidRPr="00B921BD" w:rsidRDefault="009C00C7" w:rsidP="009C00C7">
      <w:pPr>
        <w:keepNext/>
        <w:keepLines/>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социально-реабилитационных центрах и приютах разрабатывается </w:t>
      </w:r>
      <w:r w:rsidRPr="00B921BD">
        <w:rPr>
          <w:rFonts w:ascii="Times New Roman" w:eastAsia="Times New Roman" w:hAnsi="Times New Roman"/>
          <w:sz w:val="24"/>
          <w:szCs w:val="24"/>
          <w:lang w:eastAsia="ru-RU"/>
        </w:rPr>
        <w:br/>
        <w:t>и реализуется календарный план работы учреждения.</w:t>
      </w:r>
    </w:p>
    <w:p w14:paraId="39F25870" w14:textId="77777777" w:rsidR="009C00C7" w:rsidRPr="00B921BD" w:rsidRDefault="009C00C7" w:rsidP="009C00C7">
      <w:pPr>
        <w:keepNext/>
        <w:keepLines/>
        <w:spacing w:line="240" w:lineRule="auto"/>
        <w:ind w:firstLine="709"/>
        <w:jc w:val="both"/>
        <w:rPr>
          <w:rFonts w:ascii="Times New Roman" w:hAnsi="Times New Roman"/>
          <w:sz w:val="24"/>
          <w:szCs w:val="24"/>
          <w:lang w:eastAsia="ru-RU"/>
        </w:rPr>
      </w:pPr>
    </w:p>
    <w:p w14:paraId="213788D8" w14:textId="77777777" w:rsidR="009C00C7" w:rsidRPr="00B921BD" w:rsidRDefault="009C00C7" w:rsidP="009C00C7">
      <w:pPr>
        <w:keepNext/>
        <w:keepLines/>
        <w:spacing w:line="240" w:lineRule="auto"/>
        <w:ind w:firstLine="709"/>
        <w:jc w:val="center"/>
        <w:rPr>
          <w:rFonts w:ascii="Times New Roman" w:hAnsi="Times New Roman"/>
          <w:b/>
          <w:color w:val="002060"/>
          <w:sz w:val="24"/>
          <w:szCs w:val="24"/>
          <w:lang w:eastAsia="ru-RU"/>
        </w:rPr>
      </w:pPr>
      <w:r w:rsidRPr="00B921BD">
        <w:rPr>
          <w:rFonts w:ascii="Times New Roman" w:hAnsi="Times New Roman"/>
          <w:b/>
          <w:color w:val="002060"/>
          <w:sz w:val="24"/>
          <w:szCs w:val="24"/>
          <w:lang w:eastAsia="ru-RU"/>
        </w:rPr>
        <w:t>5.8. Реализация программы «Поверь в себя»</w:t>
      </w:r>
    </w:p>
    <w:p w14:paraId="6A899D3C" w14:textId="77777777" w:rsidR="009C00C7" w:rsidRPr="00B921BD" w:rsidRDefault="009C00C7" w:rsidP="009C00C7">
      <w:pPr>
        <w:keepNext/>
        <w:keepLines/>
        <w:spacing w:line="240" w:lineRule="auto"/>
        <w:ind w:firstLine="709"/>
        <w:jc w:val="center"/>
        <w:rPr>
          <w:rFonts w:ascii="Times New Roman" w:hAnsi="Times New Roman"/>
          <w:b/>
          <w:color w:val="002060"/>
          <w:sz w:val="24"/>
          <w:szCs w:val="24"/>
          <w:lang w:eastAsia="ru-RU"/>
        </w:rPr>
      </w:pPr>
    </w:p>
    <w:p w14:paraId="3C61EDAD"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C целью успешной адаптации воспитанников и выпускников детских домов на территории региона с 2012 года реализуется </w:t>
      </w:r>
      <w:r w:rsidRPr="00B921BD">
        <w:rPr>
          <w:rFonts w:ascii="Times New Roman" w:eastAsia="Times New Roman" w:hAnsi="Times New Roman"/>
          <w:b/>
          <w:sz w:val="24"/>
          <w:szCs w:val="24"/>
          <w:lang w:eastAsia="ru-RU"/>
        </w:rPr>
        <w:t xml:space="preserve">программа «Поверь в себя» </w:t>
      </w:r>
      <w:r w:rsidRPr="00B921BD">
        <w:rPr>
          <w:rFonts w:ascii="Times New Roman" w:eastAsia="Times New Roman" w:hAnsi="Times New Roman"/>
          <w:sz w:val="24"/>
          <w:szCs w:val="24"/>
          <w:lang w:eastAsia="ru-RU"/>
        </w:rPr>
        <w:t xml:space="preserve">(далее - программа), направленная на подготовку выпускников к самостоятельной жизни по следующим направлениям: </w:t>
      </w:r>
    </w:p>
    <w:p w14:paraId="13E7C863"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формирование навыков по планированию бюджета, </w:t>
      </w:r>
    </w:p>
    <w:p w14:paraId="3DFF3CD5"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приобретение бытовых навыков, </w:t>
      </w:r>
    </w:p>
    <w:p w14:paraId="03CD7A12"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профориентационная работа, </w:t>
      </w:r>
    </w:p>
    <w:p w14:paraId="7CD0AAF9"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формирование здорового образа жизни, </w:t>
      </w:r>
    </w:p>
    <w:p w14:paraId="6C3C19A0"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формирование коммуникативных навыков. </w:t>
      </w:r>
    </w:p>
    <w:p w14:paraId="58B0030A"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рамках программы на каждого воспитанника разрабатывается  индивидуальный план по его сопровождению.</w:t>
      </w:r>
    </w:p>
    <w:p w14:paraId="73717078"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детских домах оборудованы: мастерские «Лего», столярные и слесарные мастерские, классы по обучению шитью, вязанию, парикмахерскому делу, гончарному ремеслу, изобразительному искусству танцам и актерскому мастерству, социальная гостиница для несовершеннолетних мам, центр постинтернатной адаптации выпускников организаций для детей-сирот и ресурсный центр.</w:t>
      </w:r>
    </w:p>
    <w:p w14:paraId="61F4A3A1"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В ОГКУ СКДД «Дом детства» в 2019 году создана парикмахерская  комната - «Имидж», в которой имеется необходимое оборудование для обучения воспитанниц парикмахерскому искусству. После обучения несовершеннолетние получают сертификат: «Основы парикмахерского дела», который позволяет им получить дополнительную профессию. Курсы по обучению парикмахеров ведут специалисты из Учебно-спортивного клуба «Фаворит» города Ульяновска.</w:t>
      </w:r>
    </w:p>
    <w:p w14:paraId="01363108" w14:textId="77777777" w:rsidR="009C00C7" w:rsidRPr="00B921BD" w:rsidRDefault="009C00C7" w:rsidP="009C00C7">
      <w:pPr>
        <w:keepNext/>
        <w:keepLines/>
        <w:autoSpaceDE w:val="0"/>
        <w:autoSpaceDN w:val="0"/>
        <w:adjustRightInd w:val="0"/>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 2022 года администрацией ОГКУ СКДД «Дом детства» и ОГКУ Детский дом «Соловьиная роща» в рамках соглашения о сотрудничестве с Ульяновской региональной общественной организацией «Клуб активных родителей» реализуется совместная программа, в рамках которой запланированы встречи с представителями разных профессий, экскурсии на производство, игры на развитие навыков 21века.</w:t>
      </w:r>
    </w:p>
    <w:p w14:paraId="1703B5B5"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С целью осуществления контроля за качеством сопровождения выпускников детских домов, обучающихся в профессиональных образовательных организациях и лиц из числа детей-сирот проведен мониторинг деятельности </w:t>
      </w:r>
      <w:r w:rsidRPr="00B921BD">
        <w:rPr>
          <w:rFonts w:ascii="Times New Roman" w:eastAsia="Times New Roman" w:hAnsi="Times New Roman"/>
          <w:b/>
          <w:sz w:val="24"/>
          <w:szCs w:val="24"/>
          <w:lang w:eastAsia="ru-RU"/>
        </w:rPr>
        <w:t>служб социальной адаптации и сопровождения выпускников</w:t>
      </w:r>
      <w:r w:rsidRPr="00B921BD">
        <w:rPr>
          <w:rFonts w:ascii="Times New Roman" w:eastAsia="Times New Roman" w:hAnsi="Times New Roman"/>
          <w:sz w:val="24"/>
          <w:szCs w:val="24"/>
          <w:lang w:eastAsia="ru-RU"/>
        </w:rPr>
        <w:t xml:space="preserve"> (далее – Служба).</w:t>
      </w:r>
    </w:p>
    <w:p w14:paraId="045EA445"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b/>
          <w:sz w:val="24"/>
          <w:szCs w:val="24"/>
          <w:lang w:eastAsia="ru-RU"/>
        </w:rPr>
        <w:t>В базе данных пяти детских домов состоят 242 выпускника</w:t>
      </w:r>
      <w:r w:rsidRPr="00B921BD">
        <w:rPr>
          <w:rFonts w:ascii="Times New Roman" w:eastAsia="Times New Roman" w:hAnsi="Times New Roman"/>
          <w:sz w:val="24"/>
          <w:szCs w:val="24"/>
          <w:lang w:eastAsia="ru-RU"/>
        </w:rPr>
        <w:t xml:space="preserve">, завершивших пребывание в детских домах. В отношении 117 лиц из числа детей-сирот специалистами Служб оказана услуга по сопровождению, из них 97 лицам на заявительной основе. Проведено: 118 консультаций психолого-педагогической направленности, 100 консультаций правовой направленности. </w:t>
      </w:r>
      <w:r w:rsidRPr="00B921BD">
        <w:rPr>
          <w:rFonts w:ascii="Times New Roman" w:eastAsia="Times New Roman" w:hAnsi="Times New Roman"/>
          <w:sz w:val="24"/>
          <w:szCs w:val="24"/>
          <w:lang w:eastAsia="ru-RU"/>
        </w:rPr>
        <w:tab/>
        <w:t>Из 242 человек – 109 обучаются в профессиональных образовательных организациях среднего профессионального образования,  18 - получают высшее образование, 97-трудоустроен, 6- проходят военную службу в рядах армии.</w:t>
      </w:r>
    </w:p>
    <w:p w14:paraId="3DD09CEF"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Специалистами служб в профессиональные образовательные организации было осуществлено 93 выезда; оказана консультативная, вещевая помощь; проведено 24 совместных мероприятия, 1 методический семинар; за 17 детьми-сиротами и лицами из их числа закреплены наставники из числа сотрудников детских домов и профессиональных образовательных организаций.</w:t>
      </w:r>
    </w:p>
    <w:p w14:paraId="07213EF4"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Также, выпускникам организаций для детей-сирот и лицам из их числа предоставляется возможность проживания в детских домах Ульяновской области в каникулярное время, выходные и праздничные дни. За отчетный период в детских домах в выходные и праздничные дни, в каникулярный период гостили 14 выпускников.</w:t>
      </w:r>
    </w:p>
    <w:p w14:paraId="2178C267"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На основании постановления Правительства Ульяновской области от 25.09.2015 № 480-П «Об утверждении Порядка предоставления временного проживания лицам из числа детей-сирот и детей, оставшихся без попечения родителей, в организации для детей-сирот и детей, оставшихся без попечения родителей», в организациях для детей-сирот созданы условия и предоставляется возможность временного проживания лицам из числа детей-сирот, завершившим пребывание в организации для детей-сирот. За 12 месяцев 2022 данная услуга была предоставлена 40 лицам из числа детей-сирот.</w:t>
      </w:r>
    </w:p>
    <w:p w14:paraId="30C69FE4" w14:textId="77777777" w:rsidR="009C00C7" w:rsidRPr="00B921BD" w:rsidRDefault="009C00C7" w:rsidP="009C00C7">
      <w:pPr>
        <w:keepNext/>
        <w:keepLines/>
        <w:spacing w:line="240" w:lineRule="auto"/>
        <w:ind w:firstLine="709"/>
        <w:jc w:val="both"/>
        <w:rPr>
          <w:rFonts w:ascii="Times New Roman" w:eastAsia="Times New Roman" w:hAnsi="Times New Roman"/>
          <w:bCs/>
          <w:sz w:val="24"/>
          <w:szCs w:val="24"/>
          <w:lang w:eastAsia="ru-RU"/>
        </w:rPr>
      </w:pPr>
      <w:r w:rsidRPr="00B921BD">
        <w:rPr>
          <w:rFonts w:ascii="Times New Roman" w:eastAsia="Times New Roman" w:hAnsi="Times New Roman"/>
          <w:bCs/>
          <w:sz w:val="24"/>
          <w:szCs w:val="24"/>
          <w:lang w:eastAsia="ru-RU"/>
        </w:rPr>
        <w:lastRenderedPageBreak/>
        <w:t>Специалистами Служб в социальных сетях каждым детским домом созданы группы выпускников детских домов для информирования, просвещения и решения актуальных вопросов выпускников. В группе состоят более 320 человек.</w:t>
      </w:r>
    </w:p>
    <w:p w14:paraId="4EF0C9B1" w14:textId="77777777" w:rsidR="009C00C7" w:rsidRPr="00B921BD" w:rsidRDefault="009C00C7" w:rsidP="009C00C7">
      <w:pPr>
        <w:keepNext/>
        <w:keepLines/>
        <w:spacing w:line="240" w:lineRule="auto"/>
        <w:ind w:firstLine="709"/>
        <w:jc w:val="both"/>
        <w:rPr>
          <w:rFonts w:ascii="Times New Roman" w:eastAsia="Times New Roman" w:hAnsi="Times New Roman"/>
          <w:bCs/>
          <w:sz w:val="24"/>
          <w:szCs w:val="24"/>
          <w:lang w:eastAsia="ru-RU"/>
        </w:rPr>
      </w:pPr>
    </w:p>
    <w:p w14:paraId="0676594E" w14:textId="77777777" w:rsidR="009C00C7" w:rsidRPr="00B921BD" w:rsidRDefault="009C00C7" w:rsidP="009C00C7">
      <w:pPr>
        <w:keepNext/>
        <w:keepLines/>
        <w:spacing w:line="240" w:lineRule="auto"/>
        <w:ind w:firstLine="709"/>
        <w:jc w:val="center"/>
        <w:rPr>
          <w:rFonts w:ascii="Times New Roman" w:eastAsia="Times New Roman" w:hAnsi="Times New Roman"/>
          <w:b/>
          <w:bCs/>
          <w:color w:val="002060"/>
          <w:sz w:val="24"/>
          <w:szCs w:val="24"/>
          <w:lang w:eastAsia="ru-RU"/>
        </w:rPr>
      </w:pPr>
      <w:r w:rsidRPr="00B921BD">
        <w:rPr>
          <w:rFonts w:ascii="Times New Roman" w:eastAsia="Times New Roman" w:hAnsi="Times New Roman"/>
          <w:b/>
          <w:bCs/>
          <w:color w:val="002060"/>
          <w:sz w:val="24"/>
          <w:szCs w:val="24"/>
          <w:lang w:eastAsia="ru-RU"/>
        </w:rPr>
        <w:t xml:space="preserve">5.9. Защита имущественных прав </w:t>
      </w:r>
    </w:p>
    <w:p w14:paraId="054CBC30" w14:textId="77777777" w:rsidR="009C00C7" w:rsidRPr="00B921BD" w:rsidRDefault="009C00C7" w:rsidP="009C00C7">
      <w:pPr>
        <w:keepNext/>
        <w:keepLines/>
        <w:spacing w:line="240" w:lineRule="auto"/>
        <w:ind w:firstLine="709"/>
        <w:jc w:val="center"/>
        <w:rPr>
          <w:rFonts w:ascii="Times New Roman" w:eastAsia="Times New Roman" w:hAnsi="Times New Roman"/>
          <w:b/>
          <w:bCs/>
          <w:color w:val="002060"/>
          <w:sz w:val="24"/>
          <w:szCs w:val="24"/>
          <w:lang w:eastAsia="ru-RU"/>
        </w:rPr>
      </w:pPr>
    </w:p>
    <w:p w14:paraId="6BDC2F6A" w14:textId="77777777" w:rsidR="009C00C7" w:rsidRPr="00B921BD" w:rsidRDefault="009C00C7" w:rsidP="009C00C7">
      <w:pPr>
        <w:keepNext/>
        <w:keepLines/>
        <w:tabs>
          <w:tab w:val="left" w:pos="709"/>
          <w:tab w:val="left" w:pos="10023"/>
        </w:tabs>
        <w:spacing w:line="240" w:lineRule="auto"/>
        <w:ind w:right="-1"/>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ab/>
        <w:t>Министерством осуществляется формирование и ведение Списка детей-сирот и детей, оставшихся без попечения родителей, лиц из числа детей-сирот и детей, оставшихся без попечения родителей, которые подлежат обеспечению жилыми помещениями (далее - Список).</w:t>
      </w:r>
    </w:p>
    <w:p w14:paraId="7913D543"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ab/>
        <w:t xml:space="preserve">По состоянию на 01.01.2023 в Списке числились 2926 детей-сирот, </w:t>
      </w:r>
      <w:r w:rsidRPr="00B921BD">
        <w:rPr>
          <w:rFonts w:ascii="Times New Roman" w:eastAsia="Times New Roman" w:hAnsi="Times New Roman"/>
          <w:sz w:val="24"/>
          <w:szCs w:val="24"/>
          <w:lang w:eastAsia="ru-RU"/>
        </w:rPr>
        <w:br/>
        <w:t>а также лиц из их числа, из них право на обеспечение жилым помещением возникло у 2112 человек.</w:t>
      </w:r>
    </w:p>
    <w:p w14:paraId="08E970F1" w14:textId="77777777" w:rsidR="009C00C7" w:rsidRPr="00B921BD" w:rsidRDefault="009C00C7" w:rsidP="009C00C7">
      <w:pPr>
        <w:keepNext/>
        <w:keepLines/>
        <w:tabs>
          <w:tab w:val="left" w:pos="709"/>
          <w:tab w:val="left" w:pos="10023"/>
        </w:tabs>
        <w:spacing w:line="240" w:lineRule="auto"/>
        <w:ind w:right="-1"/>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w:t>
      </w:r>
      <w:r w:rsidRPr="00B921BD">
        <w:rPr>
          <w:rFonts w:ascii="Times New Roman" w:eastAsia="Times New Roman" w:hAnsi="Times New Roman"/>
          <w:sz w:val="24"/>
          <w:szCs w:val="24"/>
          <w:lang w:eastAsia="ru-RU"/>
        </w:rPr>
        <w:tab/>
        <w:t xml:space="preserve">За 2022 год в Список включены 283 ребенка-сироты, а также лиц из их числа, исключены из Списка – 343, из них: 303 – в связи с предоставлением жилых помещений специализированного государственного жилищного фонда, 40 – по иным основаниям. </w:t>
      </w:r>
    </w:p>
    <w:p w14:paraId="7E9E7BEE"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Численность детей-сирот, а также лиц из их числа, исключённых из Списка с 2013 года, составляет 1541 человек, из них: 1394 – в связи с предоставлением жилых помещений специализированного жилищного фонда по договорам найма специализированных жилых помещений, 147 – по иным основаниям.  </w:t>
      </w:r>
    </w:p>
    <w:p w14:paraId="21054403" w14:textId="77777777" w:rsidR="009C00C7" w:rsidRPr="00B921BD" w:rsidRDefault="009C00C7" w:rsidP="009C00C7">
      <w:pPr>
        <w:keepNext/>
        <w:keepLines/>
        <w:spacing w:line="240" w:lineRule="auto"/>
        <w:ind w:firstLine="567"/>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Министерство также наделено полномочием по установлению факта невозможности проживания детей-сирот, а также лиц из числа детей-сирот, в ранее занимаемых жилых помещениях. За отчётный период в отношении 77 детей-сирот, а также лиц из их числа признано невозможным проживание в ранее занимаемых жилых помещениях.</w:t>
      </w:r>
    </w:p>
    <w:p w14:paraId="620EE5F4" w14:textId="77777777" w:rsidR="009C00C7" w:rsidRPr="00B921BD" w:rsidRDefault="009C00C7" w:rsidP="009C00C7">
      <w:pPr>
        <w:keepNext/>
        <w:keepLines/>
        <w:spacing w:line="240" w:lineRule="auto"/>
        <w:ind w:firstLine="567"/>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Лицам из числа детей - сирот министерством выдаются сертификаты на ремонт жилых помещений, находящихся в их собственности. В 2022 году отремонтировано 21 жилое помещение на сумму 4 491 395,36 рублей; выдано 4 сертификата на ремонт жилых помещений в общей сумме 940 246,69 рублей. </w:t>
      </w:r>
    </w:p>
    <w:p w14:paraId="7098AAB0" w14:textId="77777777" w:rsidR="009C00C7" w:rsidRPr="00B921BD" w:rsidRDefault="009C00C7" w:rsidP="009C00C7">
      <w:pPr>
        <w:keepNext/>
        <w:keepLines/>
        <w:spacing w:line="240" w:lineRule="auto"/>
        <w:ind w:firstLine="709"/>
        <w:jc w:val="both"/>
        <w:rPr>
          <w:rFonts w:ascii="Times New Roman" w:eastAsia="Times New Roman" w:hAnsi="Times New Roman"/>
          <w:bCs/>
          <w:sz w:val="24"/>
          <w:szCs w:val="24"/>
          <w:lang w:eastAsia="ru-RU"/>
        </w:rPr>
      </w:pPr>
    </w:p>
    <w:p w14:paraId="2BD9151B" w14:textId="77777777" w:rsidR="009C00C7" w:rsidRPr="00B921BD" w:rsidRDefault="009C00C7" w:rsidP="009C00C7">
      <w:pPr>
        <w:keepNext/>
        <w:keepLines/>
        <w:spacing w:line="240" w:lineRule="auto"/>
        <w:ind w:firstLine="709"/>
        <w:jc w:val="center"/>
        <w:rPr>
          <w:rFonts w:ascii="Times New Roman" w:eastAsia="Times New Roman" w:hAnsi="Times New Roman"/>
          <w:b/>
          <w:bCs/>
          <w:color w:val="002060"/>
          <w:sz w:val="24"/>
          <w:szCs w:val="24"/>
          <w:lang w:eastAsia="ru-RU"/>
        </w:rPr>
      </w:pPr>
      <w:r w:rsidRPr="00B921BD">
        <w:rPr>
          <w:rFonts w:ascii="Times New Roman" w:eastAsia="Times New Roman" w:hAnsi="Times New Roman"/>
          <w:b/>
          <w:bCs/>
          <w:color w:val="002060"/>
          <w:sz w:val="24"/>
          <w:szCs w:val="24"/>
          <w:lang w:eastAsia="ru-RU"/>
        </w:rPr>
        <w:t xml:space="preserve">5.10. Реализация  грантовых программ  </w:t>
      </w:r>
    </w:p>
    <w:p w14:paraId="420B6754" w14:textId="77777777" w:rsidR="009C00C7" w:rsidRPr="009C00C7" w:rsidRDefault="009C00C7" w:rsidP="009C00C7">
      <w:pPr>
        <w:keepNext/>
        <w:keepLines/>
        <w:spacing w:line="240" w:lineRule="auto"/>
        <w:ind w:firstLine="709"/>
        <w:jc w:val="both"/>
        <w:rPr>
          <w:rFonts w:ascii="Times New Roman" w:hAnsi="Times New Roman"/>
          <w:sz w:val="24"/>
          <w:szCs w:val="24"/>
        </w:rPr>
      </w:pPr>
    </w:p>
    <w:p w14:paraId="4A87D609"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В 2022 году  организациями для детей-сирот и детей, оставшимися без попечения родителей осуществлялись следующие</w:t>
      </w:r>
      <w:r w:rsidRPr="00B921BD">
        <w:rPr>
          <w:rFonts w:ascii="Times New Roman" w:hAnsi="Times New Roman"/>
          <w:b/>
          <w:sz w:val="24"/>
          <w:szCs w:val="24"/>
        </w:rPr>
        <w:t xml:space="preserve"> грантовые программы:</w:t>
      </w:r>
    </w:p>
    <w:p w14:paraId="582AECE9" w14:textId="77777777" w:rsidR="009C00C7" w:rsidRPr="00B921BD" w:rsidRDefault="009C00C7" w:rsidP="009C00C7">
      <w:pPr>
        <w:keepNext/>
        <w:keepLines/>
        <w:spacing w:line="240" w:lineRule="auto"/>
        <w:ind w:firstLine="709"/>
        <w:jc w:val="both"/>
        <w:rPr>
          <w:rFonts w:ascii="Times New Roman" w:hAnsi="Times New Roman"/>
          <w:b/>
          <w:sz w:val="24"/>
          <w:szCs w:val="24"/>
        </w:rPr>
      </w:pPr>
    </w:p>
    <w:tbl>
      <w:tblPr>
        <w:tblW w:w="9747" w:type="dxa"/>
        <w:tblBorders>
          <w:top w:val="single" w:sz="8" w:space="0" w:color="4F81BD"/>
          <w:bottom w:val="single" w:sz="8" w:space="0" w:color="4F81BD"/>
        </w:tblBorders>
        <w:tblLayout w:type="fixed"/>
        <w:tblLook w:val="04A0" w:firstRow="1" w:lastRow="0" w:firstColumn="1" w:lastColumn="0" w:noHBand="0" w:noVBand="1"/>
      </w:tblPr>
      <w:tblGrid>
        <w:gridCol w:w="1668"/>
        <w:gridCol w:w="2126"/>
        <w:gridCol w:w="4394"/>
        <w:gridCol w:w="1559"/>
      </w:tblGrid>
      <w:tr w:rsidR="009C00C7" w:rsidRPr="00507FA8" w14:paraId="3049919D" w14:textId="77777777" w:rsidTr="001F4347">
        <w:tc>
          <w:tcPr>
            <w:tcW w:w="1668" w:type="dxa"/>
            <w:tcBorders>
              <w:top w:val="single" w:sz="8" w:space="0" w:color="4F81BD"/>
              <w:left w:val="nil"/>
              <w:bottom w:val="single" w:sz="8" w:space="0" w:color="4F81BD"/>
              <w:right w:val="nil"/>
            </w:tcBorders>
            <w:shd w:val="clear" w:color="auto" w:fill="auto"/>
          </w:tcPr>
          <w:p w14:paraId="01CF9817"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Наименование учреждения</w:t>
            </w:r>
          </w:p>
        </w:tc>
        <w:tc>
          <w:tcPr>
            <w:tcW w:w="2126" w:type="dxa"/>
            <w:tcBorders>
              <w:top w:val="single" w:sz="8" w:space="0" w:color="4F81BD"/>
              <w:left w:val="nil"/>
              <w:bottom w:val="single" w:sz="8" w:space="0" w:color="4F81BD"/>
              <w:right w:val="nil"/>
            </w:tcBorders>
            <w:shd w:val="clear" w:color="auto" w:fill="auto"/>
          </w:tcPr>
          <w:p w14:paraId="140A5DFC"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Название проекта</w:t>
            </w:r>
          </w:p>
        </w:tc>
        <w:tc>
          <w:tcPr>
            <w:tcW w:w="4394" w:type="dxa"/>
            <w:tcBorders>
              <w:top w:val="single" w:sz="8" w:space="0" w:color="4F81BD"/>
              <w:left w:val="nil"/>
              <w:bottom w:val="single" w:sz="8" w:space="0" w:color="4F81BD"/>
              <w:right w:val="nil"/>
            </w:tcBorders>
            <w:shd w:val="clear" w:color="auto" w:fill="auto"/>
          </w:tcPr>
          <w:p w14:paraId="6CC445CB"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Цель проекта</w:t>
            </w:r>
          </w:p>
        </w:tc>
        <w:tc>
          <w:tcPr>
            <w:tcW w:w="1559" w:type="dxa"/>
            <w:tcBorders>
              <w:top w:val="single" w:sz="8" w:space="0" w:color="4F81BD"/>
              <w:left w:val="nil"/>
              <w:bottom w:val="single" w:sz="8" w:space="0" w:color="4F81BD"/>
              <w:right w:val="nil"/>
            </w:tcBorders>
            <w:shd w:val="clear" w:color="auto" w:fill="auto"/>
          </w:tcPr>
          <w:p w14:paraId="40B664E6"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Размер, руб.</w:t>
            </w:r>
          </w:p>
        </w:tc>
      </w:tr>
      <w:tr w:rsidR="009C00C7" w:rsidRPr="00507FA8" w14:paraId="357BF634" w14:textId="77777777" w:rsidTr="001F4347">
        <w:tc>
          <w:tcPr>
            <w:tcW w:w="1668" w:type="dxa"/>
            <w:tcBorders>
              <w:left w:val="nil"/>
              <w:right w:val="nil"/>
            </w:tcBorders>
            <w:shd w:val="clear" w:color="auto" w:fill="D3DFEE"/>
          </w:tcPr>
          <w:p w14:paraId="11640782"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ОГКУ СКДД «Дом детства</w:t>
            </w:r>
          </w:p>
        </w:tc>
        <w:tc>
          <w:tcPr>
            <w:tcW w:w="2126" w:type="dxa"/>
            <w:tcBorders>
              <w:left w:val="nil"/>
              <w:right w:val="nil"/>
            </w:tcBorders>
            <w:shd w:val="clear" w:color="auto" w:fill="D3DFEE"/>
          </w:tcPr>
          <w:p w14:paraId="4580C70A"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hAnsi="Times New Roman"/>
                <w:lang w:eastAsia="ru-RU"/>
              </w:rPr>
              <w:t>«Социальная гостиница для несовершеннолетних матерей из числа воспитанниц и выпускниц организаций для детей-сирот и детей, оставшихся без попечения родителей «Маленькая мама»</w:t>
            </w:r>
          </w:p>
        </w:tc>
        <w:tc>
          <w:tcPr>
            <w:tcW w:w="4394" w:type="dxa"/>
            <w:tcBorders>
              <w:left w:val="nil"/>
              <w:right w:val="nil"/>
            </w:tcBorders>
            <w:shd w:val="clear" w:color="auto" w:fill="D3DFEE"/>
          </w:tcPr>
          <w:p w14:paraId="7860A90A" w14:textId="77777777" w:rsidR="009C00C7" w:rsidRPr="00507FA8" w:rsidRDefault="009C00C7" w:rsidP="001F4347">
            <w:pPr>
              <w:keepNext/>
              <w:keepLines/>
              <w:spacing w:line="240" w:lineRule="auto"/>
              <w:jc w:val="both"/>
              <w:rPr>
                <w:rFonts w:ascii="Times New Roman" w:hAnsi="Times New Roman"/>
                <w:lang w:eastAsia="ru-RU"/>
              </w:rPr>
            </w:pPr>
            <w:r w:rsidRPr="00507FA8">
              <w:rPr>
                <w:rFonts w:ascii="Times New Roman" w:eastAsia="Times New Roman" w:hAnsi="Times New Roman"/>
                <w:lang w:eastAsia="ru-RU"/>
              </w:rPr>
              <w:t>С</w:t>
            </w:r>
            <w:r w:rsidRPr="00507FA8">
              <w:rPr>
                <w:rFonts w:ascii="Times New Roman" w:hAnsi="Times New Roman"/>
                <w:lang w:eastAsia="ru-RU"/>
              </w:rPr>
              <w:t>оздание условий  по профилактике раннего родительства, формирование ответственного и осознанного материнства молодых матерей, оказавшихся в трудной жизненной ситуации. Профилактика отказов от детей и содействие сохранению семей юных матерей.</w:t>
            </w:r>
          </w:p>
          <w:p w14:paraId="2F41DFBE" w14:textId="77777777" w:rsidR="009C00C7" w:rsidRPr="00507FA8" w:rsidRDefault="009C00C7" w:rsidP="001F4347">
            <w:pPr>
              <w:keepNext/>
              <w:keepLines/>
              <w:spacing w:line="240" w:lineRule="auto"/>
              <w:jc w:val="both"/>
              <w:rPr>
                <w:rFonts w:ascii="Times New Roman" w:hAnsi="Times New Roman"/>
                <w:lang w:eastAsia="ru-RU"/>
              </w:rPr>
            </w:pPr>
          </w:p>
        </w:tc>
        <w:tc>
          <w:tcPr>
            <w:tcW w:w="1559" w:type="dxa"/>
            <w:tcBorders>
              <w:left w:val="nil"/>
              <w:right w:val="nil"/>
            </w:tcBorders>
            <w:shd w:val="clear" w:color="auto" w:fill="D3DFEE"/>
          </w:tcPr>
          <w:p w14:paraId="0D314049"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eastAsia="Times New Roman" w:hAnsi="Times New Roman"/>
                <w:lang w:eastAsia="ru-RU"/>
              </w:rPr>
              <w:t>1</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232</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 xml:space="preserve">106 </w:t>
            </w:r>
          </w:p>
        </w:tc>
      </w:tr>
      <w:tr w:rsidR="009C00C7" w:rsidRPr="00507FA8" w14:paraId="5E2970AB" w14:textId="77777777" w:rsidTr="001F4347">
        <w:tc>
          <w:tcPr>
            <w:tcW w:w="1668" w:type="dxa"/>
            <w:shd w:val="clear" w:color="auto" w:fill="auto"/>
          </w:tcPr>
          <w:p w14:paraId="6FA0FFE1" w14:textId="77777777" w:rsidR="009C00C7" w:rsidRPr="00507FA8" w:rsidRDefault="009C00C7" w:rsidP="001F4347">
            <w:pPr>
              <w:keepNext/>
              <w:keepLines/>
              <w:spacing w:line="240" w:lineRule="auto"/>
              <w:jc w:val="center"/>
              <w:rPr>
                <w:rFonts w:ascii="Times New Roman" w:eastAsia="Times New Roman" w:hAnsi="Times New Roman"/>
                <w:b/>
                <w:bCs/>
                <w:lang w:eastAsia="ru-RU"/>
              </w:rPr>
            </w:pPr>
            <w:r w:rsidRPr="00507FA8">
              <w:rPr>
                <w:rFonts w:ascii="Times New Roman" w:eastAsia="Times New Roman" w:hAnsi="Times New Roman"/>
                <w:b/>
                <w:bCs/>
                <w:lang w:eastAsia="ru-RU"/>
              </w:rPr>
              <w:t>ОГКУСО СРЦН «Причал надежды»</w:t>
            </w:r>
          </w:p>
        </w:tc>
        <w:tc>
          <w:tcPr>
            <w:tcW w:w="2126" w:type="dxa"/>
            <w:shd w:val="clear" w:color="auto" w:fill="auto"/>
          </w:tcPr>
          <w:p w14:paraId="0E855686"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«Останься со мной»</w:t>
            </w:r>
          </w:p>
        </w:tc>
        <w:tc>
          <w:tcPr>
            <w:tcW w:w="4394" w:type="dxa"/>
            <w:shd w:val="clear" w:color="auto" w:fill="auto"/>
          </w:tcPr>
          <w:p w14:paraId="2C5508DB" w14:textId="77777777" w:rsidR="009C00C7" w:rsidRPr="00507FA8" w:rsidRDefault="009C00C7" w:rsidP="001F4347">
            <w:pPr>
              <w:keepNext/>
              <w:keepLines/>
              <w:spacing w:line="240" w:lineRule="auto"/>
              <w:jc w:val="both"/>
              <w:rPr>
                <w:rFonts w:ascii="Times New Roman" w:eastAsia="Times New Roman" w:hAnsi="Times New Roman"/>
                <w:lang w:eastAsia="ru-RU"/>
              </w:rPr>
            </w:pPr>
            <w:r w:rsidRPr="00507FA8">
              <w:rPr>
                <w:rFonts w:ascii="Times New Roman" w:eastAsia="Times New Roman" w:hAnsi="Times New Roman"/>
                <w:lang w:eastAsia="ru-RU"/>
              </w:rPr>
              <w:t>Предотвращение отказов от новорожденных для сохранения кровной семьи, профилактика социального сиротства</w:t>
            </w:r>
          </w:p>
          <w:p w14:paraId="5541798C" w14:textId="77777777" w:rsidR="009C00C7" w:rsidRPr="00507FA8" w:rsidRDefault="009C00C7" w:rsidP="001F4347">
            <w:pPr>
              <w:keepNext/>
              <w:keepLines/>
              <w:spacing w:line="240" w:lineRule="auto"/>
              <w:jc w:val="both"/>
              <w:rPr>
                <w:rFonts w:ascii="Times New Roman" w:eastAsia="Times New Roman" w:hAnsi="Times New Roman"/>
                <w:lang w:eastAsia="ru-RU"/>
              </w:rPr>
            </w:pPr>
          </w:p>
        </w:tc>
        <w:tc>
          <w:tcPr>
            <w:tcW w:w="1559" w:type="dxa"/>
            <w:shd w:val="clear" w:color="auto" w:fill="auto"/>
          </w:tcPr>
          <w:p w14:paraId="4BE0CE58"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979</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800</w:t>
            </w:r>
          </w:p>
          <w:p w14:paraId="0A58E1AF" w14:textId="77777777" w:rsidR="009C00C7" w:rsidRPr="00507FA8" w:rsidRDefault="009C00C7" w:rsidP="001F4347">
            <w:pPr>
              <w:keepNext/>
              <w:keepLines/>
              <w:spacing w:line="240" w:lineRule="auto"/>
              <w:jc w:val="center"/>
              <w:rPr>
                <w:rFonts w:ascii="Times New Roman" w:eastAsia="Times New Roman" w:hAnsi="Times New Roman"/>
                <w:lang w:eastAsia="ru-RU"/>
              </w:rPr>
            </w:pPr>
          </w:p>
          <w:p w14:paraId="0ED6B6A4" w14:textId="77777777" w:rsidR="009C00C7" w:rsidRPr="00507FA8" w:rsidRDefault="009C00C7" w:rsidP="001F4347">
            <w:pPr>
              <w:keepNext/>
              <w:keepLines/>
              <w:spacing w:line="240" w:lineRule="auto"/>
              <w:jc w:val="center"/>
              <w:rPr>
                <w:rFonts w:ascii="Times New Roman" w:eastAsia="Times New Roman" w:hAnsi="Times New Roman"/>
                <w:lang w:eastAsia="ru-RU"/>
              </w:rPr>
            </w:pPr>
          </w:p>
        </w:tc>
      </w:tr>
      <w:tr w:rsidR="009C00C7" w:rsidRPr="00507FA8" w14:paraId="6D8F506B" w14:textId="77777777" w:rsidTr="001F4347">
        <w:tc>
          <w:tcPr>
            <w:tcW w:w="1668" w:type="dxa"/>
            <w:tcBorders>
              <w:left w:val="nil"/>
              <w:right w:val="nil"/>
            </w:tcBorders>
            <w:shd w:val="clear" w:color="auto" w:fill="D3DFEE"/>
          </w:tcPr>
          <w:p w14:paraId="76D427B6"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ОГКУСО СРЦН «Причал надежды»</w:t>
            </w:r>
          </w:p>
        </w:tc>
        <w:tc>
          <w:tcPr>
            <w:tcW w:w="2126" w:type="dxa"/>
            <w:tcBorders>
              <w:left w:val="nil"/>
              <w:right w:val="nil"/>
            </w:tcBorders>
            <w:shd w:val="clear" w:color="auto" w:fill="D3DFEE"/>
          </w:tcPr>
          <w:p w14:paraId="440457EB"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«Нам есть что сказать…»</w:t>
            </w:r>
          </w:p>
        </w:tc>
        <w:tc>
          <w:tcPr>
            <w:tcW w:w="4394" w:type="dxa"/>
            <w:tcBorders>
              <w:left w:val="nil"/>
              <w:right w:val="nil"/>
            </w:tcBorders>
            <w:shd w:val="clear" w:color="auto" w:fill="D3DFEE"/>
          </w:tcPr>
          <w:p w14:paraId="75ADB44D" w14:textId="77777777" w:rsidR="009C00C7" w:rsidRPr="00507FA8" w:rsidRDefault="009C00C7" w:rsidP="001F4347">
            <w:pPr>
              <w:keepNext/>
              <w:keepLines/>
              <w:spacing w:line="240" w:lineRule="auto"/>
              <w:jc w:val="both"/>
              <w:rPr>
                <w:rFonts w:ascii="Times New Roman" w:eastAsia="Times New Roman" w:hAnsi="Times New Roman"/>
                <w:lang w:eastAsia="ru-RU"/>
              </w:rPr>
            </w:pPr>
            <w:r w:rsidRPr="00507FA8">
              <w:rPr>
                <w:rFonts w:ascii="Times New Roman" w:eastAsia="Times New Roman" w:hAnsi="Times New Roman"/>
                <w:lang w:eastAsia="ru-RU"/>
              </w:rPr>
              <w:t>Формирование активной жизненной позиции, навыков самостоятельного принятия решений  у детей – подростков, попавших в трудную жизненную ситуацию</w:t>
            </w:r>
          </w:p>
          <w:p w14:paraId="23EAD753" w14:textId="77777777" w:rsidR="009C00C7" w:rsidRPr="00507FA8" w:rsidRDefault="009C00C7" w:rsidP="001F4347">
            <w:pPr>
              <w:keepNext/>
              <w:keepLines/>
              <w:spacing w:line="240" w:lineRule="auto"/>
              <w:jc w:val="both"/>
              <w:rPr>
                <w:rFonts w:ascii="Times New Roman" w:eastAsia="Times New Roman" w:hAnsi="Times New Roman"/>
                <w:lang w:eastAsia="ru-RU"/>
              </w:rPr>
            </w:pPr>
          </w:p>
        </w:tc>
        <w:tc>
          <w:tcPr>
            <w:tcW w:w="1559" w:type="dxa"/>
            <w:tcBorders>
              <w:left w:val="nil"/>
              <w:right w:val="nil"/>
            </w:tcBorders>
            <w:shd w:val="clear" w:color="auto" w:fill="D3DFEE"/>
          </w:tcPr>
          <w:p w14:paraId="03534D9E"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lastRenderedPageBreak/>
              <w:t>134</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990</w:t>
            </w:r>
          </w:p>
          <w:p w14:paraId="2DD55E4C" w14:textId="77777777" w:rsidR="009C00C7" w:rsidRPr="00507FA8" w:rsidRDefault="009C00C7" w:rsidP="001F4347">
            <w:pPr>
              <w:keepNext/>
              <w:keepLines/>
              <w:spacing w:line="240" w:lineRule="auto"/>
              <w:jc w:val="center"/>
              <w:rPr>
                <w:rFonts w:ascii="Times New Roman" w:eastAsia="Times New Roman" w:hAnsi="Times New Roman"/>
                <w:lang w:eastAsia="ru-RU"/>
              </w:rPr>
            </w:pPr>
          </w:p>
        </w:tc>
      </w:tr>
      <w:tr w:rsidR="009C00C7" w:rsidRPr="00507FA8" w14:paraId="239F09B1" w14:textId="77777777" w:rsidTr="001F4347">
        <w:tc>
          <w:tcPr>
            <w:tcW w:w="1668" w:type="dxa"/>
            <w:shd w:val="clear" w:color="auto" w:fill="auto"/>
          </w:tcPr>
          <w:p w14:paraId="2E0CFC4D"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lastRenderedPageBreak/>
              <w:t>ОГКУСО СРЦН «Причал надежды»</w:t>
            </w:r>
          </w:p>
        </w:tc>
        <w:tc>
          <w:tcPr>
            <w:tcW w:w="2126" w:type="dxa"/>
            <w:shd w:val="clear" w:color="auto" w:fill="auto"/>
          </w:tcPr>
          <w:p w14:paraId="4337F14F"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«Останься со мной»</w:t>
            </w:r>
          </w:p>
        </w:tc>
        <w:tc>
          <w:tcPr>
            <w:tcW w:w="4394" w:type="dxa"/>
            <w:shd w:val="clear" w:color="auto" w:fill="auto"/>
          </w:tcPr>
          <w:p w14:paraId="54314DA6" w14:textId="77777777" w:rsidR="009C00C7" w:rsidRPr="00507FA8" w:rsidRDefault="009C00C7" w:rsidP="001F4347">
            <w:pPr>
              <w:keepNext/>
              <w:keepLines/>
              <w:widowControl w:val="0"/>
              <w:tabs>
                <w:tab w:val="left" w:pos="1315"/>
              </w:tabs>
              <w:autoSpaceDE w:val="0"/>
              <w:autoSpaceDN w:val="0"/>
              <w:adjustRightInd w:val="0"/>
              <w:spacing w:line="240" w:lineRule="auto"/>
              <w:jc w:val="both"/>
              <w:rPr>
                <w:rFonts w:ascii="Times New Roman" w:eastAsia="Times New Roman" w:hAnsi="Times New Roman"/>
                <w:spacing w:val="3"/>
                <w:lang w:eastAsia="ru-RU"/>
              </w:rPr>
            </w:pPr>
            <w:r w:rsidRPr="00507FA8">
              <w:rPr>
                <w:rFonts w:ascii="Times New Roman" w:eastAsia="Times New Roman" w:hAnsi="Times New Roman"/>
                <w:spacing w:val="3"/>
                <w:lang w:eastAsia="ru-RU"/>
              </w:rPr>
              <w:t>Предотвращение отказа от новорожденного ребенка женщинами, проживающими в отделении «Социальная гостиница»; восстановление благоприятной для воспитания ребенка семейной среды.</w:t>
            </w:r>
          </w:p>
          <w:p w14:paraId="027CAD01" w14:textId="77777777" w:rsidR="009C00C7" w:rsidRPr="00507FA8" w:rsidRDefault="009C00C7" w:rsidP="001F4347">
            <w:pPr>
              <w:keepNext/>
              <w:keepLines/>
              <w:spacing w:line="240" w:lineRule="auto"/>
              <w:jc w:val="both"/>
              <w:rPr>
                <w:rFonts w:ascii="Times New Roman" w:eastAsia="Times New Roman" w:hAnsi="Times New Roman"/>
                <w:lang w:eastAsia="ru-RU"/>
              </w:rPr>
            </w:pPr>
          </w:p>
        </w:tc>
        <w:tc>
          <w:tcPr>
            <w:tcW w:w="1559" w:type="dxa"/>
            <w:shd w:val="clear" w:color="auto" w:fill="auto"/>
          </w:tcPr>
          <w:p w14:paraId="0405AEB9"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538</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550</w:t>
            </w:r>
          </w:p>
          <w:p w14:paraId="690C9AE4" w14:textId="77777777" w:rsidR="009C00C7" w:rsidRPr="00507FA8" w:rsidRDefault="009C00C7" w:rsidP="001F4347">
            <w:pPr>
              <w:keepNext/>
              <w:keepLines/>
              <w:spacing w:line="240" w:lineRule="auto"/>
              <w:jc w:val="center"/>
              <w:rPr>
                <w:rFonts w:ascii="Times New Roman" w:eastAsia="Times New Roman" w:hAnsi="Times New Roman"/>
                <w:lang w:eastAsia="ru-RU"/>
              </w:rPr>
            </w:pPr>
          </w:p>
        </w:tc>
      </w:tr>
      <w:tr w:rsidR="009C00C7" w:rsidRPr="00507FA8" w14:paraId="0DA8C512" w14:textId="77777777" w:rsidTr="001F4347">
        <w:tc>
          <w:tcPr>
            <w:tcW w:w="1668" w:type="dxa"/>
            <w:tcBorders>
              <w:left w:val="nil"/>
              <w:right w:val="nil"/>
            </w:tcBorders>
            <w:shd w:val="clear" w:color="auto" w:fill="D3DFEE"/>
          </w:tcPr>
          <w:p w14:paraId="274392EF"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СРЦН «Причал надежды»</w:t>
            </w:r>
          </w:p>
        </w:tc>
        <w:tc>
          <w:tcPr>
            <w:tcW w:w="2126" w:type="dxa"/>
            <w:tcBorders>
              <w:left w:val="nil"/>
              <w:right w:val="nil"/>
            </w:tcBorders>
            <w:shd w:val="clear" w:color="auto" w:fill="D3DFEE"/>
          </w:tcPr>
          <w:p w14:paraId="6668A72D"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«Останься со мной»</w:t>
            </w:r>
          </w:p>
        </w:tc>
        <w:tc>
          <w:tcPr>
            <w:tcW w:w="4394" w:type="dxa"/>
            <w:tcBorders>
              <w:left w:val="nil"/>
              <w:right w:val="nil"/>
            </w:tcBorders>
            <w:shd w:val="clear" w:color="auto" w:fill="D3DFEE"/>
          </w:tcPr>
          <w:p w14:paraId="57E246B5" w14:textId="77777777" w:rsidR="009C00C7" w:rsidRPr="00507FA8" w:rsidRDefault="009C00C7" w:rsidP="001F4347">
            <w:pPr>
              <w:keepNext/>
              <w:keepLines/>
              <w:spacing w:beforeLines="40" w:before="96" w:afterLines="40" w:after="96" w:line="240" w:lineRule="auto"/>
              <w:ind w:left="34"/>
              <w:jc w:val="both"/>
              <w:rPr>
                <w:rFonts w:ascii="Times New Roman" w:eastAsia="Times New Roman" w:hAnsi="Times New Roman"/>
                <w:lang w:eastAsia="ru-RU"/>
              </w:rPr>
            </w:pPr>
            <w:r w:rsidRPr="00507FA8">
              <w:rPr>
                <w:rFonts w:ascii="Times New Roman" w:eastAsia="Times New Roman" w:hAnsi="Times New Roman"/>
                <w:lang w:eastAsia="ru-RU"/>
              </w:rPr>
              <w:t xml:space="preserve">Внедрение технологии «работа со случаем», опыта и знаний, полученных на стажировочной площадке, для повышения качества комплексного социального обслуживания семей с детьми, находящихся в трудной жизненной ситуации, сокращение количества отказов от детей. </w:t>
            </w:r>
          </w:p>
        </w:tc>
        <w:tc>
          <w:tcPr>
            <w:tcW w:w="1559" w:type="dxa"/>
            <w:tcBorders>
              <w:left w:val="nil"/>
              <w:right w:val="nil"/>
            </w:tcBorders>
            <w:shd w:val="clear" w:color="auto" w:fill="D3DFEE"/>
          </w:tcPr>
          <w:p w14:paraId="1EBF7409"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251</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700</w:t>
            </w:r>
          </w:p>
          <w:p w14:paraId="31D32E6C" w14:textId="77777777" w:rsidR="009C00C7" w:rsidRPr="00507FA8" w:rsidRDefault="009C00C7" w:rsidP="001F4347">
            <w:pPr>
              <w:keepNext/>
              <w:keepLines/>
              <w:spacing w:line="240" w:lineRule="auto"/>
              <w:jc w:val="center"/>
              <w:rPr>
                <w:rFonts w:ascii="Times New Roman" w:eastAsia="Times New Roman" w:hAnsi="Times New Roman"/>
                <w:lang w:eastAsia="ru-RU"/>
              </w:rPr>
            </w:pPr>
          </w:p>
        </w:tc>
      </w:tr>
      <w:tr w:rsidR="009C00C7" w:rsidRPr="00507FA8" w14:paraId="7BE82D9B" w14:textId="77777777" w:rsidTr="001F4347">
        <w:tc>
          <w:tcPr>
            <w:tcW w:w="1668" w:type="dxa"/>
            <w:shd w:val="clear" w:color="auto" w:fill="auto"/>
          </w:tcPr>
          <w:p w14:paraId="1E9D033B" w14:textId="77777777" w:rsidR="009C00C7" w:rsidRPr="00507FA8" w:rsidRDefault="009C00C7" w:rsidP="001F4347">
            <w:pPr>
              <w:keepNext/>
              <w:keepLines/>
              <w:spacing w:line="240" w:lineRule="auto"/>
              <w:jc w:val="center"/>
              <w:rPr>
                <w:rFonts w:ascii="Times New Roman" w:eastAsia="Times New Roman" w:hAnsi="Times New Roman"/>
                <w:b/>
                <w:bCs/>
                <w:lang w:eastAsia="ru-RU"/>
              </w:rPr>
            </w:pPr>
            <w:r w:rsidRPr="00507FA8">
              <w:rPr>
                <w:rFonts w:ascii="Times New Roman" w:eastAsia="Times New Roman" w:hAnsi="Times New Roman"/>
                <w:b/>
                <w:bCs/>
                <w:lang w:eastAsia="ru-RU"/>
              </w:rPr>
              <w:t>ОГКУСО СРЦН «Алые паруса» в г.Ульяновск»</w:t>
            </w:r>
          </w:p>
        </w:tc>
        <w:tc>
          <w:tcPr>
            <w:tcW w:w="2126" w:type="dxa"/>
            <w:shd w:val="clear" w:color="auto" w:fill="auto"/>
          </w:tcPr>
          <w:p w14:paraId="0891B10C"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hAnsi="Times New Roman"/>
                <w:lang w:eastAsia="ru-RU"/>
              </w:rPr>
              <w:t xml:space="preserve">Проект «Наша большая семья» </w:t>
            </w:r>
          </w:p>
          <w:p w14:paraId="5841DF31" w14:textId="77777777" w:rsidR="009C00C7" w:rsidRPr="00507FA8" w:rsidRDefault="009C00C7" w:rsidP="001F4347">
            <w:pPr>
              <w:keepNext/>
              <w:keepLines/>
              <w:spacing w:line="240" w:lineRule="auto"/>
              <w:jc w:val="center"/>
              <w:rPr>
                <w:rFonts w:ascii="Times New Roman" w:hAnsi="Times New Roman"/>
                <w:lang w:eastAsia="ru-RU"/>
              </w:rPr>
            </w:pPr>
          </w:p>
        </w:tc>
        <w:tc>
          <w:tcPr>
            <w:tcW w:w="4394" w:type="dxa"/>
            <w:shd w:val="clear" w:color="auto" w:fill="auto"/>
          </w:tcPr>
          <w:p w14:paraId="721C3FBA" w14:textId="77777777" w:rsidR="009C00C7" w:rsidRPr="00507FA8" w:rsidRDefault="009C00C7" w:rsidP="001F4347">
            <w:pPr>
              <w:keepNext/>
              <w:keepLines/>
              <w:shd w:val="clear" w:color="auto" w:fill="FFFFFF"/>
              <w:spacing w:line="240" w:lineRule="auto"/>
              <w:jc w:val="both"/>
              <w:rPr>
                <w:rFonts w:ascii="Times New Roman" w:eastAsia="Times New Roman" w:hAnsi="Times New Roman"/>
                <w:lang w:eastAsia="ru-RU"/>
              </w:rPr>
            </w:pPr>
            <w:r w:rsidRPr="00507FA8">
              <w:rPr>
                <w:rFonts w:ascii="Times New Roman" w:eastAsia="Times New Roman" w:hAnsi="Times New Roman"/>
                <w:lang w:eastAsia="ru-RU"/>
              </w:rPr>
              <w:t xml:space="preserve">Мероприятия 2022г. предполагают совершенствование социальной работы с семьями и детьми в соответствии с методическими материалами стажировочной площадки «Детские деревни </w:t>
            </w:r>
            <w:r w:rsidRPr="00507FA8">
              <w:rPr>
                <w:rFonts w:ascii="Times New Roman" w:eastAsia="Times New Roman" w:hAnsi="Times New Roman"/>
                <w:lang w:val="en-US" w:eastAsia="ru-RU"/>
              </w:rPr>
              <w:t>SOS</w:t>
            </w:r>
            <w:r w:rsidRPr="00507FA8">
              <w:rPr>
                <w:rFonts w:ascii="Times New Roman" w:eastAsia="Times New Roman" w:hAnsi="Times New Roman"/>
                <w:lang w:eastAsia="ru-RU"/>
              </w:rPr>
              <w:t>-г.Пушкин» по направлениям: «Технология «Кейс-менеджмент», «Графические методы исследования семейной ситуации», «Профилактика зависимостей», «Поддержка детско-родительских отношений».</w:t>
            </w:r>
          </w:p>
        </w:tc>
        <w:tc>
          <w:tcPr>
            <w:tcW w:w="1559" w:type="dxa"/>
            <w:shd w:val="clear" w:color="auto" w:fill="auto"/>
          </w:tcPr>
          <w:p w14:paraId="40C5B61C"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674</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000</w:t>
            </w:r>
          </w:p>
        </w:tc>
      </w:tr>
      <w:tr w:rsidR="009C00C7" w:rsidRPr="00507FA8" w14:paraId="405648B1" w14:textId="77777777" w:rsidTr="001F4347">
        <w:tc>
          <w:tcPr>
            <w:tcW w:w="1668" w:type="dxa"/>
            <w:tcBorders>
              <w:left w:val="nil"/>
              <w:right w:val="nil"/>
            </w:tcBorders>
            <w:shd w:val="clear" w:color="auto" w:fill="D3DFEE"/>
          </w:tcPr>
          <w:p w14:paraId="152A808F"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ОГКУСО СРЦН «Алые паруса» в г.Ульяновск»</w:t>
            </w:r>
          </w:p>
        </w:tc>
        <w:tc>
          <w:tcPr>
            <w:tcW w:w="2126" w:type="dxa"/>
            <w:tcBorders>
              <w:left w:val="nil"/>
              <w:right w:val="nil"/>
            </w:tcBorders>
            <w:shd w:val="clear" w:color="auto" w:fill="D3DFEE"/>
          </w:tcPr>
          <w:p w14:paraId="1A929B22"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hAnsi="Times New Roman"/>
                <w:lang w:eastAsia="ru-RU"/>
              </w:rPr>
              <w:t>Проект «Внедрение эффективных практик социального сопровождения кризисных семей с детьми в рамках реализации технологии «Контактные семьи», «Ресурсная превенция»</w:t>
            </w:r>
          </w:p>
        </w:tc>
        <w:tc>
          <w:tcPr>
            <w:tcW w:w="4394" w:type="dxa"/>
            <w:tcBorders>
              <w:left w:val="nil"/>
              <w:right w:val="nil"/>
            </w:tcBorders>
            <w:shd w:val="clear" w:color="auto" w:fill="D3DFEE"/>
          </w:tcPr>
          <w:p w14:paraId="05562F23" w14:textId="77777777" w:rsidR="009C00C7" w:rsidRPr="00507FA8" w:rsidRDefault="009C00C7" w:rsidP="001F4347">
            <w:pPr>
              <w:keepNext/>
              <w:keepLines/>
              <w:spacing w:line="240" w:lineRule="auto"/>
              <w:jc w:val="both"/>
              <w:rPr>
                <w:rFonts w:ascii="Times New Roman" w:eastAsia="Times New Roman" w:hAnsi="Times New Roman"/>
                <w:lang w:eastAsia="ru-RU"/>
              </w:rPr>
            </w:pPr>
            <w:r w:rsidRPr="00507FA8">
              <w:rPr>
                <w:rFonts w:ascii="Times New Roman" w:eastAsia="Times New Roman" w:hAnsi="Times New Roman"/>
                <w:lang w:eastAsia="ru-RU"/>
              </w:rPr>
              <w:t>Проект является Победителем закрытого конкурса стажировок Благотворительного фонда Елены и Геннадия Тимченко. В основе проекта реализация инновационных направлений: «Контактные семьи», «Семейная игротека»; апробация методик ЧУСО «Детская деревня SOSг.- г.Пушкин».</w:t>
            </w:r>
          </w:p>
        </w:tc>
        <w:tc>
          <w:tcPr>
            <w:tcW w:w="1559" w:type="dxa"/>
            <w:tcBorders>
              <w:left w:val="nil"/>
              <w:right w:val="nil"/>
            </w:tcBorders>
            <w:shd w:val="clear" w:color="auto" w:fill="D3DFEE"/>
          </w:tcPr>
          <w:p w14:paraId="565B05A4"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246</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000</w:t>
            </w:r>
          </w:p>
          <w:p w14:paraId="7CF439B1" w14:textId="77777777" w:rsidR="009C00C7" w:rsidRPr="00507FA8" w:rsidRDefault="009C00C7" w:rsidP="001F4347">
            <w:pPr>
              <w:keepNext/>
              <w:keepLines/>
              <w:spacing w:line="240" w:lineRule="auto"/>
              <w:jc w:val="center"/>
              <w:rPr>
                <w:rFonts w:ascii="Times New Roman" w:eastAsia="Times New Roman" w:hAnsi="Times New Roman"/>
                <w:lang w:eastAsia="ru-RU"/>
              </w:rPr>
            </w:pPr>
          </w:p>
        </w:tc>
      </w:tr>
      <w:tr w:rsidR="009C00C7" w:rsidRPr="00507FA8" w14:paraId="214705F0" w14:textId="77777777" w:rsidTr="001F4347">
        <w:tc>
          <w:tcPr>
            <w:tcW w:w="1668" w:type="dxa"/>
            <w:shd w:val="clear" w:color="auto" w:fill="auto"/>
          </w:tcPr>
          <w:p w14:paraId="492F7ED9"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ОГКУСО СРЦН «Алые паруса» в г.Ульяновск»</w:t>
            </w:r>
          </w:p>
        </w:tc>
        <w:tc>
          <w:tcPr>
            <w:tcW w:w="2126" w:type="dxa"/>
            <w:shd w:val="clear" w:color="auto" w:fill="auto"/>
          </w:tcPr>
          <w:p w14:paraId="3E222EC9"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hAnsi="Times New Roman"/>
                <w:lang w:eastAsia="ru-RU"/>
              </w:rPr>
              <w:t>Проект «Каждый выбирает для себя»</w:t>
            </w:r>
          </w:p>
        </w:tc>
        <w:tc>
          <w:tcPr>
            <w:tcW w:w="4394" w:type="dxa"/>
            <w:shd w:val="clear" w:color="auto" w:fill="auto"/>
          </w:tcPr>
          <w:p w14:paraId="4069BAB3" w14:textId="77777777" w:rsidR="009C00C7" w:rsidRPr="00507FA8" w:rsidRDefault="009C00C7" w:rsidP="001F4347">
            <w:pPr>
              <w:keepNext/>
              <w:keepLines/>
              <w:spacing w:line="240" w:lineRule="auto"/>
              <w:jc w:val="both"/>
              <w:rPr>
                <w:rFonts w:ascii="Times New Roman" w:eastAsia="Times New Roman" w:hAnsi="Times New Roman"/>
                <w:lang w:eastAsia="ru-RU"/>
              </w:rPr>
            </w:pPr>
            <w:r w:rsidRPr="00507FA8">
              <w:rPr>
                <w:rFonts w:ascii="Times New Roman" w:eastAsia="Times New Roman" w:hAnsi="Times New Roman"/>
                <w:lang w:eastAsia="ru-RU"/>
              </w:rPr>
              <w:t xml:space="preserve"> Профилактика ухудшений в эмоциональном и поведенческом развитии детей, связанных с переживанием кризисных ситуаций. Расширение спектров инструментов для сбора информации, дружественных к детям. В основе проекта- апробация исследовательских инструментов, дружественных к детям. Методы исследования ориентированы на  вовлечение детей в оценку кризисной ситуации и планирования индивидуальной работы.</w:t>
            </w:r>
          </w:p>
        </w:tc>
        <w:tc>
          <w:tcPr>
            <w:tcW w:w="1559" w:type="dxa"/>
            <w:shd w:val="clear" w:color="auto" w:fill="auto"/>
          </w:tcPr>
          <w:p w14:paraId="332C2B29"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134</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000</w:t>
            </w:r>
          </w:p>
          <w:p w14:paraId="40809E55" w14:textId="77777777" w:rsidR="009C00C7" w:rsidRPr="00507FA8" w:rsidRDefault="009C00C7" w:rsidP="001F4347">
            <w:pPr>
              <w:keepNext/>
              <w:keepLines/>
              <w:spacing w:line="240" w:lineRule="auto"/>
              <w:jc w:val="center"/>
              <w:rPr>
                <w:rFonts w:ascii="Times New Roman" w:eastAsia="Times New Roman" w:hAnsi="Times New Roman"/>
                <w:lang w:eastAsia="ru-RU"/>
              </w:rPr>
            </w:pPr>
          </w:p>
        </w:tc>
      </w:tr>
      <w:tr w:rsidR="009C00C7" w:rsidRPr="00507FA8" w14:paraId="29CF7062" w14:textId="77777777" w:rsidTr="001F4347">
        <w:tc>
          <w:tcPr>
            <w:tcW w:w="1668" w:type="dxa"/>
            <w:tcBorders>
              <w:left w:val="nil"/>
              <w:right w:val="nil"/>
            </w:tcBorders>
            <w:shd w:val="clear" w:color="auto" w:fill="D3DFEE"/>
          </w:tcPr>
          <w:p w14:paraId="3CBB809C" w14:textId="77777777" w:rsidR="009C00C7" w:rsidRPr="00507FA8" w:rsidRDefault="009C00C7" w:rsidP="001F4347">
            <w:pPr>
              <w:keepNext/>
              <w:keepLines/>
              <w:spacing w:line="240" w:lineRule="auto"/>
              <w:jc w:val="center"/>
              <w:rPr>
                <w:rFonts w:ascii="Times New Roman" w:hAnsi="Times New Roman"/>
                <w:b/>
                <w:bCs/>
                <w:lang w:eastAsia="ru-RU"/>
              </w:rPr>
            </w:pPr>
            <w:r w:rsidRPr="00507FA8">
              <w:rPr>
                <w:rFonts w:ascii="Times New Roman" w:hAnsi="Times New Roman"/>
                <w:b/>
                <w:bCs/>
                <w:lang w:eastAsia="ru-RU"/>
              </w:rPr>
              <w:t>ОГКУСО СРЦН «Алые паруса» в г.Ульяновск»</w:t>
            </w:r>
          </w:p>
        </w:tc>
        <w:tc>
          <w:tcPr>
            <w:tcW w:w="2126" w:type="dxa"/>
            <w:tcBorders>
              <w:left w:val="nil"/>
              <w:right w:val="nil"/>
            </w:tcBorders>
            <w:shd w:val="clear" w:color="auto" w:fill="D3DFEE"/>
          </w:tcPr>
          <w:p w14:paraId="0041B1E6"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hAnsi="Times New Roman"/>
                <w:lang w:eastAsia="ru-RU"/>
              </w:rPr>
              <w:t xml:space="preserve">Программа </w:t>
            </w:r>
          </w:p>
          <w:p w14:paraId="73527422" w14:textId="77777777" w:rsidR="009C00C7" w:rsidRPr="00507FA8" w:rsidRDefault="009C00C7" w:rsidP="001F4347">
            <w:pPr>
              <w:keepNext/>
              <w:keepLines/>
              <w:spacing w:line="240" w:lineRule="auto"/>
              <w:jc w:val="center"/>
              <w:rPr>
                <w:rFonts w:ascii="Times New Roman" w:hAnsi="Times New Roman"/>
                <w:lang w:eastAsia="ru-RU"/>
              </w:rPr>
            </w:pPr>
            <w:r w:rsidRPr="00507FA8">
              <w:rPr>
                <w:rFonts w:ascii="Times New Roman" w:hAnsi="Times New Roman"/>
                <w:lang w:eastAsia="ru-RU"/>
              </w:rPr>
              <w:t>«Очень нужно»</w:t>
            </w:r>
          </w:p>
        </w:tc>
        <w:tc>
          <w:tcPr>
            <w:tcW w:w="4394" w:type="dxa"/>
            <w:tcBorders>
              <w:left w:val="nil"/>
              <w:right w:val="nil"/>
            </w:tcBorders>
            <w:shd w:val="clear" w:color="auto" w:fill="D3DFEE"/>
          </w:tcPr>
          <w:p w14:paraId="3D3E234E" w14:textId="77777777" w:rsidR="009C00C7" w:rsidRPr="00507FA8" w:rsidRDefault="009C00C7" w:rsidP="001F4347">
            <w:pPr>
              <w:keepNext/>
              <w:keepLines/>
              <w:spacing w:line="240" w:lineRule="auto"/>
              <w:jc w:val="both"/>
              <w:rPr>
                <w:rFonts w:ascii="Times New Roman" w:eastAsia="Times New Roman" w:hAnsi="Times New Roman"/>
                <w:lang w:eastAsia="ru-RU"/>
              </w:rPr>
            </w:pPr>
            <w:r w:rsidRPr="00507FA8">
              <w:rPr>
                <w:rFonts w:ascii="Times New Roman" w:eastAsia="Times New Roman" w:hAnsi="Times New Roman"/>
                <w:lang w:eastAsia="ru-RU"/>
              </w:rPr>
              <w:t>Целевая группа Программы представлена семьями беженцев из ДНР, семьей родителей-инвалидов с новорожденным ребенком, многодетной семьей одинокой матери, проходивших социальную реабилитацию в Центре. Благотворительное пожертвование – предметы первой необходимости для родителей и детей.</w:t>
            </w:r>
          </w:p>
        </w:tc>
        <w:tc>
          <w:tcPr>
            <w:tcW w:w="1559" w:type="dxa"/>
            <w:tcBorders>
              <w:left w:val="nil"/>
              <w:right w:val="nil"/>
            </w:tcBorders>
            <w:shd w:val="clear" w:color="auto" w:fill="D3DFEE"/>
          </w:tcPr>
          <w:p w14:paraId="13DD3F3B" w14:textId="77777777" w:rsidR="009C00C7" w:rsidRPr="00507FA8" w:rsidRDefault="009C00C7" w:rsidP="001F4347">
            <w:pPr>
              <w:keepNext/>
              <w:keepLines/>
              <w:spacing w:line="240" w:lineRule="auto"/>
              <w:jc w:val="center"/>
              <w:rPr>
                <w:rFonts w:ascii="Times New Roman" w:eastAsia="Times New Roman" w:hAnsi="Times New Roman"/>
                <w:lang w:eastAsia="ru-RU"/>
              </w:rPr>
            </w:pPr>
            <w:r w:rsidRPr="00507FA8">
              <w:rPr>
                <w:rFonts w:ascii="Times New Roman" w:eastAsia="Times New Roman" w:hAnsi="Times New Roman"/>
                <w:lang w:eastAsia="ru-RU"/>
              </w:rPr>
              <w:t>77</w:t>
            </w:r>
            <w:r w:rsidRPr="00507FA8">
              <w:rPr>
                <w:rFonts w:ascii="Times New Roman" w:eastAsia="Times New Roman" w:hAnsi="Times New Roman"/>
                <w:lang w:val="en-US" w:eastAsia="ru-RU"/>
              </w:rPr>
              <w:t xml:space="preserve"> </w:t>
            </w:r>
            <w:r w:rsidRPr="00507FA8">
              <w:rPr>
                <w:rFonts w:ascii="Times New Roman" w:eastAsia="Times New Roman" w:hAnsi="Times New Roman"/>
                <w:lang w:eastAsia="ru-RU"/>
              </w:rPr>
              <w:t>000</w:t>
            </w:r>
          </w:p>
        </w:tc>
      </w:tr>
    </w:tbl>
    <w:p w14:paraId="1617310D" w14:textId="77777777" w:rsidR="009C00C7" w:rsidRPr="00B921BD" w:rsidRDefault="009C00C7" w:rsidP="009C00C7">
      <w:pPr>
        <w:jc w:val="both"/>
        <w:rPr>
          <w:rFonts w:ascii="Times New Roman" w:hAnsi="Times New Roman"/>
          <w:i/>
          <w:sz w:val="24"/>
          <w:szCs w:val="24"/>
        </w:rPr>
      </w:pPr>
      <w:r w:rsidRPr="00B921BD">
        <w:rPr>
          <w:rFonts w:ascii="Times New Roman" w:hAnsi="Times New Roman"/>
          <w:i/>
          <w:sz w:val="24"/>
          <w:szCs w:val="24"/>
        </w:rPr>
        <w:lastRenderedPageBreak/>
        <w:t xml:space="preserve">(Благотворительный фонд Елены и Геннадия Тимченко) </w:t>
      </w:r>
    </w:p>
    <w:p w14:paraId="12C18436" w14:textId="77777777" w:rsidR="009C00C7" w:rsidRPr="00B921BD" w:rsidRDefault="009C00C7" w:rsidP="009C00C7">
      <w:pPr>
        <w:spacing w:line="240" w:lineRule="auto"/>
        <w:ind w:firstLine="567"/>
        <w:jc w:val="both"/>
        <w:rPr>
          <w:rFonts w:ascii="Times New Roman" w:hAnsi="Times New Roman"/>
          <w:b/>
          <w:sz w:val="24"/>
          <w:szCs w:val="24"/>
        </w:rPr>
      </w:pPr>
      <w:r w:rsidRPr="00B921BD">
        <w:rPr>
          <w:rFonts w:ascii="Times New Roman" w:hAnsi="Times New Roman"/>
          <w:sz w:val="24"/>
          <w:szCs w:val="24"/>
        </w:rPr>
        <w:t xml:space="preserve">Всего в 2022 году осуществлялись грантовые программы на  общую сумму </w:t>
      </w:r>
      <w:r w:rsidRPr="00B921BD">
        <w:rPr>
          <w:rFonts w:ascii="Times New Roman" w:hAnsi="Times New Roman"/>
          <w:b/>
          <w:sz w:val="24"/>
          <w:szCs w:val="24"/>
        </w:rPr>
        <w:t>4 млн. 268 тыс. руб.</w:t>
      </w:r>
    </w:p>
    <w:p w14:paraId="24F9BFD8" w14:textId="77777777" w:rsidR="009C00C7" w:rsidRPr="00B921BD" w:rsidRDefault="009C00C7" w:rsidP="009C00C7">
      <w:pPr>
        <w:keepNext/>
        <w:keepLines/>
        <w:spacing w:line="240" w:lineRule="auto"/>
        <w:ind w:firstLine="709"/>
        <w:jc w:val="both"/>
        <w:rPr>
          <w:rFonts w:ascii="Times New Roman" w:eastAsia="Times New Roman" w:hAnsi="Times New Roman"/>
          <w:b/>
          <w:sz w:val="24"/>
          <w:szCs w:val="24"/>
        </w:rPr>
      </w:pPr>
      <w:r w:rsidRPr="00B921BD">
        <w:rPr>
          <w:rStyle w:val="afff"/>
          <w:rFonts w:ascii="Times New Roman" w:hAnsi="Times New Roman"/>
          <w:sz w:val="24"/>
          <w:szCs w:val="24"/>
        </w:rPr>
        <w:lastRenderedPageBreak/>
        <w:t>6. Реализация национального проекта «Демография»</w:t>
      </w:r>
      <w:r w:rsidRPr="00B921BD">
        <w:rPr>
          <w:rFonts w:ascii="Times New Roman" w:eastAsia="Times New Roman" w:hAnsi="Times New Roman"/>
          <w:b/>
          <w:sz w:val="24"/>
          <w:szCs w:val="24"/>
        </w:rPr>
        <w:t xml:space="preserve"> </w:t>
      </w:r>
    </w:p>
    <w:p w14:paraId="1C418C1A" w14:textId="77777777" w:rsidR="009C00C7" w:rsidRPr="00B921BD" w:rsidRDefault="009C00C7" w:rsidP="009C00C7">
      <w:pPr>
        <w:keepNext/>
        <w:keepLines/>
        <w:spacing w:line="240" w:lineRule="auto"/>
        <w:ind w:firstLine="709"/>
        <w:jc w:val="both"/>
        <w:rPr>
          <w:rFonts w:ascii="Times New Roman" w:eastAsia="Times New Roman" w:hAnsi="Times New Roman"/>
          <w:b/>
          <w:sz w:val="24"/>
          <w:szCs w:val="24"/>
        </w:rPr>
      </w:pPr>
    </w:p>
    <w:p w14:paraId="19A871A0"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rPr>
      </w:pPr>
      <w:r w:rsidRPr="00B921BD">
        <w:rPr>
          <w:rFonts w:ascii="Times New Roman" w:eastAsia="Times New Roman" w:hAnsi="Times New Roman"/>
          <w:b/>
          <w:sz w:val="24"/>
          <w:szCs w:val="24"/>
        </w:rPr>
        <w:t xml:space="preserve">Во исполнение Указа Президента Российской Федерации от 7 мая 2018 года № 204 </w:t>
      </w:r>
      <w:r w:rsidRPr="00B921BD">
        <w:rPr>
          <w:rFonts w:ascii="Times New Roman" w:eastAsia="Times New Roman" w:hAnsi="Times New Roman"/>
          <w:sz w:val="24"/>
          <w:szCs w:val="24"/>
        </w:rPr>
        <w:t>«О национальных целях и стратегических задачах развития Российской Федерации на период до 2024 года» на территории Ульяновской области реализуется проект «Демография».</w:t>
      </w:r>
    </w:p>
    <w:p w14:paraId="6E1BD918"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состав национального проекта «Демография» входит 5 региональных проектов, обеспечивающих соответственно достижение целей, показателей </w:t>
      </w:r>
      <w:r w:rsidRPr="00B921BD">
        <w:rPr>
          <w:rFonts w:ascii="Times New Roman" w:eastAsia="Times New Roman" w:hAnsi="Times New Roman"/>
          <w:sz w:val="24"/>
          <w:szCs w:val="24"/>
          <w:lang w:eastAsia="ru-RU"/>
        </w:rPr>
        <w:br/>
        <w:t>и результатов национального проекта:</w:t>
      </w:r>
    </w:p>
    <w:p w14:paraId="3D6462FB"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«Финансовая поддержка семей при рождении детей»;</w:t>
      </w:r>
    </w:p>
    <w:p w14:paraId="4F361B5D"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«Содействие занятости женщин – создание условий дошкольного образования для детей в возрасте до трёх лет»;</w:t>
      </w:r>
    </w:p>
    <w:p w14:paraId="69C49301"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«Разработка и реализация программы системной поддержки и повышения качества жизни граждан старшего поколения «Старшее поколение»;</w:t>
      </w:r>
    </w:p>
    <w:p w14:paraId="35486D7F"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«Формирование системы мотивации граждан к здоровому образу жизни, включая здоровое питание и отказ от вредных привычек»;</w:t>
      </w:r>
    </w:p>
    <w:p w14:paraId="369D7CB3"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«Спорт – норма жизни».</w:t>
      </w:r>
    </w:p>
    <w:p w14:paraId="52C5B784"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p>
    <w:p w14:paraId="061E30A7" w14:textId="77777777" w:rsidR="009C00C7" w:rsidRPr="00B921BD" w:rsidRDefault="009C00C7" w:rsidP="009C00C7">
      <w:pPr>
        <w:keepNext/>
        <w:keepLines/>
        <w:spacing w:line="240" w:lineRule="auto"/>
        <w:ind w:firstLine="709"/>
        <w:jc w:val="both"/>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6.1. Региональный проект «Финансовая поддержка семей при рождении детей».</w:t>
      </w:r>
    </w:p>
    <w:p w14:paraId="4F3D2725" w14:textId="77777777" w:rsidR="009C00C7" w:rsidRPr="00B921BD" w:rsidRDefault="009C00C7" w:rsidP="009C00C7">
      <w:pPr>
        <w:keepNext/>
        <w:keepLines/>
        <w:widowControl w:val="0"/>
        <w:spacing w:line="240" w:lineRule="auto"/>
        <w:ind w:firstLine="709"/>
        <w:jc w:val="both"/>
        <w:rPr>
          <w:rFonts w:ascii="Times New Roman" w:eastAsia="Times New Roman" w:hAnsi="Times New Roman"/>
          <w:b/>
          <w:sz w:val="24"/>
          <w:szCs w:val="24"/>
          <w:lang w:eastAsia="ru-RU"/>
        </w:rPr>
      </w:pPr>
      <w:r w:rsidRPr="00B921BD">
        <w:rPr>
          <w:rFonts w:ascii="Times New Roman" w:hAnsi="Times New Roman"/>
          <w:sz w:val="24"/>
          <w:szCs w:val="24"/>
        </w:rPr>
        <w:t xml:space="preserve">На реализацию регионального проекта «Финансовая поддержка семей при рождении детей» в 2022 году предусмотрено финансирование в сумме </w:t>
      </w:r>
      <w:r w:rsidRPr="00B921BD">
        <w:rPr>
          <w:rFonts w:ascii="Times New Roman" w:hAnsi="Times New Roman"/>
          <w:sz w:val="24"/>
          <w:szCs w:val="24"/>
        </w:rPr>
        <w:br/>
      </w:r>
      <w:r w:rsidRPr="00B921BD">
        <w:rPr>
          <w:rFonts w:ascii="Times New Roman" w:hAnsi="Times New Roman"/>
          <w:b/>
          <w:sz w:val="24"/>
          <w:szCs w:val="24"/>
        </w:rPr>
        <w:t xml:space="preserve">1 978,8 млн. рублей </w:t>
      </w:r>
      <w:r w:rsidRPr="00B921BD">
        <w:rPr>
          <w:rFonts w:ascii="Times New Roman" w:hAnsi="Times New Roman"/>
          <w:sz w:val="24"/>
          <w:szCs w:val="24"/>
        </w:rPr>
        <w:t>на предоставление следующих выплат:</w:t>
      </w:r>
    </w:p>
    <w:p w14:paraId="7813A448" w14:textId="77777777" w:rsidR="009C00C7" w:rsidRPr="00B921BD" w:rsidRDefault="009C00C7" w:rsidP="009C00C7">
      <w:pPr>
        <w:keepNext/>
        <w:keepLines/>
        <w:widowControl w:val="0"/>
        <w:tabs>
          <w:tab w:val="left" w:pos="142"/>
        </w:tabs>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на 01.01.2023 </w:t>
      </w:r>
      <w:r w:rsidRPr="00B921BD">
        <w:rPr>
          <w:rFonts w:ascii="Times New Roman" w:hAnsi="Times New Roman"/>
          <w:b/>
          <w:sz w:val="24"/>
          <w:szCs w:val="24"/>
        </w:rPr>
        <w:t>ежемесячная выплата при рождении в семье третьего или последующего ребёнка</w:t>
      </w:r>
      <w:r w:rsidRPr="00B921BD">
        <w:rPr>
          <w:rFonts w:ascii="Times New Roman" w:hAnsi="Times New Roman"/>
          <w:sz w:val="24"/>
          <w:szCs w:val="24"/>
        </w:rPr>
        <w:t xml:space="preserve"> до достижения им возраста трёх лет предоставлена на 8858 детей на сумму 926,4 млн. рублей;</w:t>
      </w:r>
    </w:p>
    <w:p w14:paraId="2492694D" w14:textId="77777777" w:rsidR="009C00C7" w:rsidRPr="00B921BD" w:rsidRDefault="009C00C7" w:rsidP="009C00C7">
      <w:pPr>
        <w:keepNext/>
        <w:keepLines/>
        <w:widowControl w:val="0"/>
        <w:tabs>
          <w:tab w:val="left" w:pos="142"/>
        </w:tab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 на 01.01.2023  </w:t>
      </w:r>
      <w:r w:rsidRPr="00B921BD">
        <w:rPr>
          <w:rFonts w:ascii="Times New Roman" w:hAnsi="Times New Roman"/>
          <w:b/>
          <w:sz w:val="24"/>
          <w:szCs w:val="24"/>
        </w:rPr>
        <w:t>ежемесячная выплата при рождении в семьях первого ребёнка до достижения им возраста трёх лет</w:t>
      </w:r>
      <w:r w:rsidRPr="00B921BD">
        <w:rPr>
          <w:rFonts w:ascii="Times New Roman" w:hAnsi="Times New Roman"/>
          <w:sz w:val="24"/>
          <w:szCs w:val="24"/>
        </w:rPr>
        <w:t xml:space="preserve"> предоставлена на 11430 детей на сумму 1052,4  млн. рублей.</w:t>
      </w:r>
    </w:p>
    <w:p w14:paraId="1FDE6E4A"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 xml:space="preserve">Также, с целью увеличения суммарного коэффициента рождаемости </w:t>
      </w:r>
      <w:r w:rsidRPr="00B921BD">
        <w:rPr>
          <w:rFonts w:ascii="Times New Roman" w:hAnsi="Times New Roman"/>
          <w:sz w:val="24"/>
          <w:szCs w:val="24"/>
        </w:rPr>
        <w:br/>
        <w:t xml:space="preserve">в Ульяновской области организовано централизованное комплексное лабораторное обследование супружеских пар при подготовке к ЭКО за счет средств обязательного медицинского страхования, в 2022 году количество плановых процедур ЭКО составляет 586 процедур. </w:t>
      </w:r>
    </w:p>
    <w:p w14:paraId="3339D304" w14:textId="77777777" w:rsidR="009C00C7" w:rsidRPr="00B921BD" w:rsidRDefault="009C00C7" w:rsidP="009C00C7">
      <w:pPr>
        <w:keepNext/>
        <w:keepLines/>
        <w:spacing w:line="240" w:lineRule="auto"/>
        <w:ind w:firstLine="708"/>
        <w:jc w:val="both"/>
        <w:rPr>
          <w:rFonts w:ascii="Times New Roman" w:hAnsi="Times New Roman"/>
          <w:sz w:val="24"/>
          <w:szCs w:val="24"/>
        </w:rPr>
      </w:pPr>
      <w:r w:rsidRPr="00B921BD">
        <w:rPr>
          <w:rFonts w:ascii="Times New Roman" w:hAnsi="Times New Roman"/>
          <w:sz w:val="24"/>
          <w:szCs w:val="24"/>
        </w:rPr>
        <w:t>Проведено 594 процедуры ЭКО за счёт средств ОМС.</w:t>
      </w:r>
    </w:p>
    <w:p w14:paraId="4C611AE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В 2021 году Минтрудом РФ исключены все федеральные показатели,      в связи с этим, Министерством социального развития Ульяновской области были </w:t>
      </w:r>
      <w:r w:rsidRPr="00B921BD">
        <w:rPr>
          <w:rFonts w:ascii="Times New Roman" w:hAnsi="Times New Roman"/>
          <w:b/>
          <w:sz w:val="24"/>
          <w:szCs w:val="24"/>
        </w:rPr>
        <w:t>разработаны 2 дополнительных показателя</w:t>
      </w:r>
      <w:r w:rsidRPr="00B921BD">
        <w:rPr>
          <w:rFonts w:ascii="Times New Roman" w:hAnsi="Times New Roman"/>
          <w:sz w:val="24"/>
          <w:szCs w:val="24"/>
        </w:rPr>
        <w:t xml:space="preserve"> «Плановая численность родившихся» и «Снижение числа абортов». </w:t>
      </w:r>
    </w:p>
    <w:p w14:paraId="44517FE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Данные показатели позволяют своевременно проанализировать динамику рождаемости и принять необходимые меры по улучшению демографической ситуации в регионе.</w:t>
      </w:r>
    </w:p>
    <w:p w14:paraId="05A3DFE4" w14:textId="77777777" w:rsidR="009C00C7" w:rsidRPr="00B921BD" w:rsidRDefault="009C00C7" w:rsidP="009C00C7">
      <w:pPr>
        <w:keepNext/>
        <w:keepLine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Так по данным представленным Агентством ЗАГС Ульяновской области по состоянию на 31.12.2022 число родившихся детей составило 9 124, что на 1008 рождений меньше чем в АППГ (10 132), по показателю «Снижение числа абортов» число зарегистрированных абортов составило 2 524, что на 279 ед. ниже, чем в АППГ (2803 ед.). </w:t>
      </w:r>
    </w:p>
    <w:p w14:paraId="7AD0D8AF"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p>
    <w:p w14:paraId="3915ADE2" w14:textId="77777777" w:rsidR="009C00C7" w:rsidRPr="00B921BD" w:rsidRDefault="009C00C7" w:rsidP="009C00C7">
      <w:pPr>
        <w:keepNext/>
        <w:keepLines/>
        <w:shd w:val="clear" w:color="auto" w:fill="FFFFFF"/>
        <w:spacing w:line="240" w:lineRule="auto"/>
        <w:ind w:firstLine="709"/>
        <w:jc w:val="both"/>
        <w:rPr>
          <w:rFonts w:ascii="Times New Roman" w:eastAsia="Times New Roman" w:hAnsi="Times New Roman"/>
          <w:b/>
          <w:color w:val="002060"/>
          <w:sz w:val="24"/>
          <w:szCs w:val="24"/>
          <w:lang w:eastAsia="ru-RU"/>
        </w:rPr>
      </w:pPr>
      <w:r w:rsidRPr="00B921BD">
        <w:rPr>
          <w:rFonts w:ascii="Times New Roman" w:eastAsia="Times New Roman" w:hAnsi="Times New Roman"/>
          <w:b/>
          <w:color w:val="002060"/>
          <w:sz w:val="24"/>
          <w:szCs w:val="24"/>
          <w:lang w:eastAsia="ru-RU"/>
        </w:rPr>
        <w:t>6.2. Региональный проект «Разработка и реализация программы системной поддержки и повышения качества жизни граждан старшего поколения «Старшее поколение».</w:t>
      </w:r>
    </w:p>
    <w:p w14:paraId="0FBC77C5" w14:textId="77777777" w:rsidR="009C00C7" w:rsidRPr="00B921BD" w:rsidRDefault="009C00C7" w:rsidP="009C00C7">
      <w:pPr>
        <w:pStyle w:val="affa"/>
        <w:keepNext/>
        <w:keepLines/>
        <w:spacing w:after="0" w:line="240" w:lineRule="auto"/>
        <w:ind w:right="0"/>
        <w:rPr>
          <w:rFonts w:ascii="Times New Roman" w:hAnsi="Times New Roman"/>
          <w:color w:val="002060"/>
          <w:sz w:val="24"/>
          <w:szCs w:val="24"/>
        </w:rPr>
      </w:pPr>
      <w:r w:rsidRPr="00B921BD">
        <w:rPr>
          <w:rFonts w:ascii="Times New Roman" w:hAnsi="Times New Roman"/>
          <w:color w:val="002060"/>
          <w:sz w:val="24"/>
          <w:szCs w:val="24"/>
        </w:rPr>
        <w:t>Основная цель - увеличение ожидаемой продолжительности здоровой жизни до 67 лет.</w:t>
      </w:r>
    </w:p>
    <w:p w14:paraId="4C4B6AAD" w14:textId="77777777" w:rsidR="009C00C7" w:rsidRPr="00B921BD" w:rsidRDefault="009C00C7" w:rsidP="009C00C7">
      <w:pPr>
        <w:keepNext/>
        <w:keepLines/>
        <w:tabs>
          <w:tab w:val="left" w:pos="0"/>
        </w:tabs>
        <w:spacing w:line="240" w:lineRule="auto"/>
        <w:jc w:val="center"/>
        <w:rPr>
          <w:rStyle w:val="afff"/>
          <w:rFonts w:ascii="Times New Roman" w:hAnsi="Times New Roman"/>
          <w:sz w:val="24"/>
          <w:szCs w:val="24"/>
        </w:rPr>
      </w:pPr>
    </w:p>
    <w:p w14:paraId="04484BD6" w14:textId="77777777" w:rsidR="009C00C7" w:rsidRPr="00B921BD" w:rsidRDefault="009C00C7" w:rsidP="009C00C7">
      <w:pPr>
        <w:keepNext/>
        <w:keepLines/>
        <w:widowControl w:val="0"/>
        <w:tabs>
          <w:tab w:val="left" w:pos="142"/>
        </w:tabs>
        <w:spacing w:line="240" w:lineRule="auto"/>
        <w:ind w:firstLine="709"/>
        <w:jc w:val="both"/>
        <w:rPr>
          <w:rFonts w:ascii="Times New Roman" w:hAnsi="Times New Roman"/>
          <w:b/>
          <w:color w:val="000000"/>
          <w:sz w:val="24"/>
          <w:szCs w:val="24"/>
        </w:rPr>
      </w:pPr>
      <w:r w:rsidRPr="00B921BD">
        <w:rPr>
          <w:rFonts w:ascii="Times New Roman" w:hAnsi="Times New Roman"/>
          <w:sz w:val="24"/>
          <w:szCs w:val="24"/>
        </w:rPr>
        <w:t xml:space="preserve">На реализацию проекта предусмотрено финансирование в сумме </w:t>
      </w:r>
      <w:r w:rsidRPr="00B921BD">
        <w:rPr>
          <w:rFonts w:ascii="Times New Roman" w:hAnsi="Times New Roman"/>
          <w:sz w:val="24"/>
          <w:szCs w:val="24"/>
        </w:rPr>
        <w:br/>
      </w:r>
      <w:r w:rsidRPr="00B921BD">
        <w:rPr>
          <w:rFonts w:ascii="Times New Roman" w:hAnsi="Times New Roman"/>
          <w:b/>
          <w:sz w:val="24"/>
          <w:szCs w:val="24"/>
        </w:rPr>
        <w:t xml:space="preserve">488,79 млн. рублей. </w:t>
      </w:r>
    </w:p>
    <w:p w14:paraId="6492142D" w14:textId="77777777" w:rsidR="009C00C7" w:rsidRPr="00B921BD" w:rsidRDefault="009C00C7" w:rsidP="009C00C7">
      <w:pPr>
        <w:keepNext/>
        <w:keepLines/>
        <w:widowControl w:val="0"/>
        <w:tabs>
          <w:tab w:val="left" w:pos="0"/>
          <w:tab w:val="left" w:pos="142"/>
        </w:tab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 xml:space="preserve">Реализация регионального проекта «Старшее поколение» предполагает достижение </w:t>
      </w:r>
      <w:r w:rsidRPr="00B921BD">
        <w:rPr>
          <w:rFonts w:ascii="Times New Roman" w:hAnsi="Times New Roman"/>
          <w:iCs/>
          <w:sz w:val="24"/>
          <w:szCs w:val="24"/>
        </w:rPr>
        <w:t xml:space="preserve">5 </w:t>
      </w:r>
      <w:r w:rsidRPr="00B921BD">
        <w:rPr>
          <w:rFonts w:ascii="Times New Roman" w:hAnsi="Times New Roman"/>
          <w:sz w:val="24"/>
          <w:szCs w:val="24"/>
        </w:rPr>
        <w:t>показателей в 2022 году:</w:t>
      </w:r>
    </w:p>
    <w:p w14:paraId="531CEE78" w14:textId="77777777" w:rsidR="009C00C7" w:rsidRPr="00B921BD" w:rsidRDefault="009C00C7" w:rsidP="009C00C7">
      <w:pPr>
        <w:keepNext/>
        <w:keepLines/>
        <w:widowControl w:val="0"/>
        <w:tabs>
          <w:tab w:val="left" w:pos="0"/>
          <w:tab w:val="left" w:pos="142"/>
        </w:tabs>
        <w:spacing w:line="240" w:lineRule="auto"/>
        <w:ind w:firstLine="709"/>
        <w:contextualSpacing/>
        <w:jc w:val="both"/>
        <w:rPr>
          <w:rFonts w:ascii="Times New Roman" w:hAnsi="Times New Roman"/>
          <w:sz w:val="24"/>
          <w:szCs w:val="24"/>
        </w:rPr>
      </w:pPr>
      <w:r w:rsidRPr="00B921BD">
        <w:rPr>
          <w:rFonts w:ascii="Times New Roman" w:hAnsi="Times New Roman"/>
          <w:sz w:val="24"/>
          <w:szCs w:val="24"/>
        </w:rPr>
        <w:t>«Уровень госпитализации на геронтологические койки лиц старше 60 лет на 10 тысяч населения соответствующего возраста»;</w:t>
      </w:r>
    </w:p>
    <w:p w14:paraId="17F54F8E" w14:textId="77777777" w:rsidR="009C00C7" w:rsidRPr="00B921BD" w:rsidRDefault="009C00C7" w:rsidP="009C00C7">
      <w:pPr>
        <w:keepNext/>
        <w:keepLines/>
        <w:widowControl w:val="0"/>
        <w:tabs>
          <w:tab w:val="left" w:pos="0"/>
          <w:tab w:val="left" w:pos="142"/>
        </w:tabs>
        <w:spacing w:line="240" w:lineRule="auto"/>
        <w:ind w:firstLine="709"/>
        <w:jc w:val="both"/>
        <w:rPr>
          <w:rFonts w:ascii="Times New Roman" w:hAnsi="Times New Roman"/>
          <w:sz w:val="24"/>
          <w:szCs w:val="24"/>
        </w:rPr>
      </w:pPr>
      <w:r w:rsidRPr="00B921BD">
        <w:rPr>
          <w:rFonts w:ascii="Times New Roman" w:hAnsi="Times New Roman"/>
          <w:sz w:val="24"/>
          <w:szCs w:val="24"/>
        </w:rPr>
        <w:t>«Охват граждан старше трудоспособного возраста профилактическими осмотрами, включая диспансеризацию»;</w:t>
      </w:r>
    </w:p>
    <w:p w14:paraId="38F9CBE2" w14:textId="77777777" w:rsidR="009C00C7" w:rsidRPr="00B921BD" w:rsidRDefault="009C00C7" w:rsidP="009C00C7">
      <w:pPr>
        <w:keepNext/>
        <w:keepLines/>
        <w:widowControl w:val="0"/>
        <w:tabs>
          <w:tab w:val="left" w:pos="0"/>
          <w:tab w:val="left" w:pos="142"/>
        </w:tabs>
        <w:spacing w:line="240" w:lineRule="auto"/>
        <w:ind w:firstLine="709"/>
        <w:jc w:val="both"/>
        <w:rPr>
          <w:rFonts w:ascii="Times New Roman" w:hAnsi="Times New Roman"/>
          <w:iCs/>
          <w:sz w:val="24"/>
          <w:szCs w:val="24"/>
        </w:rPr>
      </w:pPr>
      <w:r w:rsidRPr="00B921BD">
        <w:rPr>
          <w:rFonts w:ascii="Times New Roman" w:hAnsi="Times New Roman"/>
          <w:sz w:val="24"/>
          <w:szCs w:val="24"/>
        </w:rPr>
        <w:t>«</w:t>
      </w:r>
      <w:r w:rsidRPr="00B921BD">
        <w:rPr>
          <w:rFonts w:ascii="Times New Roman" w:hAnsi="Times New Roman"/>
          <w:iCs/>
          <w:sz w:val="24"/>
          <w:szCs w:val="24"/>
        </w:rPr>
        <w:t>Доля лиц старше трудоспособного возраста, у которых выявлены заболевания и патологические состояния, находящихся под диспансерным наблюдением»;</w:t>
      </w:r>
    </w:p>
    <w:p w14:paraId="620F7A03" w14:textId="77777777" w:rsidR="009C00C7" w:rsidRPr="00B921BD" w:rsidRDefault="009C00C7" w:rsidP="009C00C7">
      <w:pPr>
        <w:keepNext/>
        <w:keepLines/>
        <w:widowControl w:val="0"/>
        <w:tabs>
          <w:tab w:val="left" w:pos="142"/>
        </w:tabs>
        <w:spacing w:line="240" w:lineRule="auto"/>
        <w:ind w:firstLine="709"/>
        <w:jc w:val="both"/>
        <w:rPr>
          <w:rFonts w:ascii="Times New Roman" w:hAnsi="Times New Roman"/>
          <w:sz w:val="24"/>
          <w:szCs w:val="24"/>
        </w:rPr>
      </w:pPr>
      <w:r w:rsidRPr="00B921BD">
        <w:rPr>
          <w:rFonts w:ascii="Times New Roman" w:hAnsi="Times New Roman"/>
          <w:iCs/>
          <w:sz w:val="24"/>
          <w:szCs w:val="24"/>
        </w:rPr>
        <w:t>«</w:t>
      </w:r>
      <w:r w:rsidRPr="00B921BD">
        <w:rPr>
          <w:rFonts w:ascii="Times New Roman" w:hAnsi="Times New Roman"/>
          <w:sz w:val="24"/>
          <w:szCs w:val="24"/>
        </w:rPr>
        <w:t>Доля граждан старше трудоспособного возраста и инвалидов, получающих услуги в рамках системы долговременного ухода, от общего числа граждан старшего трудоспособного возраста и инвалидов, нуждающихся в долговременном уходе»;</w:t>
      </w:r>
    </w:p>
    <w:p w14:paraId="06C8A7ED" w14:textId="77777777" w:rsidR="009C00C7" w:rsidRPr="00B921BD" w:rsidRDefault="009C00C7" w:rsidP="009C00C7">
      <w:pPr>
        <w:keepNext/>
        <w:keepLines/>
        <w:widowControl w:val="0"/>
        <w:tabs>
          <w:tab w:val="left" w:pos="0"/>
          <w:tab w:val="left" w:pos="142"/>
        </w:tabs>
        <w:spacing w:line="240" w:lineRule="auto"/>
        <w:ind w:firstLine="709"/>
        <w:jc w:val="both"/>
        <w:rPr>
          <w:rFonts w:ascii="Times New Roman" w:hAnsi="Times New Roman"/>
          <w:sz w:val="24"/>
          <w:szCs w:val="24"/>
        </w:rPr>
      </w:pPr>
      <w:r w:rsidRPr="00B921BD">
        <w:rPr>
          <w:rFonts w:ascii="Times New Roman" w:hAnsi="Times New Roman"/>
          <w:sz w:val="24"/>
          <w:szCs w:val="24"/>
        </w:rPr>
        <w:t>«Доля граждан старше трудоспособного возраста и инвалидов, получивших социальные услуги в организациях социального обслуживания, от общего числа граждан старшего трудоспособного возраста и инвалидов».</w:t>
      </w:r>
    </w:p>
    <w:p w14:paraId="5ADED29D" w14:textId="77777777" w:rsidR="009C00C7" w:rsidRPr="00B921BD" w:rsidRDefault="009C00C7" w:rsidP="009C00C7">
      <w:pPr>
        <w:keepNext/>
        <w:keepLines/>
        <w:widowControl w:val="0"/>
        <w:tabs>
          <w:tab w:val="left" w:pos="0"/>
          <w:tab w:val="left" w:pos="142"/>
        </w:tabs>
        <w:spacing w:line="240" w:lineRule="auto"/>
        <w:ind w:firstLine="709"/>
        <w:jc w:val="both"/>
        <w:rPr>
          <w:rFonts w:ascii="Times New Roman" w:hAnsi="Times New Roman"/>
          <w:b/>
          <w:sz w:val="24"/>
          <w:szCs w:val="24"/>
        </w:rPr>
      </w:pPr>
    </w:p>
    <w:p w14:paraId="3142AE9F" w14:textId="77777777" w:rsidR="009C00C7" w:rsidRPr="00B921BD" w:rsidRDefault="009C00C7" w:rsidP="009C00C7">
      <w:pPr>
        <w:keepNext/>
        <w:keepLines/>
        <w:widowControl w:val="0"/>
        <w:tabs>
          <w:tab w:val="left" w:pos="0"/>
          <w:tab w:val="left" w:pos="142"/>
        </w:tabs>
        <w:spacing w:line="240" w:lineRule="auto"/>
        <w:ind w:firstLine="709"/>
        <w:jc w:val="both"/>
        <w:rPr>
          <w:rFonts w:ascii="Times New Roman" w:hAnsi="Times New Roman"/>
          <w:b/>
          <w:sz w:val="24"/>
          <w:szCs w:val="24"/>
        </w:rPr>
      </w:pPr>
      <w:r w:rsidRPr="00B921BD">
        <w:rPr>
          <w:rFonts w:ascii="Times New Roman" w:hAnsi="Times New Roman"/>
          <w:b/>
          <w:sz w:val="24"/>
          <w:szCs w:val="24"/>
        </w:rPr>
        <w:t>Исполнение показателей по итогам 2022 года:</w:t>
      </w:r>
    </w:p>
    <w:p w14:paraId="6631DE94" w14:textId="77777777" w:rsidR="009C00C7" w:rsidRPr="00B921BD" w:rsidRDefault="009C00C7" w:rsidP="009C00C7">
      <w:pPr>
        <w:keepNext/>
        <w:keepLines/>
        <w:widowControl w:val="0"/>
        <w:tabs>
          <w:tab w:val="left" w:pos="1134"/>
        </w:tabs>
        <w:spacing w:line="240" w:lineRule="auto"/>
        <w:ind w:firstLine="709"/>
        <w:jc w:val="both"/>
        <w:rPr>
          <w:rFonts w:ascii="Times New Roman" w:hAnsi="Times New Roman"/>
          <w:bCs/>
          <w:sz w:val="24"/>
          <w:szCs w:val="24"/>
        </w:rPr>
      </w:pPr>
      <w:r w:rsidRPr="00B921BD">
        <w:rPr>
          <w:rFonts w:ascii="Times New Roman" w:hAnsi="Times New Roman"/>
          <w:sz w:val="24"/>
          <w:szCs w:val="24"/>
        </w:rPr>
        <w:t>Уровень госпитализации на геронтологические койки» - целевой показатель на 2022 год – 22,0% (705 человек), фактическое исполнение на 31.12.2022 составило 52,2% (1680 человек).</w:t>
      </w:r>
    </w:p>
    <w:p w14:paraId="2234C549" w14:textId="77777777" w:rsidR="009C00C7" w:rsidRPr="00B921BD" w:rsidRDefault="009C00C7" w:rsidP="009C00C7">
      <w:pPr>
        <w:keepNext/>
        <w:keepLines/>
        <w:widowControl w:val="0"/>
        <w:spacing w:line="240" w:lineRule="auto"/>
        <w:ind w:firstLine="709"/>
        <w:jc w:val="both"/>
        <w:rPr>
          <w:rFonts w:ascii="Times New Roman" w:hAnsi="Times New Roman"/>
          <w:sz w:val="24"/>
          <w:szCs w:val="24"/>
        </w:rPr>
      </w:pPr>
      <w:r w:rsidRPr="00B921BD">
        <w:rPr>
          <w:rFonts w:ascii="Times New Roman" w:hAnsi="Times New Roman"/>
          <w:sz w:val="24"/>
          <w:szCs w:val="24"/>
        </w:rPr>
        <w:t>Охват граждан старше трудоспособного возраста профилактическими  осмотрами, включая диспансеризацию» целевой показатель на 2022 год – 13,9% (49 246 человека), фактическое исполнение на 31.12.2022 составило – 41,7</w:t>
      </w:r>
      <w:r w:rsidRPr="00B921BD">
        <w:rPr>
          <w:rFonts w:ascii="Times New Roman" w:hAnsi="Times New Roman"/>
          <w:iCs/>
          <w:sz w:val="24"/>
          <w:szCs w:val="24"/>
        </w:rPr>
        <w:t>% (139685 человек).</w:t>
      </w:r>
      <w:r w:rsidRPr="00B921BD">
        <w:rPr>
          <w:rFonts w:ascii="Times New Roman" w:hAnsi="Times New Roman"/>
          <w:sz w:val="24"/>
          <w:szCs w:val="24"/>
        </w:rPr>
        <w:t xml:space="preserve"> </w:t>
      </w:r>
    </w:p>
    <w:p w14:paraId="5D813C1D" w14:textId="77777777" w:rsidR="009C00C7" w:rsidRPr="00B921BD" w:rsidRDefault="009C00C7" w:rsidP="009C00C7">
      <w:pPr>
        <w:keepNext/>
        <w:keepLines/>
        <w:widowControl w:val="0"/>
        <w:tabs>
          <w:tab w:val="left" w:pos="0"/>
        </w:tabs>
        <w:spacing w:line="240" w:lineRule="auto"/>
        <w:ind w:firstLine="709"/>
        <w:jc w:val="both"/>
        <w:rPr>
          <w:rFonts w:ascii="Times New Roman" w:hAnsi="Times New Roman"/>
          <w:sz w:val="24"/>
          <w:szCs w:val="24"/>
        </w:rPr>
      </w:pPr>
      <w:r w:rsidRPr="00B921BD">
        <w:rPr>
          <w:rFonts w:ascii="Times New Roman" w:hAnsi="Times New Roman"/>
          <w:b/>
          <w:iCs/>
          <w:sz w:val="24"/>
          <w:szCs w:val="24"/>
        </w:rPr>
        <w:t>Доля лиц старше трудоспособного возраста, у которых выявлены заболевания и патологические состояния, находящихся под диспансерным наблюдением</w:t>
      </w:r>
      <w:r w:rsidRPr="00B921BD">
        <w:rPr>
          <w:rFonts w:ascii="Times New Roman" w:hAnsi="Times New Roman"/>
          <w:sz w:val="24"/>
          <w:szCs w:val="24"/>
        </w:rPr>
        <w:t xml:space="preserve">, целевой показатель на 2022 год - 69,1%, фактическое исполнение на 31.12.2022 составило – 73,6% (164787 человек) имеется незначительный риск неисполнения показателя. </w:t>
      </w:r>
    </w:p>
    <w:p w14:paraId="41EC0006" w14:textId="77777777" w:rsidR="009C00C7" w:rsidRPr="00B921BD" w:rsidRDefault="009C00C7" w:rsidP="009C00C7">
      <w:pPr>
        <w:keepNext/>
        <w:keepLines/>
        <w:widowControl w:val="0"/>
        <w:tabs>
          <w:tab w:val="left" w:pos="0"/>
        </w:tabs>
        <w:spacing w:line="240" w:lineRule="auto"/>
        <w:ind w:firstLine="709"/>
        <w:jc w:val="both"/>
        <w:rPr>
          <w:rFonts w:ascii="Times New Roman" w:hAnsi="Times New Roman"/>
          <w:sz w:val="24"/>
          <w:szCs w:val="24"/>
        </w:rPr>
      </w:pPr>
      <w:r w:rsidRPr="00B921BD">
        <w:rPr>
          <w:rFonts w:ascii="Times New Roman" w:hAnsi="Times New Roman"/>
          <w:b/>
          <w:sz w:val="24"/>
          <w:szCs w:val="24"/>
        </w:rPr>
        <w:t>Доля граждан старше трудоспособного возраста и инвалидов, получивших социальные услуги в организациях социального обслуживания, от общего числа граждан старшего трудоспособного возраста и инвалидов</w:t>
      </w:r>
      <w:r w:rsidRPr="00B921BD">
        <w:rPr>
          <w:rFonts w:ascii="Times New Roman" w:hAnsi="Times New Roman"/>
          <w:sz w:val="24"/>
          <w:szCs w:val="24"/>
        </w:rPr>
        <w:t>, целевой показатель на 2022 год- 9,78%, фактическое исполнение на 31.12.</w:t>
      </w:r>
      <w:r w:rsidRPr="00B921BD">
        <w:rPr>
          <w:rFonts w:ascii="Times New Roman" w:hAnsi="Times New Roman"/>
          <w:iCs/>
          <w:sz w:val="24"/>
          <w:szCs w:val="24"/>
        </w:rPr>
        <w:t xml:space="preserve">2022 </w:t>
      </w:r>
      <w:r w:rsidRPr="00B921BD">
        <w:rPr>
          <w:rFonts w:ascii="Times New Roman" w:hAnsi="Times New Roman"/>
          <w:sz w:val="24"/>
          <w:szCs w:val="24"/>
        </w:rPr>
        <w:t>– 10</w:t>
      </w:r>
      <w:r w:rsidRPr="00B921BD">
        <w:rPr>
          <w:rFonts w:ascii="Times New Roman" w:hAnsi="Times New Roman"/>
          <w:iCs/>
          <w:sz w:val="24"/>
          <w:szCs w:val="24"/>
        </w:rPr>
        <w:t>%</w:t>
      </w:r>
      <w:r w:rsidRPr="00B921BD">
        <w:rPr>
          <w:rFonts w:ascii="Times New Roman" w:hAnsi="Times New Roman"/>
          <w:sz w:val="24"/>
          <w:szCs w:val="24"/>
        </w:rPr>
        <w:t>.</w:t>
      </w:r>
    </w:p>
    <w:p w14:paraId="15C9B7B4" w14:textId="77777777" w:rsidR="009C00C7" w:rsidRPr="00B921BD" w:rsidRDefault="009C00C7" w:rsidP="009C00C7">
      <w:pPr>
        <w:keepNext/>
        <w:keepLines/>
        <w:widowControl w:val="0"/>
        <w:tabs>
          <w:tab w:val="left" w:pos="0"/>
          <w:tab w:val="left" w:pos="426"/>
        </w:tabs>
        <w:spacing w:line="240" w:lineRule="auto"/>
        <w:ind w:firstLine="709"/>
        <w:jc w:val="both"/>
        <w:rPr>
          <w:rFonts w:ascii="Times New Roman" w:hAnsi="Times New Roman"/>
          <w:sz w:val="24"/>
          <w:szCs w:val="24"/>
        </w:rPr>
      </w:pPr>
      <w:r w:rsidRPr="00B921BD">
        <w:rPr>
          <w:rFonts w:ascii="Times New Roman" w:hAnsi="Times New Roman"/>
          <w:b/>
          <w:bCs/>
          <w:kern w:val="36"/>
          <w:sz w:val="24"/>
          <w:szCs w:val="24"/>
          <w:bdr w:val="none" w:sz="0" w:space="0" w:color="auto" w:frame="1"/>
        </w:rPr>
        <w:t xml:space="preserve">Доля граждан старше трудоспособного возраста </w:t>
      </w:r>
      <w:r w:rsidRPr="00B921BD">
        <w:rPr>
          <w:rFonts w:ascii="Times New Roman" w:hAnsi="Times New Roman"/>
          <w:b/>
          <w:bCs/>
          <w:kern w:val="36"/>
          <w:sz w:val="24"/>
          <w:szCs w:val="24"/>
          <w:bdr w:val="none" w:sz="0" w:space="0" w:color="auto" w:frame="1"/>
        </w:rPr>
        <w:br/>
        <w:t>и инвалидов, получивших услуги в рамках системы долговременного ухода, от общего числа граждан старше трудоспособного возраста и инвалидов, нуждающихся в долговременном уходе,</w:t>
      </w:r>
      <w:r w:rsidRPr="00B921BD">
        <w:rPr>
          <w:rFonts w:ascii="Times New Roman" w:hAnsi="Times New Roman"/>
          <w:bCs/>
          <w:kern w:val="36"/>
          <w:sz w:val="24"/>
          <w:szCs w:val="24"/>
          <w:bdr w:val="none" w:sz="0" w:space="0" w:color="auto" w:frame="1"/>
        </w:rPr>
        <w:t xml:space="preserve"> </w:t>
      </w:r>
      <w:r w:rsidRPr="00B921BD">
        <w:rPr>
          <w:rFonts w:ascii="Times New Roman" w:hAnsi="Times New Roman"/>
          <w:sz w:val="24"/>
          <w:szCs w:val="24"/>
        </w:rPr>
        <w:t>целевой показатель на 2022 год- 13,4%, фактическое исполнение на 31.12.</w:t>
      </w:r>
      <w:r w:rsidRPr="00B921BD">
        <w:rPr>
          <w:rFonts w:ascii="Times New Roman" w:hAnsi="Times New Roman"/>
          <w:iCs/>
          <w:sz w:val="24"/>
          <w:szCs w:val="24"/>
        </w:rPr>
        <w:t xml:space="preserve">2022 </w:t>
      </w:r>
      <w:r w:rsidRPr="00B921BD">
        <w:rPr>
          <w:rFonts w:ascii="Times New Roman" w:hAnsi="Times New Roman"/>
          <w:sz w:val="24"/>
          <w:szCs w:val="24"/>
        </w:rPr>
        <w:t xml:space="preserve">– </w:t>
      </w:r>
      <w:r w:rsidRPr="00B921BD">
        <w:rPr>
          <w:rFonts w:ascii="Times New Roman" w:hAnsi="Times New Roman"/>
          <w:iCs/>
          <w:sz w:val="24"/>
          <w:szCs w:val="24"/>
        </w:rPr>
        <w:t xml:space="preserve">13,4%. </w:t>
      </w:r>
    </w:p>
    <w:p w14:paraId="76993FD7" w14:textId="77777777" w:rsidR="009C00C7" w:rsidRPr="00B921BD" w:rsidRDefault="009C00C7" w:rsidP="009C00C7">
      <w:pPr>
        <w:keepNext/>
        <w:keepLines/>
        <w:tabs>
          <w:tab w:val="left" w:pos="0"/>
        </w:tabs>
        <w:spacing w:line="240" w:lineRule="auto"/>
        <w:jc w:val="center"/>
        <w:rPr>
          <w:rStyle w:val="afff"/>
          <w:rFonts w:ascii="Times New Roman" w:hAnsi="Times New Roman"/>
          <w:sz w:val="24"/>
          <w:szCs w:val="24"/>
        </w:rPr>
      </w:pPr>
    </w:p>
    <w:tbl>
      <w:tblPr>
        <w:tblW w:w="9498" w:type="dxa"/>
        <w:tblBorders>
          <w:top w:val="single" w:sz="8" w:space="0" w:color="4F81BD"/>
          <w:bottom w:val="single" w:sz="8" w:space="0" w:color="4F81BD"/>
        </w:tblBorders>
        <w:tblLayout w:type="fixed"/>
        <w:tblLook w:val="04A0" w:firstRow="1" w:lastRow="0" w:firstColumn="1" w:lastColumn="0" w:noHBand="0" w:noVBand="1"/>
      </w:tblPr>
      <w:tblGrid>
        <w:gridCol w:w="4536"/>
        <w:gridCol w:w="1985"/>
        <w:gridCol w:w="1984"/>
        <w:gridCol w:w="993"/>
      </w:tblGrid>
      <w:tr w:rsidR="009C00C7" w:rsidRPr="00B921BD" w14:paraId="0E0671C2" w14:textId="77777777" w:rsidTr="001F4347">
        <w:tc>
          <w:tcPr>
            <w:tcW w:w="4536" w:type="dxa"/>
            <w:tcBorders>
              <w:top w:val="single" w:sz="8" w:space="0" w:color="4F81BD"/>
              <w:left w:val="nil"/>
              <w:bottom w:val="single" w:sz="8" w:space="0" w:color="4F81BD"/>
              <w:right w:val="nil"/>
            </w:tcBorders>
            <w:shd w:val="clear" w:color="auto" w:fill="auto"/>
            <w:hideMark/>
          </w:tcPr>
          <w:p w14:paraId="703317EF"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Наименование мероприятий национального проекта «Демография»</w:t>
            </w:r>
          </w:p>
        </w:tc>
        <w:tc>
          <w:tcPr>
            <w:tcW w:w="1985" w:type="dxa"/>
            <w:tcBorders>
              <w:top w:val="single" w:sz="8" w:space="0" w:color="4F81BD"/>
              <w:left w:val="nil"/>
              <w:bottom w:val="single" w:sz="8" w:space="0" w:color="4F81BD"/>
              <w:right w:val="nil"/>
            </w:tcBorders>
            <w:shd w:val="clear" w:color="auto" w:fill="auto"/>
            <w:hideMark/>
          </w:tcPr>
          <w:p w14:paraId="732A1D56"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Предусмотрено в 2022 году</w:t>
            </w:r>
          </w:p>
        </w:tc>
        <w:tc>
          <w:tcPr>
            <w:tcW w:w="1984" w:type="dxa"/>
            <w:tcBorders>
              <w:top w:val="single" w:sz="8" w:space="0" w:color="4F81BD"/>
              <w:left w:val="nil"/>
              <w:bottom w:val="single" w:sz="8" w:space="0" w:color="4F81BD"/>
              <w:right w:val="nil"/>
            </w:tcBorders>
            <w:shd w:val="clear" w:color="auto" w:fill="auto"/>
            <w:hideMark/>
          </w:tcPr>
          <w:p w14:paraId="31B473A4"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Исполнение на 31.12.2022</w:t>
            </w:r>
          </w:p>
        </w:tc>
        <w:tc>
          <w:tcPr>
            <w:tcW w:w="993" w:type="dxa"/>
            <w:tcBorders>
              <w:top w:val="single" w:sz="8" w:space="0" w:color="4F81BD"/>
              <w:left w:val="nil"/>
              <w:bottom w:val="single" w:sz="8" w:space="0" w:color="4F81BD"/>
              <w:right w:val="nil"/>
            </w:tcBorders>
            <w:shd w:val="clear" w:color="auto" w:fill="auto"/>
            <w:hideMark/>
          </w:tcPr>
          <w:p w14:paraId="72C516BE" w14:textId="77777777" w:rsidR="009C00C7" w:rsidRPr="00B921BD" w:rsidRDefault="009C00C7" w:rsidP="001F4347">
            <w:pPr>
              <w:keepNext/>
              <w:keepLines/>
              <w:spacing w:line="240" w:lineRule="auto"/>
              <w:jc w:val="center"/>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исполнения</w:t>
            </w:r>
          </w:p>
        </w:tc>
      </w:tr>
      <w:tr w:rsidR="009C00C7" w:rsidRPr="00B921BD" w14:paraId="446B8845" w14:textId="77777777" w:rsidTr="001F4347">
        <w:tc>
          <w:tcPr>
            <w:tcW w:w="4536" w:type="dxa"/>
            <w:tcBorders>
              <w:left w:val="nil"/>
              <w:right w:val="nil"/>
            </w:tcBorders>
            <w:shd w:val="clear" w:color="auto" w:fill="D3DFEE"/>
            <w:hideMark/>
          </w:tcPr>
          <w:p w14:paraId="2846E756" w14:textId="77777777" w:rsidR="009C00C7" w:rsidRPr="00B921BD" w:rsidRDefault="009C00C7" w:rsidP="001F4347">
            <w:pPr>
              <w:keepNext/>
              <w:keepLines/>
              <w:tabs>
                <w:tab w:val="left" w:pos="390"/>
              </w:tabs>
              <w:spacing w:line="240" w:lineRule="auto"/>
              <w:jc w:val="both"/>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ВСЕГО на реализацию национальных проектов</w:t>
            </w:r>
          </w:p>
        </w:tc>
        <w:tc>
          <w:tcPr>
            <w:tcW w:w="1985" w:type="dxa"/>
            <w:tcBorders>
              <w:left w:val="nil"/>
              <w:right w:val="nil"/>
            </w:tcBorders>
            <w:shd w:val="clear" w:color="auto" w:fill="D3DFEE"/>
            <w:hideMark/>
          </w:tcPr>
          <w:p w14:paraId="43258923" w14:textId="77777777" w:rsidR="009C00C7" w:rsidRPr="00B921BD" w:rsidRDefault="009C00C7" w:rsidP="001F4347">
            <w:pPr>
              <w:keepNext/>
              <w:keepLines/>
              <w:spacing w:line="240" w:lineRule="auto"/>
              <w:ind w:left="34" w:hanging="34"/>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2 467 440,5</w:t>
            </w:r>
          </w:p>
        </w:tc>
        <w:tc>
          <w:tcPr>
            <w:tcW w:w="1984" w:type="dxa"/>
            <w:tcBorders>
              <w:left w:val="nil"/>
              <w:right w:val="nil"/>
            </w:tcBorders>
            <w:shd w:val="clear" w:color="auto" w:fill="D3DFEE"/>
            <w:hideMark/>
          </w:tcPr>
          <w:p w14:paraId="120AD4B7"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2 467 422,5</w:t>
            </w:r>
          </w:p>
        </w:tc>
        <w:tc>
          <w:tcPr>
            <w:tcW w:w="993" w:type="dxa"/>
            <w:tcBorders>
              <w:left w:val="nil"/>
              <w:right w:val="nil"/>
            </w:tcBorders>
            <w:shd w:val="clear" w:color="auto" w:fill="D3DFEE"/>
            <w:hideMark/>
          </w:tcPr>
          <w:p w14:paraId="448F3185"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100,0</w:t>
            </w:r>
          </w:p>
        </w:tc>
      </w:tr>
      <w:tr w:rsidR="009C00C7" w:rsidRPr="00B921BD" w14:paraId="0942C0E5" w14:textId="77777777" w:rsidTr="001F4347">
        <w:tc>
          <w:tcPr>
            <w:tcW w:w="4536" w:type="dxa"/>
            <w:shd w:val="clear" w:color="auto" w:fill="auto"/>
            <w:hideMark/>
          </w:tcPr>
          <w:p w14:paraId="6C578772" w14:textId="77777777" w:rsidR="009C00C7" w:rsidRPr="00B921BD" w:rsidRDefault="009C00C7" w:rsidP="001F4347">
            <w:pPr>
              <w:keepNext/>
              <w:keepLines/>
              <w:spacing w:line="240" w:lineRule="auto"/>
              <w:jc w:val="both"/>
              <w:textAlignment w:val="baseline"/>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Региональный проект Ульяновской области «</w:t>
            </w:r>
            <w:r w:rsidRPr="00B921BD">
              <w:rPr>
                <w:rFonts w:ascii="Times New Roman" w:eastAsia="Times New Roman" w:hAnsi="Times New Roman"/>
                <w:b/>
                <w:bCs/>
                <w:sz w:val="24"/>
                <w:szCs w:val="24"/>
                <w:u w:val="single"/>
                <w:lang w:eastAsia="ru-RU"/>
              </w:rPr>
              <w:t>Финансовая поддержка семей при рождении детей»</w:t>
            </w:r>
            <w:r w:rsidRPr="00B921BD">
              <w:rPr>
                <w:rFonts w:ascii="Times New Roman" w:eastAsia="Times New Roman" w:hAnsi="Times New Roman"/>
                <w:b/>
                <w:bCs/>
                <w:sz w:val="24"/>
                <w:szCs w:val="24"/>
                <w:lang w:eastAsia="ru-RU"/>
              </w:rPr>
              <w:t xml:space="preserve"> (региональная составляющая федерального проекта, входящего в состав нацпроекта) в том числе:</w:t>
            </w:r>
          </w:p>
        </w:tc>
        <w:tc>
          <w:tcPr>
            <w:tcW w:w="1985" w:type="dxa"/>
            <w:shd w:val="clear" w:color="auto" w:fill="auto"/>
            <w:hideMark/>
          </w:tcPr>
          <w:p w14:paraId="74F40C15"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1 978 799,7</w:t>
            </w:r>
          </w:p>
        </w:tc>
        <w:tc>
          <w:tcPr>
            <w:tcW w:w="1984" w:type="dxa"/>
            <w:shd w:val="clear" w:color="auto" w:fill="auto"/>
            <w:hideMark/>
          </w:tcPr>
          <w:p w14:paraId="51808294"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1 978 781,7</w:t>
            </w:r>
          </w:p>
        </w:tc>
        <w:tc>
          <w:tcPr>
            <w:tcW w:w="993" w:type="dxa"/>
            <w:shd w:val="clear" w:color="auto" w:fill="auto"/>
            <w:hideMark/>
          </w:tcPr>
          <w:p w14:paraId="4A1E58D5"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99,9</w:t>
            </w:r>
          </w:p>
        </w:tc>
      </w:tr>
      <w:tr w:rsidR="009C00C7" w:rsidRPr="00B921BD" w14:paraId="22BD1044" w14:textId="77777777" w:rsidTr="001F4347">
        <w:tc>
          <w:tcPr>
            <w:tcW w:w="4536" w:type="dxa"/>
            <w:tcBorders>
              <w:left w:val="nil"/>
              <w:right w:val="nil"/>
            </w:tcBorders>
            <w:shd w:val="clear" w:color="auto" w:fill="D3DFEE"/>
            <w:hideMark/>
          </w:tcPr>
          <w:p w14:paraId="60EEB8AD" w14:textId="77777777" w:rsidR="009C00C7" w:rsidRPr="00B921BD" w:rsidRDefault="009C00C7" w:rsidP="001F4347">
            <w:pPr>
              <w:keepNext/>
              <w:keepLines/>
              <w:spacing w:line="240" w:lineRule="auto"/>
              <w:jc w:val="both"/>
              <w:textAlignment w:val="baseline"/>
              <w:rPr>
                <w:rFonts w:ascii="Times New Roman" w:eastAsia="Times New Roman" w:hAnsi="Times New Roman"/>
                <w:b/>
                <w:bCs/>
                <w:i/>
                <w:sz w:val="24"/>
                <w:szCs w:val="24"/>
                <w:lang w:eastAsia="ru-RU"/>
              </w:rPr>
            </w:pPr>
            <w:r w:rsidRPr="00B921BD">
              <w:rPr>
                <w:rFonts w:ascii="Times New Roman" w:eastAsia="Times New Roman" w:hAnsi="Times New Roman"/>
                <w:b/>
                <w:bCs/>
                <w:i/>
                <w:sz w:val="24"/>
                <w:szCs w:val="24"/>
                <w:lang w:eastAsia="ru-RU"/>
              </w:rPr>
              <w:t>Осуществление ежемесячной выплаты на ребёнка до достижения им возраста трёх лет</w:t>
            </w:r>
          </w:p>
        </w:tc>
        <w:tc>
          <w:tcPr>
            <w:tcW w:w="1985" w:type="dxa"/>
            <w:tcBorders>
              <w:left w:val="nil"/>
              <w:right w:val="nil"/>
            </w:tcBorders>
            <w:shd w:val="clear" w:color="auto" w:fill="D3DFEE"/>
            <w:hideMark/>
          </w:tcPr>
          <w:p w14:paraId="412FBA7C"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926 381,3</w:t>
            </w:r>
          </w:p>
        </w:tc>
        <w:tc>
          <w:tcPr>
            <w:tcW w:w="1984" w:type="dxa"/>
            <w:tcBorders>
              <w:left w:val="nil"/>
              <w:right w:val="nil"/>
            </w:tcBorders>
            <w:shd w:val="clear" w:color="auto" w:fill="D3DFEE"/>
            <w:hideMark/>
          </w:tcPr>
          <w:p w14:paraId="5F1207A1"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926 381,3</w:t>
            </w:r>
          </w:p>
        </w:tc>
        <w:tc>
          <w:tcPr>
            <w:tcW w:w="993" w:type="dxa"/>
            <w:tcBorders>
              <w:left w:val="nil"/>
              <w:right w:val="nil"/>
            </w:tcBorders>
            <w:shd w:val="clear" w:color="auto" w:fill="D3DFEE"/>
            <w:hideMark/>
          </w:tcPr>
          <w:p w14:paraId="51BB8A7F"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100,0</w:t>
            </w:r>
          </w:p>
        </w:tc>
      </w:tr>
      <w:tr w:rsidR="009C00C7" w:rsidRPr="00B921BD" w14:paraId="64B3181B" w14:textId="77777777" w:rsidTr="001F4347">
        <w:tc>
          <w:tcPr>
            <w:tcW w:w="4536" w:type="dxa"/>
            <w:shd w:val="clear" w:color="auto" w:fill="auto"/>
            <w:hideMark/>
          </w:tcPr>
          <w:p w14:paraId="4A25CA48" w14:textId="77777777" w:rsidR="009C00C7" w:rsidRPr="00B921BD" w:rsidRDefault="009C00C7" w:rsidP="001F4347">
            <w:pPr>
              <w:keepNext/>
              <w:keepLines/>
              <w:spacing w:line="240" w:lineRule="auto"/>
              <w:jc w:val="both"/>
              <w:textAlignment w:val="baseline"/>
              <w:rPr>
                <w:rFonts w:ascii="Times New Roman" w:eastAsia="Times New Roman" w:hAnsi="Times New Roman"/>
                <w:b/>
                <w:bCs/>
                <w:i/>
                <w:sz w:val="24"/>
                <w:szCs w:val="24"/>
                <w:lang w:eastAsia="ru-RU"/>
              </w:rPr>
            </w:pPr>
            <w:r w:rsidRPr="00B921BD">
              <w:rPr>
                <w:rFonts w:ascii="Times New Roman" w:eastAsia="Times New Roman" w:hAnsi="Times New Roman"/>
                <w:b/>
                <w:bCs/>
                <w:i/>
                <w:sz w:val="24"/>
                <w:szCs w:val="24"/>
                <w:lang w:eastAsia="ru-RU"/>
              </w:rPr>
              <w:t>Осуществление ежемесячной выплаты в связи с рождением (усыновлением) первого ребёнка</w:t>
            </w:r>
          </w:p>
        </w:tc>
        <w:tc>
          <w:tcPr>
            <w:tcW w:w="1985" w:type="dxa"/>
            <w:shd w:val="clear" w:color="auto" w:fill="auto"/>
            <w:hideMark/>
          </w:tcPr>
          <w:p w14:paraId="26CE143C"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1 052 418,4</w:t>
            </w:r>
          </w:p>
        </w:tc>
        <w:tc>
          <w:tcPr>
            <w:tcW w:w="1984" w:type="dxa"/>
            <w:shd w:val="clear" w:color="auto" w:fill="auto"/>
            <w:hideMark/>
          </w:tcPr>
          <w:p w14:paraId="4AEB00BC"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1 052 400,4</w:t>
            </w:r>
          </w:p>
        </w:tc>
        <w:tc>
          <w:tcPr>
            <w:tcW w:w="993" w:type="dxa"/>
            <w:shd w:val="clear" w:color="auto" w:fill="auto"/>
            <w:hideMark/>
          </w:tcPr>
          <w:p w14:paraId="34881C51"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99,9</w:t>
            </w:r>
          </w:p>
        </w:tc>
      </w:tr>
      <w:tr w:rsidR="009C00C7" w:rsidRPr="00B921BD" w14:paraId="36453F62" w14:textId="77777777" w:rsidTr="001F4347">
        <w:tc>
          <w:tcPr>
            <w:tcW w:w="4536" w:type="dxa"/>
            <w:tcBorders>
              <w:left w:val="nil"/>
              <w:right w:val="nil"/>
            </w:tcBorders>
            <w:shd w:val="clear" w:color="auto" w:fill="D3DFEE"/>
            <w:hideMark/>
          </w:tcPr>
          <w:p w14:paraId="45B0A4FE" w14:textId="77777777" w:rsidR="009C00C7" w:rsidRPr="00B921BD" w:rsidRDefault="009C00C7" w:rsidP="001F4347">
            <w:pPr>
              <w:keepNext/>
              <w:keepLines/>
              <w:spacing w:line="240" w:lineRule="auto"/>
              <w:jc w:val="both"/>
              <w:textAlignment w:val="baseline"/>
              <w:rPr>
                <w:rFonts w:ascii="Times New Roman" w:eastAsia="Times New Roman" w:hAnsi="Times New Roman"/>
                <w:b/>
                <w:bCs/>
                <w:sz w:val="24"/>
                <w:szCs w:val="24"/>
                <w:lang w:eastAsia="ru-RU"/>
              </w:rPr>
            </w:pPr>
            <w:r w:rsidRPr="00B921BD">
              <w:rPr>
                <w:rFonts w:ascii="Times New Roman" w:eastAsia="Times New Roman" w:hAnsi="Times New Roman"/>
                <w:b/>
                <w:bCs/>
                <w:sz w:val="24"/>
                <w:szCs w:val="24"/>
                <w:lang w:eastAsia="ru-RU"/>
              </w:rPr>
              <w:t xml:space="preserve">Региональный проект </w:t>
            </w:r>
            <w:r w:rsidRPr="00B921BD">
              <w:rPr>
                <w:rFonts w:ascii="Times New Roman" w:eastAsia="Times New Roman" w:hAnsi="Times New Roman"/>
                <w:b/>
                <w:bCs/>
                <w:sz w:val="24"/>
                <w:szCs w:val="24"/>
                <w:u w:val="single"/>
                <w:lang w:eastAsia="ru-RU"/>
              </w:rPr>
              <w:t>«Старшее поколение»</w:t>
            </w:r>
            <w:r w:rsidRPr="00B921BD">
              <w:rPr>
                <w:rFonts w:ascii="Times New Roman" w:eastAsia="Times New Roman" w:hAnsi="Times New Roman"/>
                <w:b/>
                <w:bCs/>
                <w:sz w:val="24"/>
                <w:szCs w:val="24"/>
                <w:lang w:eastAsia="ru-RU"/>
              </w:rPr>
              <w:t xml:space="preserve"> в том числе:</w:t>
            </w:r>
          </w:p>
        </w:tc>
        <w:tc>
          <w:tcPr>
            <w:tcW w:w="1985" w:type="dxa"/>
            <w:tcBorders>
              <w:left w:val="nil"/>
              <w:right w:val="nil"/>
            </w:tcBorders>
            <w:shd w:val="clear" w:color="auto" w:fill="D3DFEE"/>
            <w:hideMark/>
          </w:tcPr>
          <w:p w14:paraId="24B66E4E"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488 640,8</w:t>
            </w:r>
          </w:p>
        </w:tc>
        <w:tc>
          <w:tcPr>
            <w:tcW w:w="1984" w:type="dxa"/>
            <w:tcBorders>
              <w:left w:val="nil"/>
              <w:right w:val="nil"/>
            </w:tcBorders>
            <w:shd w:val="clear" w:color="auto" w:fill="D3DFEE"/>
            <w:hideMark/>
          </w:tcPr>
          <w:p w14:paraId="05B26B80"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488 640,8</w:t>
            </w:r>
          </w:p>
        </w:tc>
        <w:tc>
          <w:tcPr>
            <w:tcW w:w="993" w:type="dxa"/>
            <w:tcBorders>
              <w:left w:val="nil"/>
              <w:right w:val="nil"/>
            </w:tcBorders>
            <w:shd w:val="clear" w:color="auto" w:fill="D3DFEE"/>
            <w:hideMark/>
          </w:tcPr>
          <w:p w14:paraId="28D2B3B7" w14:textId="77777777" w:rsidR="009C00C7" w:rsidRPr="00B921BD" w:rsidRDefault="009C00C7" w:rsidP="001F4347">
            <w:pPr>
              <w:keepNext/>
              <w:keepLines/>
              <w:spacing w:line="240" w:lineRule="auto"/>
              <w:jc w:val="center"/>
              <w:rPr>
                <w:rFonts w:ascii="Times New Roman" w:eastAsia="Times New Roman" w:hAnsi="Times New Roman"/>
                <w:b/>
                <w:sz w:val="24"/>
                <w:szCs w:val="24"/>
                <w:lang w:eastAsia="ru-RU"/>
              </w:rPr>
            </w:pPr>
            <w:r w:rsidRPr="00B921BD">
              <w:rPr>
                <w:rFonts w:ascii="Times New Roman" w:eastAsia="Times New Roman" w:hAnsi="Times New Roman"/>
                <w:b/>
                <w:sz w:val="24"/>
                <w:szCs w:val="24"/>
                <w:lang w:eastAsia="ru-RU"/>
              </w:rPr>
              <w:t>100,0</w:t>
            </w:r>
          </w:p>
        </w:tc>
      </w:tr>
      <w:tr w:rsidR="009C00C7" w:rsidRPr="00B921BD" w14:paraId="45BC2552" w14:textId="77777777" w:rsidTr="001F4347">
        <w:tc>
          <w:tcPr>
            <w:tcW w:w="4536" w:type="dxa"/>
            <w:shd w:val="clear" w:color="auto" w:fill="auto"/>
            <w:hideMark/>
          </w:tcPr>
          <w:p w14:paraId="199D6C85" w14:textId="77777777" w:rsidR="009C00C7" w:rsidRPr="00B921BD" w:rsidRDefault="009C00C7" w:rsidP="001F4347">
            <w:pPr>
              <w:keepNext/>
              <w:keepLines/>
              <w:spacing w:line="240" w:lineRule="auto"/>
              <w:jc w:val="both"/>
              <w:textAlignment w:val="baseline"/>
              <w:rPr>
                <w:rFonts w:ascii="Times New Roman" w:eastAsia="Times New Roman" w:hAnsi="Times New Roman"/>
                <w:b/>
                <w:bCs/>
                <w:i/>
                <w:sz w:val="24"/>
                <w:szCs w:val="24"/>
                <w:lang w:eastAsia="ru-RU"/>
              </w:rPr>
            </w:pPr>
            <w:r w:rsidRPr="00B921BD">
              <w:rPr>
                <w:rFonts w:ascii="Times New Roman" w:eastAsia="Times New Roman" w:hAnsi="Times New Roman"/>
                <w:b/>
                <w:bCs/>
                <w:i/>
                <w:sz w:val="24"/>
                <w:szCs w:val="24"/>
                <w:lang w:eastAsia="ru-RU"/>
              </w:rPr>
              <w:lastRenderedPageBreak/>
              <w:t>Строительство жилого корпуса с пищеблоком в с.Водорацк Барышского района</w:t>
            </w:r>
          </w:p>
        </w:tc>
        <w:tc>
          <w:tcPr>
            <w:tcW w:w="1985" w:type="dxa"/>
            <w:shd w:val="clear" w:color="auto" w:fill="auto"/>
            <w:hideMark/>
          </w:tcPr>
          <w:p w14:paraId="4758DC98"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269 897,5</w:t>
            </w:r>
          </w:p>
        </w:tc>
        <w:tc>
          <w:tcPr>
            <w:tcW w:w="1984" w:type="dxa"/>
            <w:shd w:val="clear" w:color="auto" w:fill="auto"/>
            <w:hideMark/>
          </w:tcPr>
          <w:p w14:paraId="3713887D"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269 897,5</w:t>
            </w:r>
          </w:p>
        </w:tc>
        <w:tc>
          <w:tcPr>
            <w:tcW w:w="993" w:type="dxa"/>
            <w:shd w:val="clear" w:color="auto" w:fill="auto"/>
            <w:hideMark/>
          </w:tcPr>
          <w:p w14:paraId="0367F204"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100,0</w:t>
            </w:r>
          </w:p>
        </w:tc>
      </w:tr>
      <w:tr w:rsidR="009C00C7" w:rsidRPr="00B921BD" w14:paraId="72D90C32" w14:textId="77777777" w:rsidTr="001F4347">
        <w:tc>
          <w:tcPr>
            <w:tcW w:w="4536" w:type="dxa"/>
            <w:tcBorders>
              <w:left w:val="nil"/>
              <w:right w:val="nil"/>
            </w:tcBorders>
            <w:shd w:val="clear" w:color="auto" w:fill="D3DFEE"/>
          </w:tcPr>
          <w:p w14:paraId="5DF09886" w14:textId="77777777" w:rsidR="009C00C7" w:rsidRPr="00B921BD" w:rsidRDefault="009C00C7" w:rsidP="001F4347">
            <w:pPr>
              <w:keepNext/>
              <w:keepLines/>
              <w:spacing w:line="240" w:lineRule="auto"/>
              <w:jc w:val="both"/>
              <w:textAlignment w:val="baseline"/>
              <w:rPr>
                <w:rFonts w:ascii="Times New Roman" w:eastAsia="Times New Roman" w:hAnsi="Times New Roman"/>
                <w:b/>
                <w:bCs/>
                <w:i/>
                <w:sz w:val="24"/>
                <w:szCs w:val="24"/>
                <w:lang w:eastAsia="ru-RU"/>
              </w:rPr>
            </w:pPr>
            <w:r w:rsidRPr="00B921BD">
              <w:rPr>
                <w:rFonts w:ascii="Times New Roman" w:eastAsia="Times New Roman" w:hAnsi="Times New Roman"/>
                <w:b/>
                <w:bCs/>
                <w:i/>
                <w:sz w:val="24"/>
                <w:szCs w:val="24"/>
                <w:lang w:eastAsia="ru-RU"/>
              </w:rPr>
              <w:t>Строительство жилого корпуса с пищеблоком в с.Водорацк Барышского района за счёт средств резервного фонда Правительства Российской Федерации</w:t>
            </w:r>
          </w:p>
        </w:tc>
        <w:tc>
          <w:tcPr>
            <w:tcW w:w="1985" w:type="dxa"/>
            <w:tcBorders>
              <w:left w:val="nil"/>
              <w:right w:val="nil"/>
            </w:tcBorders>
            <w:shd w:val="clear" w:color="auto" w:fill="D3DFEE"/>
          </w:tcPr>
          <w:p w14:paraId="72182F6F"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155 712,37</w:t>
            </w:r>
          </w:p>
        </w:tc>
        <w:tc>
          <w:tcPr>
            <w:tcW w:w="1984" w:type="dxa"/>
            <w:tcBorders>
              <w:left w:val="nil"/>
              <w:right w:val="nil"/>
            </w:tcBorders>
            <w:shd w:val="clear" w:color="auto" w:fill="D3DFEE"/>
          </w:tcPr>
          <w:p w14:paraId="24E09E9A"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155 712,37</w:t>
            </w:r>
          </w:p>
        </w:tc>
        <w:tc>
          <w:tcPr>
            <w:tcW w:w="993" w:type="dxa"/>
            <w:tcBorders>
              <w:left w:val="nil"/>
              <w:right w:val="nil"/>
            </w:tcBorders>
            <w:shd w:val="clear" w:color="auto" w:fill="D3DFEE"/>
          </w:tcPr>
          <w:p w14:paraId="5831355D"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100,0</w:t>
            </w:r>
          </w:p>
        </w:tc>
      </w:tr>
      <w:tr w:rsidR="009C00C7" w:rsidRPr="00B921BD" w14:paraId="6088185E" w14:textId="77777777" w:rsidTr="001F4347">
        <w:tc>
          <w:tcPr>
            <w:tcW w:w="4536" w:type="dxa"/>
            <w:shd w:val="clear" w:color="auto" w:fill="auto"/>
            <w:hideMark/>
          </w:tcPr>
          <w:p w14:paraId="0BB5CB16" w14:textId="77777777" w:rsidR="009C00C7" w:rsidRPr="00B921BD" w:rsidRDefault="009C00C7" w:rsidP="001F4347">
            <w:pPr>
              <w:keepNext/>
              <w:keepLines/>
              <w:spacing w:line="240" w:lineRule="auto"/>
              <w:jc w:val="both"/>
              <w:textAlignment w:val="baseline"/>
              <w:rPr>
                <w:rFonts w:ascii="Times New Roman" w:eastAsia="Times New Roman" w:hAnsi="Times New Roman"/>
                <w:b/>
                <w:bCs/>
                <w:i/>
                <w:sz w:val="24"/>
                <w:szCs w:val="24"/>
                <w:lang w:eastAsia="ru-RU"/>
              </w:rPr>
            </w:pPr>
            <w:r w:rsidRPr="00B921BD">
              <w:rPr>
                <w:rFonts w:ascii="Times New Roman" w:eastAsia="Times New Roman" w:hAnsi="Times New Roman"/>
                <w:b/>
                <w:bCs/>
                <w:i/>
                <w:sz w:val="24"/>
                <w:szCs w:val="24"/>
                <w:lang w:eastAsia="ru-RU"/>
              </w:rPr>
              <w:t xml:space="preserve">Внедрение системы долговременного ухода за гражданами пожилого возраста и инвалидами </w:t>
            </w:r>
          </w:p>
        </w:tc>
        <w:tc>
          <w:tcPr>
            <w:tcW w:w="1985" w:type="dxa"/>
            <w:shd w:val="clear" w:color="auto" w:fill="auto"/>
            <w:hideMark/>
          </w:tcPr>
          <w:p w14:paraId="583CB447"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60 437,9</w:t>
            </w:r>
          </w:p>
        </w:tc>
        <w:tc>
          <w:tcPr>
            <w:tcW w:w="1984" w:type="dxa"/>
            <w:shd w:val="clear" w:color="auto" w:fill="auto"/>
            <w:hideMark/>
          </w:tcPr>
          <w:p w14:paraId="2BDCE4DB"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60 437,9</w:t>
            </w:r>
          </w:p>
        </w:tc>
        <w:tc>
          <w:tcPr>
            <w:tcW w:w="993" w:type="dxa"/>
            <w:shd w:val="clear" w:color="auto" w:fill="auto"/>
            <w:hideMark/>
          </w:tcPr>
          <w:p w14:paraId="54446FF6"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100</w:t>
            </w:r>
          </w:p>
        </w:tc>
      </w:tr>
      <w:tr w:rsidR="009C00C7" w:rsidRPr="00B921BD" w14:paraId="7B51B963" w14:textId="77777777" w:rsidTr="001F4347">
        <w:tc>
          <w:tcPr>
            <w:tcW w:w="4536" w:type="dxa"/>
            <w:tcBorders>
              <w:left w:val="nil"/>
              <w:right w:val="nil"/>
            </w:tcBorders>
            <w:shd w:val="clear" w:color="auto" w:fill="D3DFEE"/>
          </w:tcPr>
          <w:p w14:paraId="601BAC7B" w14:textId="77777777" w:rsidR="009C00C7" w:rsidRPr="00B921BD" w:rsidRDefault="009C00C7" w:rsidP="001F4347">
            <w:pPr>
              <w:keepNext/>
              <w:keepLines/>
              <w:spacing w:line="240" w:lineRule="auto"/>
              <w:jc w:val="both"/>
              <w:textAlignment w:val="baseline"/>
              <w:rPr>
                <w:rFonts w:ascii="Times New Roman" w:eastAsia="Times New Roman" w:hAnsi="Times New Roman"/>
                <w:b/>
                <w:bCs/>
                <w:i/>
                <w:sz w:val="24"/>
                <w:szCs w:val="24"/>
                <w:lang w:eastAsia="ru-RU"/>
              </w:rPr>
            </w:pPr>
            <w:r w:rsidRPr="00B921BD">
              <w:rPr>
                <w:rFonts w:ascii="Times New Roman" w:eastAsia="Times New Roman" w:hAnsi="Times New Roman"/>
                <w:b/>
                <w:bCs/>
                <w:i/>
                <w:sz w:val="24"/>
                <w:szCs w:val="24"/>
                <w:lang w:eastAsia="ru-RU"/>
              </w:rPr>
              <w:t>Вовлечение частных медицинских организаций в оказание медико-социальных услуг лицам в возрасте 65 лет и старше</w:t>
            </w:r>
          </w:p>
        </w:tc>
        <w:tc>
          <w:tcPr>
            <w:tcW w:w="1985" w:type="dxa"/>
            <w:tcBorders>
              <w:left w:val="nil"/>
              <w:right w:val="nil"/>
            </w:tcBorders>
            <w:shd w:val="clear" w:color="auto" w:fill="D3DFEE"/>
          </w:tcPr>
          <w:p w14:paraId="20B4DED3"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2 593,0</w:t>
            </w:r>
          </w:p>
        </w:tc>
        <w:tc>
          <w:tcPr>
            <w:tcW w:w="1984" w:type="dxa"/>
            <w:tcBorders>
              <w:left w:val="nil"/>
              <w:right w:val="nil"/>
            </w:tcBorders>
            <w:shd w:val="clear" w:color="auto" w:fill="D3DFEE"/>
          </w:tcPr>
          <w:p w14:paraId="55D50CF5"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2 593,0</w:t>
            </w:r>
          </w:p>
        </w:tc>
        <w:tc>
          <w:tcPr>
            <w:tcW w:w="993" w:type="dxa"/>
            <w:tcBorders>
              <w:left w:val="nil"/>
              <w:right w:val="nil"/>
            </w:tcBorders>
            <w:shd w:val="clear" w:color="auto" w:fill="D3DFEE"/>
          </w:tcPr>
          <w:p w14:paraId="695EF7B5" w14:textId="77777777" w:rsidR="009C00C7" w:rsidRPr="00B921BD" w:rsidRDefault="009C00C7" w:rsidP="001F4347">
            <w:pPr>
              <w:keepNext/>
              <w:keepLines/>
              <w:spacing w:line="240" w:lineRule="auto"/>
              <w:jc w:val="center"/>
              <w:rPr>
                <w:rFonts w:ascii="Times New Roman" w:eastAsia="Times New Roman" w:hAnsi="Times New Roman"/>
                <w:i/>
                <w:sz w:val="24"/>
                <w:szCs w:val="24"/>
                <w:lang w:eastAsia="ru-RU"/>
              </w:rPr>
            </w:pPr>
            <w:r w:rsidRPr="00B921BD">
              <w:rPr>
                <w:rFonts w:ascii="Times New Roman" w:eastAsia="Times New Roman" w:hAnsi="Times New Roman"/>
                <w:i/>
                <w:sz w:val="24"/>
                <w:szCs w:val="24"/>
                <w:lang w:eastAsia="ru-RU"/>
              </w:rPr>
              <w:t>100</w:t>
            </w:r>
          </w:p>
        </w:tc>
      </w:tr>
    </w:tbl>
    <w:p w14:paraId="0941F49E" w14:textId="77777777" w:rsidR="009C00C7" w:rsidRPr="00B921BD" w:rsidRDefault="009C00C7" w:rsidP="009C00C7">
      <w:pPr>
        <w:keepNext/>
        <w:keepLines/>
        <w:tabs>
          <w:tab w:val="left" w:pos="0"/>
        </w:tabs>
        <w:spacing w:line="240" w:lineRule="auto"/>
        <w:jc w:val="center"/>
        <w:rPr>
          <w:rStyle w:val="afff"/>
          <w:rFonts w:ascii="Times New Roman" w:hAnsi="Times New Roman"/>
          <w:sz w:val="24"/>
          <w:szCs w:val="24"/>
        </w:rPr>
      </w:pPr>
    </w:p>
    <w:p w14:paraId="4252095F" w14:textId="77777777" w:rsidR="009C00C7" w:rsidRPr="00B921BD" w:rsidRDefault="009C00C7" w:rsidP="009C00C7">
      <w:pPr>
        <w:keepNext/>
        <w:keepLines/>
        <w:tabs>
          <w:tab w:val="left" w:pos="0"/>
        </w:tabs>
        <w:spacing w:line="240" w:lineRule="auto"/>
        <w:jc w:val="center"/>
        <w:rPr>
          <w:rStyle w:val="afff"/>
          <w:rFonts w:ascii="Times New Roman" w:hAnsi="Times New Roman"/>
          <w:sz w:val="24"/>
          <w:szCs w:val="24"/>
        </w:rPr>
      </w:pPr>
      <w:r w:rsidRPr="00B921BD">
        <w:rPr>
          <w:rStyle w:val="afff"/>
          <w:rFonts w:ascii="Times New Roman" w:hAnsi="Times New Roman"/>
          <w:sz w:val="24"/>
          <w:szCs w:val="24"/>
        </w:rPr>
        <w:t>7. Реализация Указов Президента Российской Федерации по повышению заработной платы отдельных категорий работников отрасли</w:t>
      </w:r>
    </w:p>
    <w:p w14:paraId="603E4F49" w14:textId="77777777" w:rsidR="009C00C7" w:rsidRPr="00B921BD" w:rsidRDefault="009C00C7" w:rsidP="009C00C7">
      <w:pPr>
        <w:keepNext/>
        <w:keepLines/>
        <w:suppressAutoHyphens/>
        <w:spacing w:line="240" w:lineRule="auto"/>
        <w:ind w:right="-1" w:firstLine="680"/>
        <w:jc w:val="center"/>
        <w:rPr>
          <w:rFonts w:ascii="Times New Roman" w:hAnsi="Times New Roman"/>
          <w:sz w:val="24"/>
          <w:szCs w:val="24"/>
        </w:rPr>
      </w:pPr>
    </w:p>
    <w:p w14:paraId="51749230" w14:textId="77777777" w:rsidR="009C00C7" w:rsidRPr="00B921BD" w:rsidRDefault="009C00C7" w:rsidP="009C00C7">
      <w:pPr>
        <w:keepNext/>
        <w:keepLines/>
        <w:suppressAutoHyphens/>
        <w:spacing w:line="240" w:lineRule="auto"/>
        <w:ind w:right="-144" w:firstLine="680"/>
        <w:jc w:val="both"/>
        <w:rPr>
          <w:rFonts w:ascii="Times New Roman" w:hAnsi="Times New Roman"/>
          <w:b/>
          <w:color w:val="002060"/>
          <w:sz w:val="24"/>
          <w:szCs w:val="24"/>
        </w:rPr>
      </w:pPr>
      <w:r w:rsidRPr="00B921BD">
        <w:rPr>
          <w:rFonts w:ascii="Times New Roman" w:hAnsi="Times New Roman"/>
          <w:b/>
          <w:sz w:val="24"/>
          <w:szCs w:val="24"/>
        </w:rPr>
        <w:t>Указ Президента Российской Федерации от 07 мая 2012 года № 596 «О долгосрочной государственной экономической политике».</w:t>
      </w:r>
    </w:p>
    <w:p w14:paraId="00192025" w14:textId="77777777" w:rsidR="009C00C7" w:rsidRPr="00B921BD" w:rsidRDefault="009C00C7" w:rsidP="009C00C7">
      <w:pPr>
        <w:keepNext/>
        <w:keepLines/>
        <w:widowControl w:val="0"/>
        <w:suppressAutoHyphens/>
        <w:spacing w:line="240" w:lineRule="auto"/>
        <w:ind w:right="-1" w:firstLine="680"/>
        <w:jc w:val="both"/>
        <w:rPr>
          <w:rFonts w:ascii="Times New Roman" w:hAnsi="Times New Roman"/>
          <w:sz w:val="24"/>
          <w:szCs w:val="24"/>
        </w:rPr>
      </w:pPr>
      <w:r w:rsidRPr="00B921BD">
        <w:rPr>
          <w:rFonts w:ascii="Times New Roman" w:hAnsi="Times New Roman"/>
          <w:sz w:val="24"/>
          <w:szCs w:val="24"/>
        </w:rPr>
        <w:t>Во исполнение</w:t>
      </w:r>
      <w:r w:rsidRPr="00B921BD">
        <w:rPr>
          <w:rFonts w:ascii="Times New Roman" w:hAnsi="Times New Roman"/>
          <w:b/>
          <w:sz w:val="24"/>
          <w:szCs w:val="24"/>
        </w:rPr>
        <w:t xml:space="preserve"> </w:t>
      </w:r>
      <w:r w:rsidRPr="00B921BD">
        <w:rPr>
          <w:rFonts w:ascii="Times New Roman" w:hAnsi="Times New Roman"/>
          <w:sz w:val="24"/>
          <w:szCs w:val="24"/>
        </w:rPr>
        <w:t>Указа Президента Российской Федерации в 2022 году заработная плата социальных работников  должна составлять 31 505,0 руб.; среднего медицинского персонала – 31 505,0 руб.; младшего медицинского персонала – 31 505,0 руб.; врачей – 63 010,0 руб., педагогических работников – 31 505,0 руб.</w:t>
      </w:r>
    </w:p>
    <w:p w14:paraId="5EF2E3B6" w14:textId="77777777" w:rsidR="009C00C7" w:rsidRPr="00B921BD" w:rsidRDefault="009C00C7" w:rsidP="009C00C7">
      <w:pPr>
        <w:keepNext/>
        <w:keepLines/>
        <w:widowControl w:val="0"/>
        <w:suppressAutoHyphen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По  итогам декабря 2022 года  средняя заработная плата  составила:</w:t>
      </w:r>
    </w:p>
    <w:p w14:paraId="2716A6C5" w14:textId="77777777" w:rsidR="009C00C7" w:rsidRPr="00B921BD" w:rsidRDefault="009C00C7" w:rsidP="009C00C7">
      <w:pPr>
        <w:keepNext/>
        <w:keepLines/>
        <w:widowControl w:val="0"/>
        <w:suppressAutoHyphen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социальных работников  -  30 831,51 руб. или 98% от целевого показателя; </w:t>
      </w:r>
      <w:r w:rsidRPr="00B921BD">
        <w:rPr>
          <w:rFonts w:ascii="Times New Roman" w:eastAsia="Times New Roman" w:hAnsi="Times New Roman"/>
          <w:b/>
          <w:sz w:val="24"/>
          <w:szCs w:val="24"/>
          <w:lang w:eastAsia="ru-RU"/>
        </w:rPr>
        <w:t>причиной невыполнения показателя является большое количество сотрудник находящихся на нахождение сотрудника на больничном листе в течение года;</w:t>
      </w:r>
    </w:p>
    <w:p w14:paraId="2B089907" w14:textId="77777777" w:rsidR="009C00C7" w:rsidRPr="00B921BD" w:rsidRDefault="009C00C7" w:rsidP="009C00C7">
      <w:pPr>
        <w:keepNext/>
        <w:keepLines/>
        <w:widowControl w:val="0"/>
        <w:suppressAutoHyphen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среднего медицинского персонала – 32 230,29 руб. или 102,3 % от целевого показателя. </w:t>
      </w:r>
      <w:r w:rsidRPr="00B921BD">
        <w:rPr>
          <w:rFonts w:ascii="Times New Roman" w:eastAsia="Times New Roman" w:hAnsi="Times New Roman"/>
          <w:b/>
          <w:sz w:val="24"/>
          <w:szCs w:val="24"/>
          <w:lang w:eastAsia="ru-RU"/>
        </w:rPr>
        <w:t>Показатель выполнен;</w:t>
      </w:r>
    </w:p>
    <w:p w14:paraId="03E363A2" w14:textId="77777777" w:rsidR="009C00C7" w:rsidRPr="00B921BD" w:rsidRDefault="009C00C7" w:rsidP="009C00C7">
      <w:pPr>
        <w:keepNext/>
        <w:keepLines/>
        <w:widowControl w:val="0"/>
        <w:suppressAutoHyphen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младшего медицинского персонала – 30 017,29 руб. или 98,5</w:t>
      </w:r>
      <w:r w:rsidRPr="00B921BD">
        <w:rPr>
          <w:rFonts w:ascii="Times New Roman" w:eastAsia="Times New Roman" w:hAnsi="Times New Roman"/>
          <w:b/>
          <w:sz w:val="24"/>
          <w:szCs w:val="24"/>
          <w:lang w:eastAsia="ru-RU"/>
        </w:rPr>
        <w:t>%</w:t>
      </w:r>
      <w:r w:rsidRPr="00B921BD">
        <w:rPr>
          <w:rFonts w:ascii="Times New Roman" w:eastAsia="Times New Roman" w:hAnsi="Times New Roman"/>
          <w:sz w:val="24"/>
          <w:szCs w:val="24"/>
          <w:lang w:eastAsia="ru-RU"/>
        </w:rPr>
        <w:t xml:space="preserve"> от целевого показателя; </w:t>
      </w:r>
    </w:p>
    <w:p w14:paraId="4571F945" w14:textId="77777777" w:rsidR="009C00C7" w:rsidRPr="00B921BD" w:rsidRDefault="009C00C7" w:rsidP="009C00C7">
      <w:pPr>
        <w:keepNext/>
        <w:keepLines/>
        <w:widowControl w:val="0"/>
        <w:suppressAutoHyphens/>
        <w:spacing w:line="240" w:lineRule="auto"/>
        <w:ind w:firstLine="709"/>
        <w:jc w:val="both"/>
        <w:rPr>
          <w:rFonts w:ascii="Times New Roman" w:eastAsia="Times New Roman" w:hAnsi="Times New Roman"/>
          <w:b/>
          <w:sz w:val="24"/>
          <w:szCs w:val="24"/>
          <w:lang w:eastAsia="ru-RU"/>
        </w:rPr>
      </w:pPr>
      <w:r w:rsidRPr="00B921BD">
        <w:rPr>
          <w:rFonts w:ascii="Times New Roman" w:eastAsia="Times New Roman" w:hAnsi="Times New Roman"/>
          <w:sz w:val="24"/>
          <w:szCs w:val="24"/>
          <w:lang w:eastAsia="ru-RU"/>
        </w:rPr>
        <w:t>- врачей – 55 344,40 руб. или 175,7</w:t>
      </w:r>
      <w:r w:rsidRPr="00B921BD">
        <w:rPr>
          <w:rFonts w:ascii="Times New Roman" w:eastAsia="Times New Roman" w:hAnsi="Times New Roman"/>
          <w:b/>
          <w:sz w:val="24"/>
          <w:szCs w:val="24"/>
          <w:lang w:eastAsia="ru-RU"/>
        </w:rPr>
        <w:t xml:space="preserve"> %</w:t>
      </w:r>
      <w:r w:rsidRPr="00B921BD">
        <w:rPr>
          <w:rFonts w:ascii="Times New Roman" w:eastAsia="Times New Roman" w:hAnsi="Times New Roman"/>
          <w:sz w:val="24"/>
          <w:szCs w:val="24"/>
          <w:lang w:eastAsia="ru-RU"/>
        </w:rPr>
        <w:t xml:space="preserve"> от целевого показателя. </w:t>
      </w:r>
      <w:r w:rsidRPr="00B921BD">
        <w:rPr>
          <w:rFonts w:ascii="Times New Roman" w:eastAsia="Times New Roman" w:hAnsi="Times New Roman"/>
          <w:b/>
          <w:sz w:val="24"/>
          <w:szCs w:val="24"/>
          <w:lang w:eastAsia="ru-RU"/>
        </w:rPr>
        <w:t xml:space="preserve">Причиной невыполнения показателя является то, что среднесписочная численность врачей в подведомственных учреждениях составляет 24 ед., любое незначительное отклонение в уровне заработной платы работников учреждений за отчетный период влияет на значение целевого показателя в целом по сети (отсутствие в штате сотрудника, нахождение сотрудника на больничном листе) </w:t>
      </w:r>
    </w:p>
    <w:p w14:paraId="4074A77B" w14:textId="77777777" w:rsidR="009C00C7" w:rsidRPr="00B921BD" w:rsidRDefault="009C00C7" w:rsidP="009C00C7">
      <w:pPr>
        <w:keepNext/>
        <w:keepLines/>
        <w:widowControl w:val="0"/>
        <w:suppressAutoHyphens/>
        <w:spacing w:line="240" w:lineRule="auto"/>
        <w:ind w:right="-144" w:firstLine="680"/>
        <w:jc w:val="both"/>
        <w:rPr>
          <w:rFonts w:ascii="Times New Roman" w:hAnsi="Times New Roman"/>
          <w:i/>
          <w:sz w:val="24"/>
          <w:szCs w:val="24"/>
          <w:highlight w:val="yellow"/>
          <w:u w:val="single"/>
        </w:rPr>
      </w:pPr>
    </w:p>
    <w:p w14:paraId="5649E43C" w14:textId="77777777" w:rsidR="009C00C7" w:rsidRPr="00B921BD" w:rsidRDefault="009C00C7" w:rsidP="009C00C7">
      <w:pPr>
        <w:keepNext/>
        <w:keepLines/>
        <w:tabs>
          <w:tab w:val="left" w:pos="3433"/>
        </w:tabs>
        <w:spacing w:line="240" w:lineRule="auto"/>
        <w:ind w:right="-144" w:firstLine="680"/>
        <w:jc w:val="both"/>
        <w:rPr>
          <w:rFonts w:ascii="Times New Roman" w:hAnsi="Times New Roman"/>
          <w:b/>
          <w:sz w:val="24"/>
          <w:szCs w:val="24"/>
        </w:rPr>
      </w:pPr>
      <w:r w:rsidRPr="00B921BD">
        <w:rPr>
          <w:rFonts w:ascii="Times New Roman" w:hAnsi="Times New Roman"/>
          <w:b/>
          <w:sz w:val="24"/>
          <w:szCs w:val="24"/>
        </w:rPr>
        <w:t>Указ Президента Российской Федерации от 07 мая 2012 года № 1688 от 28.12.2012 «О некоторых мерах по реализации государственной политики в сфере защиты детей-сирот и детей, оставшихся без попечения родителей».</w:t>
      </w:r>
    </w:p>
    <w:p w14:paraId="6BC5C7BB" w14:textId="77777777" w:rsidR="009C00C7" w:rsidRPr="00B921BD" w:rsidRDefault="009C00C7" w:rsidP="009C00C7">
      <w:pPr>
        <w:keepNext/>
        <w:keepLines/>
        <w:widowControl w:val="0"/>
        <w:tabs>
          <w:tab w:val="left" w:pos="3433"/>
        </w:tabs>
        <w:spacing w:line="240" w:lineRule="auto"/>
        <w:ind w:firstLine="709"/>
        <w:jc w:val="both"/>
        <w:rPr>
          <w:rFonts w:ascii="Times New Roman" w:eastAsia="Times New Roman" w:hAnsi="Times New Roman"/>
          <w:sz w:val="24"/>
          <w:szCs w:val="24"/>
          <w:lang w:eastAsia="ru-RU"/>
        </w:rPr>
      </w:pPr>
      <w:r w:rsidRPr="00B921BD">
        <w:rPr>
          <w:rFonts w:ascii="Times New Roman" w:hAnsi="Times New Roman"/>
          <w:sz w:val="24"/>
          <w:szCs w:val="24"/>
        </w:rPr>
        <w:t>Во исполнение</w:t>
      </w:r>
      <w:r w:rsidRPr="00B921BD">
        <w:rPr>
          <w:rFonts w:ascii="Times New Roman" w:hAnsi="Times New Roman"/>
          <w:b/>
          <w:sz w:val="24"/>
          <w:szCs w:val="24"/>
        </w:rPr>
        <w:t xml:space="preserve"> </w:t>
      </w:r>
      <w:r w:rsidRPr="00B921BD">
        <w:rPr>
          <w:rFonts w:ascii="Times New Roman" w:hAnsi="Times New Roman"/>
          <w:sz w:val="24"/>
          <w:szCs w:val="24"/>
        </w:rPr>
        <w:t xml:space="preserve">Указа Президента Российской Федерации заработная плата педагогических работников оказывающих услуги детям-сиротам и детям, оставшимся без попечения родителей – 31 505,0 руб. По  итогам декабря 2022 года  средняя заработная плата  педагогических работников составила </w:t>
      </w:r>
      <w:r w:rsidRPr="00B921BD">
        <w:rPr>
          <w:rFonts w:ascii="Times New Roman" w:eastAsia="Times New Roman" w:hAnsi="Times New Roman"/>
          <w:sz w:val="24"/>
          <w:szCs w:val="24"/>
          <w:lang w:eastAsia="ru-RU"/>
        </w:rPr>
        <w:t>33 220,31 руб. или 105, 4 % от целевого показателя.</w:t>
      </w:r>
      <w:r w:rsidRPr="00B921BD">
        <w:rPr>
          <w:rFonts w:ascii="Times New Roman" w:eastAsia="Times New Roman" w:hAnsi="Times New Roman"/>
          <w:b/>
          <w:sz w:val="24"/>
          <w:szCs w:val="24"/>
          <w:lang w:eastAsia="ru-RU"/>
        </w:rPr>
        <w:t xml:space="preserve"> Показатель выполнен.</w:t>
      </w:r>
    </w:p>
    <w:p w14:paraId="1D8C4D64" w14:textId="77777777" w:rsidR="009C00C7" w:rsidRPr="00B921BD" w:rsidRDefault="009C00C7" w:rsidP="009C00C7">
      <w:pPr>
        <w:keepNext/>
        <w:spacing w:line="240" w:lineRule="auto"/>
        <w:ind w:firstLine="709"/>
        <w:jc w:val="both"/>
        <w:rPr>
          <w:rFonts w:ascii="Times New Roman" w:hAnsi="Times New Roman"/>
          <w:sz w:val="24"/>
          <w:szCs w:val="24"/>
          <w:highlight w:val="yellow"/>
        </w:rPr>
      </w:pPr>
    </w:p>
    <w:p w14:paraId="2A81C3EE" w14:textId="77777777" w:rsidR="009C00C7" w:rsidRPr="00B921BD" w:rsidRDefault="009C00C7" w:rsidP="009C00C7">
      <w:pPr>
        <w:keepNext/>
        <w:keepLines/>
        <w:widowControl w:val="0"/>
        <w:tabs>
          <w:tab w:val="left" w:pos="709"/>
        </w:tab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Средняя заработная плата по отрасли по итогам декабря составила                         30 940,32 рублей.</w:t>
      </w:r>
    </w:p>
    <w:p w14:paraId="4F4649B1" w14:textId="77777777" w:rsidR="009C00C7" w:rsidRPr="00B921BD" w:rsidRDefault="009C00C7" w:rsidP="009C00C7">
      <w:pPr>
        <w:pStyle w:val="affff1"/>
        <w:keepNext/>
        <w:keepLines/>
        <w:spacing w:after="0" w:line="240" w:lineRule="auto"/>
        <w:jc w:val="center"/>
        <w:rPr>
          <w:rStyle w:val="afff"/>
          <w:sz w:val="24"/>
          <w:szCs w:val="24"/>
          <w:lang w:val="ru-RU"/>
        </w:rPr>
      </w:pPr>
      <w:r w:rsidRPr="00B921BD">
        <w:rPr>
          <w:rStyle w:val="afff"/>
          <w:sz w:val="24"/>
          <w:szCs w:val="24"/>
          <w:lang w:val="ru-RU"/>
        </w:rPr>
        <w:t>8.Цифровизация отрасли</w:t>
      </w:r>
    </w:p>
    <w:p w14:paraId="5685E909" w14:textId="77777777" w:rsidR="009C00C7" w:rsidRPr="00B921BD" w:rsidRDefault="009C00C7" w:rsidP="009C00C7">
      <w:pPr>
        <w:keepNext/>
        <w:keepLines/>
        <w:spacing w:line="240" w:lineRule="auto"/>
        <w:jc w:val="both"/>
        <w:rPr>
          <w:rFonts w:ascii="Times New Roman" w:eastAsia="Times New Roman" w:hAnsi="Times New Roman"/>
          <w:sz w:val="24"/>
          <w:szCs w:val="24"/>
          <w:highlight w:val="yellow"/>
          <w:lang w:eastAsia="ru-RU"/>
        </w:rPr>
      </w:pPr>
    </w:p>
    <w:p w14:paraId="6A49E106"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lastRenderedPageBreak/>
        <w:t>Министерством социального развития Ульяновской области ведётся работа по цифровизации отрасли.</w:t>
      </w:r>
    </w:p>
    <w:p w14:paraId="2F4A8C75" w14:textId="77777777" w:rsidR="009C00C7" w:rsidRPr="00B921BD" w:rsidRDefault="009C00C7" w:rsidP="009C00C7">
      <w:pPr>
        <w:pStyle w:val="a3"/>
        <w:keepNext/>
        <w:keepLines/>
        <w:tabs>
          <w:tab w:val="left" w:pos="993"/>
        </w:tabs>
        <w:spacing w:line="240" w:lineRule="auto"/>
        <w:ind w:left="0" w:firstLine="709"/>
        <w:jc w:val="both"/>
        <w:rPr>
          <w:rFonts w:ascii="Times New Roman" w:hAnsi="Times New Roman"/>
          <w:sz w:val="24"/>
          <w:szCs w:val="24"/>
          <w:u w:val="single"/>
        </w:rPr>
      </w:pPr>
      <w:r w:rsidRPr="00B921BD">
        <w:rPr>
          <w:rFonts w:ascii="Times New Roman" w:hAnsi="Times New Roman"/>
          <w:sz w:val="24"/>
          <w:szCs w:val="24"/>
        </w:rPr>
        <w:t xml:space="preserve">По итогам 2022 года в рамках цифровизации отрасли произведены </w:t>
      </w:r>
      <w:r w:rsidRPr="00B921BD">
        <w:rPr>
          <w:rFonts w:ascii="Times New Roman" w:hAnsi="Times New Roman"/>
          <w:sz w:val="24"/>
          <w:szCs w:val="24"/>
          <w:u w:val="single"/>
        </w:rPr>
        <w:t>следующие виды работ:</w:t>
      </w:r>
    </w:p>
    <w:p w14:paraId="59FB1FD9" w14:textId="77777777" w:rsidR="009C00C7" w:rsidRPr="00B921BD" w:rsidRDefault="009C00C7">
      <w:pPr>
        <w:pStyle w:val="a3"/>
        <w:keepNext/>
        <w:keepLines/>
        <w:numPr>
          <w:ilvl w:val="0"/>
          <w:numId w:val="60"/>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обновление парка компьютерной техники сектора назначения мер социальной поддержки, что привело к уменьшению сроков назначения  массовых социально значимых услуг,</w:t>
      </w:r>
    </w:p>
    <w:p w14:paraId="12019C48" w14:textId="77777777" w:rsidR="009C00C7" w:rsidRPr="00B921BD" w:rsidRDefault="009C00C7">
      <w:pPr>
        <w:pStyle w:val="a3"/>
        <w:keepNext/>
        <w:keepLines/>
        <w:numPr>
          <w:ilvl w:val="0"/>
          <w:numId w:val="60"/>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реализована карта скидок многодетным и семьям с детьми на портале соцгарантия73.рф, данный сервис помогает узнать семьям где, в каком объеме и когда они могут получить скидку на услуги в разных сферах жизнедеятельности,</w:t>
      </w:r>
    </w:p>
    <w:p w14:paraId="62D51E77" w14:textId="77777777" w:rsidR="009C00C7" w:rsidRPr="00B921BD" w:rsidRDefault="009C00C7">
      <w:pPr>
        <w:pStyle w:val="a3"/>
        <w:keepNext/>
        <w:keepLines/>
        <w:numPr>
          <w:ilvl w:val="0"/>
          <w:numId w:val="60"/>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подготовлено техническое задание на создание региональной межведомственной системы ранней помощи для детей с расстройством аутистического спектра между Министерством социального развития Ульяновской области и Министерством здравоохранения и Министерством просвещения и воспитания Ульяновской области,</w:t>
      </w:r>
    </w:p>
    <w:p w14:paraId="24FEB0CC" w14:textId="77777777" w:rsidR="009C00C7" w:rsidRPr="00B921BD" w:rsidRDefault="009C00C7">
      <w:pPr>
        <w:pStyle w:val="a3"/>
        <w:keepNext/>
        <w:keepLines/>
        <w:numPr>
          <w:ilvl w:val="0"/>
          <w:numId w:val="58"/>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с целью реализации новых кейсов «СоцГАРАНТиЯ.73» произведены встречи с лидерами цифровой трансформации, а именно ПАО «Сбербанк». Определены новые, перспективные направления движения и сроки выпуска в промышленную эксплуатацию сервисов мобильного приложения,</w:t>
      </w:r>
    </w:p>
    <w:p w14:paraId="59D1355C" w14:textId="77777777" w:rsidR="009C00C7" w:rsidRPr="00B921BD" w:rsidRDefault="009C00C7">
      <w:pPr>
        <w:pStyle w:val="a3"/>
        <w:keepNext/>
        <w:keepLines/>
        <w:numPr>
          <w:ilvl w:val="0"/>
          <w:numId w:val="58"/>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в  рамках изменения действующего законодательства произведена доработка программного обеспечения, предназначенного для обработки заявлений, поступивших в результате использования федеральной государственной информационной системы «Единый портал государственных и муниципальных услуг (функций)»,</w:t>
      </w:r>
    </w:p>
    <w:p w14:paraId="49F8ED8D" w14:textId="77777777" w:rsidR="009C00C7" w:rsidRPr="00B921BD" w:rsidRDefault="009C00C7">
      <w:pPr>
        <w:pStyle w:val="a3"/>
        <w:keepNext/>
        <w:keepLines/>
        <w:numPr>
          <w:ilvl w:val="0"/>
          <w:numId w:val="58"/>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проведены работы по оптимизации структуры приложения для комфортной навигации, вся необходимая информация легкодоступна. Приложение интегрировано с сайтом «Собес73», что позволяет загружать на него все обновления, актуальную информацию,</w:t>
      </w:r>
    </w:p>
    <w:p w14:paraId="6DBE1FF9" w14:textId="77777777" w:rsidR="009C00C7" w:rsidRPr="00B921BD" w:rsidRDefault="009C00C7">
      <w:pPr>
        <w:pStyle w:val="a3"/>
        <w:keepNext/>
        <w:keepLines/>
        <w:numPr>
          <w:ilvl w:val="0"/>
          <w:numId w:val="58"/>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 xml:space="preserve">внедрена система </w:t>
      </w:r>
      <w:r w:rsidRPr="00B921BD">
        <w:rPr>
          <w:rFonts w:ascii="Times New Roman" w:hAnsi="Times New Roman"/>
          <w:sz w:val="24"/>
          <w:szCs w:val="24"/>
          <w:lang w:val="en-US"/>
        </w:rPr>
        <w:t>IP</w:t>
      </w:r>
      <w:r w:rsidRPr="00B921BD">
        <w:rPr>
          <w:rFonts w:ascii="Times New Roman" w:hAnsi="Times New Roman"/>
          <w:sz w:val="24"/>
          <w:szCs w:val="24"/>
        </w:rPr>
        <w:t xml:space="preserve"> телефонии, которая позволила не только улучшить качество предоставляемой связи, но и существенно сократить финансовые затраты на оплату телефонной связи, </w:t>
      </w:r>
    </w:p>
    <w:p w14:paraId="31DD86EC" w14:textId="77777777" w:rsidR="009C00C7" w:rsidRPr="00B921BD" w:rsidRDefault="009C00C7">
      <w:pPr>
        <w:pStyle w:val="a3"/>
        <w:keepNext/>
        <w:keepLines/>
        <w:numPr>
          <w:ilvl w:val="0"/>
          <w:numId w:val="58"/>
        </w:numPr>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внедрена, и постоянно дорабатывается, в деятельность Министерства платформа государственных сервисов, платформа позволяющая принимать заявления с портала государственных услуг, таким образом все массовые социально значимые услуги предоставляются и будут предоставляться гражданам в электронном виде,</w:t>
      </w:r>
    </w:p>
    <w:p w14:paraId="1A8DE221" w14:textId="77777777" w:rsidR="009C00C7" w:rsidRPr="00B921BD" w:rsidRDefault="009C00C7">
      <w:pPr>
        <w:pStyle w:val="a3"/>
        <w:keepNext/>
        <w:keepLines/>
        <w:numPr>
          <w:ilvl w:val="0"/>
          <w:numId w:val="58"/>
        </w:numPr>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разработана карта скидок, позволяющая в реальном времени найти ближайшие магазины, предоставляющие скидки различным категориям граждан проживающим на территории Ульяновской области,</w:t>
      </w:r>
    </w:p>
    <w:p w14:paraId="5028D006" w14:textId="77777777" w:rsidR="009C00C7" w:rsidRPr="00B921BD" w:rsidRDefault="009C00C7">
      <w:pPr>
        <w:pStyle w:val="a3"/>
        <w:keepNext/>
        <w:keepLines/>
        <w:numPr>
          <w:ilvl w:val="0"/>
          <w:numId w:val="58"/>
        </w:numPr>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разработан и внедрен в эксплуатацию раздел «Соцконтракт», позволяющий получить полную информацию по предоставлению соцкантракта малоимущим гражданам (местам приема заявлений, необходимые документы и т.д), </w:t>
      </w:r>
    </w:p>
    <w:p w14:paraId="48C14D52" w14:textId="77777777" w:rsidR="009C00C7" w:rsidRPr="00B921BD" w:rsidRDefault="009C00C7">
      <w:pPr>
        <w:keepNext/>
        <w:keepLines/>
        <w:numPr>
          <w:ilvl w:val="0"/>
          <w:numId w:val="58"/>
        </w:numPr>
        <w:shd w:val="clear" w:color="auto" w:fill="FFFFFF"/>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разработан и внедрен в эксплуатацию онлайн – тест, который позволяет определить риск аутизма у ребенка в возрасте 16-30 месяцев,</w:t>
      </w:r>
    </w:p>
    <w:p w14:paraId="3AC02625" w14:textId="77777777" w:rsidR="009C00C7" w:rsidRPr="00B921BD" w:rsidRDefault="009C00C7">
      <w:pPr>
        <w:keepNext/>
        <w:keepLines/>
        <w:numPr>
          <w:ilvl w:val="0"/>
          <w:numId w:val="58"/>
        </w:numPr>
        <w:shd w:val="clear" w:color="auto" w:fill="FFFFFF"/>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обновлён дизайн сайта на основании анализа аналитики поведения граждан на сайте,</w:t>
      </w:r>
    </w:p>
    <w:p w14:paraId="78842DBC" w14:textId="77777777" w:rsidR="009C00C7" w:rsidRPr="00B921BD" w:rsidRDefault="009C00C7">
      <w:pPr>
        <w:keepNext/>
        <w:keepLines/>
        <w:numPr>
          <w:ilvl w:val="0"/>
          <w:numId w:val="58"/>
        </w:numPr>
        <w:shd w:val="clear" w:color="auto" w:fill="FFFFFF"/>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добавлены новые точки подключения IP телефонии,</w:t>
      </w:r>
    </w:p>
    <w:p w14:paraId="01DB6C67" w14:textId="77777777" w:rsidR="009C00C7" w:rsidRPr="00B921BD" w:rsidRDefault="009C00C7">
      <w:pPr>
        <w:keepNext/>
        <w:keepLines/>
        <w:numPr>
          <w:ilvl w:val="0"/>
          <w:numId w:val="58"/>
        </w:numPr>
        <w:shd w:val="clear" w:color="auto" w:fill="FFFFFF"/>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 xml:space="preserve">заключен договор на оказание комплекса услуг по защите информации связанных с повышением класса защищённости государственной информационной системы «Интеграционная информационная система по персонифицированному учёту граждан, проживающих на территории Ульяновской области, имеющих право на меры социальной поддержки, адресную социальную помощь и иные социальные гарантии SiTex-«Электронный социальный регистр населения Ульяновской области». В рамках данного договора проводятся мероприятия по обновлению средств криптографической защиты информации до КС3. Обновление средств обнаружения ворожения, обновление средств анализа защищённости, обновление средств защиты информации и техническая поддержка. </w:t>
      </w:r>
    </w:p>
    <w:p w14:paraId="59DA5C7F" w14:textId="77777777" w:rsidR="009C00C7" w:rsidRPr="00B921BD" w:rsidRDefault="009C00C7" w:rsidP="009C00C7">
      <w:pPr>
        <w:keepNext/>
        <w:keepLines/>
        <w:shd w:val="clear" w:color="auto" w:fill="FFFFFF"/>
        <w:tabs>
          <w:tab w:val="left" w:pos="993"/>
        </w:tabs>
        <w:spacing w:line="240" w:lineRule="auto"/>
        <w:ind w:firstLine="567"/>
        <w:jc w:val="both"/>
        <w:rPr>
          <w:rFonts w:ascii="Times New Roman" w:hAnsi="Times New Roman"/>
          <w:color w:val="000000"/>
          <w:sz w:val="24"/>
          <w:szCs w:val="24"/>
        </w:rPr>
      </w:pPr>
      <w:r w:rsidRPr="00B921BD">
        <w:rPr>
          <w:rFonts w:ascii="Times New Roman" w:hAnsi="Times New Roman"/>
          <w:color w:val="000000"/>
          <w:sz w:val="24"/>
          <w:szCs w:val="24"/>
        </w:rPr>
        <w:lastRenderedPageBreak/>
        <w:t>Основной целью оказания услуг является обеспечение защиты ПДн от неправомерного доступа, уничтожения, модифицирования, блокирования, копирования, предоставления, распространения, а также от иных несанкционированных действий в отношении такой информации.</w:t>
      </w:r>
    </w:p>
    <w:p w14:paraId="291B4D01" w14:textId="77777777" w:rsidR="009C00C7" w:rsidRPr="00B921BD" w:rsidRDefault="009C00C7">
      <w:pPr>
        <w:keepNext/>
        <w:keepLines/>
        <w:numPr>
          <w:ilvl w:val="0"/>
          <w:numId w:val="58"/>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тестовая эксплуатация несколько сервисов, которые позволяют более углубленно, узнать о мерах социальной поддержки для всех категорий, которые оказываются или в скором времени будут оказываться в регионе, назначена ли какая-либо мера социальной поддержки, сроки назначения и размеры выплат, а главное легко можно узнать, когда необходимо подтвердить ту или иную меру социальной поддержки, требующую продления, но и самым заполнить форму расчета мер социальной поддержки,</w:t>
      </w:r>
    </w:p>
    <w:p w14:paraId="1765FA2E" w14:textId="77777777" w:rsidR="009C00C7" w:rsidRPr="00B921BD" w:rsidRDefault="009C00C7">
      <w:pPr>
        <w:keepNext/>
        <w:keepLines/>
        <w:numPr>
          <w:ilvl w:val="0"/>
          <w:numId w:val="58"/>
        </w:numPr>
        <w:shd w:val="clear" w:color="auto" w:fill="FFFFFF"/>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заключен договор на оказания услуг по созданию системы защиты для безопасного контролируемого доступа пользователей корпоративной информационной вычислительной сети к информационно-телекоммуникационной сети Интернет. В рамках данного договора оказываются услуги по созданию системы защиты для безопасного контролируемого доступа пользователей корпоративной информационной вычислительной сети к информационно-телекоммуникационной сети Интернет. Система должна решать задачи безопасного контролируемого доступа пользователей корпоративной информационной вычислительной сети к информационно-телекоммуникационной сети Интернет и реализуется с помощью программно-аппаратного решения, обеспечивающего полноценный контроль трафика, разграничение доступа и предоставляющего встроенные средства сетевой защиты,</w:t>
      </w:r>
    </w:p>
    <w:p w14:paraId="3E3B6FE2" w14:textId="77777777" w:rsidR="009C00C7" w:rsidRPr="00B921BD" w:rsidRDefault="009C00C7">
      <w:pPr>
        <w:pStyle w:val="a3"/>
        <w:keepNext/>
        <w:keepLines/>
        <w:numPr>
          <w:ilvl w:val="0"/>
          <w:numId w:val="59"/>
        </w:numPr>
        <w:tabs>
          <w:tab w:val="left" w:pos="993"/>
        </w:tabs>
        <w:spacing w:line="240" w:lineRule="auto"/>
        <w:ind w:left="0" w:firstLine="709"/>
        <w:jc w:val="both"/>
        <w:rPr>
          <w:rFonts w:ascii="Times New Roman" w:hAnsi="Times New Roman"/>
          <w:color w:val="000000"/>
          <w:sz w:val="24"/>
          <w:szCs w:val="24"/>
        </w:rPr>
      </w:pPr>
      <w:r w:rsidRPr="00B921BD">
        <w:rPr>
          <w:rFonts w:ascii="Times New Roman" w:hAnsi="Times New Roman"/>
          <w:color w:val="000000"/>
          <w:sz w:val="24"/>
          <w:szCs w:val="24"/>
        </w:rPr>
        <w:t>взаимодействие с поставщиками коммунальных услуг, для автоматизации расчета субсидий ЖКХ жителям региона,</w:t>
      </w:r>
    </w:p>
    <w:p w14:paraId="093FFB49" w14:textId="77777777" w:rsidR="009C00C7" w:rsidRPr="00B921BD" w:rsidRDefault="009C00C7">
      <w:pPr>
        <w:pStyle w:val="a3"/>
        <w:keepNext/>
        <w:keepLines/>
        <w:numPr>
          <w:ilvl w:val="0"/>
          <w:numId w:val="59"/>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color w:val="000000"/>
          <w:sz w:val="24"/>
          <w:szCs w:val="24"/>
        </w:rPr>
        <w:t>работа по внесению изменений в действующее законодательство с целью внедрения «электронных сертификатов», которые призваны прийти на смену устаревшим картам лояльности магазинов, с целью предоставления услуг в современном удобном формате, пользуясь картой платежной системы МИР любого банка,</w:t>
      </w:r>
      <w:r w:rsidRPr="00B921BD">
        <w:rPr>
          <w:rFonts w:ascii="Times New Roman" w:hAnsi="Times New Roman"/>
          <w:sz w:val="24"/>
          <w:szCs w:val="24"/>
        </w:rPr>
        <w:t xml:space="preserve"> </w:t>
      </w:r>
    </w:p>
    <w:p w14:paraId="7697CC40" w14:textId="77777777" w:rsidR="009C00C7" w:rsidRPr="00B921BD" w:rsidRDefault="009C00C7">
      <w:pPr>
        <w:pStyle w:val="a3"/>
        <w:keepNext/>
        <w:keepLines/>
        <w:numPr>
          <w:ilvl w:val="0"/>
          <w:numId w:val="59"/>
        </w:numPr>
        <w:shd w:val="clear" w:color="auto" w:fill="FFFFFF"/>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 xml:space="preserve">работы по модернизации ранее </w:t>
      </w:r>
      <w:r w:rsidRPr="00B921BD">
        <w:rPr>
          <w:rFonts w:ascii="Times New Roman" w:hAnsi="Times New Roman"/>
          <w:b/>
          <w:sz w:val="24"/>
          <w:szCs w:val="24"/>
        </w:rPr>
        <w:t>разработанного унифицированного мобильного  приложения,</w:t>
      </w:r>
      <w:r w:rsidRPr="00B921BD">
        <w:rPr>
          <w:rFonts w:ascii="Times New Roman" w:hAnsi="Times New Roman"/>
          <w:sz w:val="24"/>
          <w:szCs w:val="24"/>
        </w:rPr>
        <w:t xml:space="preserve"> охватывающего все категории граждан, проживающих в Ульяновской области - </w:t>
      </w:r>
      <w:r w:rsidRPr="00B921BD">
        <w:rPr>
          <w:rFonts w:ascii="Times New Roman" w:hAnsi="Times New Roman"/>
          <w:b/>
          <w:sz w:val="24"/>
          <w:szCs w:val="24"/>
        </w:rPr>
        <w:t>«СоцГАРАНТиЯ.73»,</w:t>
      </w:r>
    </w:p>
    <w:p w14:paraId="38839DF3" w14:textId="77777777" w:rsidR="009C00C7" w:rsidRPr="00B921BD" w:rsidRDefault="009C00C7">
      <w:pPr>
        <w:pStyle w:val="a3"/>
        <w:keepNext/>
        <w:keepLines/>
        <w:numPr>
          <w:ilvl w:val="0"/>
          <w:numId w:val="59"/>
        </w:numPr>
        <w:spacing w:line="240" w:lineRule="auto"/>
        <w:ind w:left="0" w:firstLine="709"/>
        <w:jc w:val="both"/>
        <w:rPr>
          <w:rFonts w:ascii="Times New Roman" w:hAnsi="Times New Roman"/>
          <w:sz w:val="24"/>
          <w:szCs w:val="24"/>
        </w:rPr>
      </w:pPr>
      <w:r w:rsidRPr="00B921BD">
        <w:rPr>
          <w:rFonts w:ascii="Times New Roman" w:hAnsi="Times New Roman"/>
          <w:sz w:val="24"/>
          <w:szCs w:val="24"/>
        </w:rPr>
        <w:t>в рамках  «Плана перевода массовых социально значимых государственных услуг субъектов Российской Федерации и муниципальных услуг в электронный формат»  проведены работы по переводу всех массовых социально-значимых услуг в электронный вид. На данный момент у граждан проживающих на территории Ульяновской области имеется возможность подать документы в электронном виде на получение наиболее популярных услуг как:</w:t>
      </w:r>
    </w:p>
    <w:p w14:paraId="2C4F3FEE" w14:textId="77777777" w:rsidR="009C00C7" w:rsidRPr="00B921BD" w:rsidRDefault="009C00C7">
      <w:pPr>
        <w:keepNext/>
        <w:keepLines/>
        <w:numPr>
          <w:ilvl w:val="0"/>
          <w:numId w:val="63"/>
        </w:numPr>
        <w:spacing w:line="240" w:lineRule="auto"/>
        <w:jc w:val="both"/>
        <w:rPr>
          <w:rFonts w:ascii="Times New Roman" w:hAnsi="Times New Roman"/>
          <w:sz w:val="24"/>
          <w:szCs w:val="24"/>
        </w:rPr>
      </w:pPr>
      <w:r w:rsidRPr="00B921BD">
        <w:rPr>
          <w:rFonts w:ascii="Times New Roman" w:hAnsi="Times New Roman"/>
          <w:sz w:val="24"/>
          <w:szCs w:val="24"/>
        </w:rPr>
        <w:t>предоставление субсидий на оплату жилых помещений и коммунальных услуг;</w:t>
      </w:r>
    </w:p>
    <w:p w14:paraId="77546054" w14:textId="77777777" w:rsidR="009C00C7" w:rsidRPr="00B921BD" w:rsidRDefault="009C00C7">
      <w:pPr>
        <w:keepNext/>
        <w:keepLines/>
        <w:numPr>
          <w:ilvl w:val="0"/>
          <w:numId w:val="63"/>
        </w:numPr>
        <w:spacing w:line="240" w:lineRule="auto"/>
        <w:jc w:val="both"/>
        <w:rPr>
          <w:rFonts w:ascii="Times New Roman" w:hAnsi="Times New Roman"/>
          <w:sz w:val="24"/>
          <w:szCs w:val="24"/>
        </w:rPr>
      </w:pPr>
      <w:r w:rsidRPr="00B921BD">
        <w:rPr>
          <w:rFonts w:ascii="Times New Roman" w:hAnsi="Times New Roman"/>
          <w:sz w:val="24"/>
          <w:szCs w:val="24"/>
        </w:rPr>
        <w:t>назначение и выплата ежемесячной выплаты в связи с рождением (усыновлением) первого ребенка в соответствии с Федеральным законом «О ежемесячных выплатах семьям, имеющим детей»;</w:t>
      </w:r>
    </w:p>
    <w:p w14:paraId="7B0072AB" w14:textId="77777777" w:rsidR="009C00C7" w:rsidRPr="00B921BD" w:rsidRDefault="009C00C7">
      <w:pPr>
        <w:keepNext/>
        <w:keepLines/>
        <w:numPr>
          <w:ilvl w:val="0"/>
          <w:numId w:val="63"/>
        </w:numPr>
        <w:spacing w:line="240" w:lineRule="auto"/>
        <w:jc w:val="both"/>
        <w:rPr>
          <w:rFonts w:ascii="Times New Roman" w:hAnsi="Times New Roman"/>
          <w:sz w:val="24"/>
          <w:szCs w:val="24"/>
        </w:rPr>
      </w:pPr>
      <w:r w:rsidRPr="00B921BD">
        <w:rPr>
          <w:rFonts w:ascii="Times New Roman" w:hAnsi="Times New Roman"/>
          <w:sz w:val="24"/>
          <w:szCs w:val="24"/>
        </w:rPr>
        <w:t>назначение и осуществление ежемесячной денежной выплаты на ребенка в возрасте от трех до семи лет включительно;</w:t>
      </w:r>
    </w:p>
    <w:p w14:paraId="5B3C0993" w14:textId="77777777" w:rsidR="009C00C7" w:rsidRPr="00B921BD" w:rsidRDefault="009C00C7">
      <w:pPr>
        <w:keepNext/>
        <w:keepLines/>
        <w:numPr>
          <w:ilvl w:val="0"/>
          <w:numId w:val="63"/>
        </w:numPr>
        <w:spacing w:line="240" w:lineRule="auto"/>
        <w:jc w:val="both"/>
        <w:rPr>
          <w:rFonts w:ascii="Times New Roman" w:hAnsi="Times New Roman"/>
          <w:sz w:val="24"/>
          <w:szCs w:val="24"/>
        </w:rPr>
      </w:pPr>
      <w:r w:rsidRPr="00B921BD">
        <w:rPr>
          <w:rFonts w:ascii="Times New Roman" w:hAnsi="Times New Roman"/>
          <w:sz w:val="24"/>
          <w:szCs w:val="24"/>
        </w:rPr>
        <w:t>назначение пособия на ребенка из малообеспеченной семьи.</w:t>
      </w:r>
    </w:p>
    <w:p w14:paraId="29482532" w14:textId="77777777" w:rsidR="009C00C7" w:rsidRPr="00B921BD" w:rsidRDefault="009C00C7" w:rsidP="009C00C7">
      <w:pPr>
        <w:pStyle w:val="a3"/>
        <w:keepNext/>
        <w:keepLines/>
        <w:spacing w:line="240" w:lineRule="auto"/>
        <w:rPr>
          <w:rFonts w:ascii="Times New Roman" w:hAnsi="Times New Roman"/>
          <w:sz w:val="24"/>
          <w:szCs w:val="24"/>
        </w:rPr>
      </w:pPr>
    </w:p>
    <w:p w14:paraId="4FC7AC01" w14:textId="77777777" w:rsidR="009C00C7" w:rsidRPr="00B921BD" w:rsidRDefault="009C00C7" w:rsidP="009C00C7">
      <w:pPr>
        <w:pStyle w:val="a3"/>
        <w:keepNext/>
        <w:keepLines/>
        <w:spacing w:line="240" w:lineRule="auto"/>
        <w:ind w:left="0" w:right="-143" w:firstLine="709"/>
        <w:jc w:val="both"/>
        <w:rPr>
          <w:rFonts w:ascii="Times New Roman" w:hAnsi="Times New Roman"/>
          <w:b/>
          <w:sz w:val="24"/>
          <w:szCs w:val="24"/>
        </w:rPr>
      </w:pPr>
      <w:r w:rsidRPr="00B921BD">
        <w:rPr>
          <w:rFonts w:ascii="Times New Roman" w:hAnsi="Times New Roman"/>
          <w:b/>
          <w:sz w:val="24"/>
          <w:szCs w:val="24"/>
        </w:rPr>
        <w:t>По итогам 2022 года достигнуты показатели по следующим проектам:</w:t>
      </w:r>
    </w:p>
    <w:p w14:paraId="3A1E8F16"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доля региональных и муниципальных мер заполненных в классификаторе мер социальной защиты ЕГИССО с привязкой к соответствующим жизненным событиям (100%);</w:t>
      </w:r>
    </w:p>
    <w:p w14:paraId="416407F9"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доля региональных и муниципальных мер социальной поддержки, которые назначаются в срок, не превышающий 5 рабочих дней (25%);</w:t>
      </w:r>
    </w:p>
    <w:p w14:paraId="3592B226"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доля региональных и муниципальных мер социальной поддержки, по которым граждане имеют возможность подать заявление через Единый портал государственных услуг (25%);</w:t>
      </w:r>
    </w:p>
    <w:p w14:paraId="57C93BB6"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lastRenderedPageBreak/>
        <w:t>доля сведений, необходимых для назначения региональных и муниципальных мер социальной поддержки, получаемых органом социальной защиты посредством межведомственного электронного взаимодействия (25%);</w:t>
      </w:r>
    </w:p>
    <w:p w14:paraId="5E04A223"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доля сведений, необходимых для формирования банков данных ветеранов Великой Отечественной войны и приравненных к ним лиц, лиц, пострадавших от воздействия радиации, ветеранов труда, детей-сирот, многодетных семей, конвертированных органом социальной защиты в ЕГИССО (100%);</w:t>
      </w:r>
    </w:p>
    <w:p w14:paraId="72CCFD91"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доля статусов ветерана Великой Отечественной войны, ветерана труда, лица, пострадавшего от воздействия радиации, многодетной семьи, ребенка-сироты, присвоенных в ЕГИССО с формированием реестровой записи (75%);</w:t>
      </w:r>
    </w:p>
    <w:p w14:paraId="3D28903F"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доля требований к интеграции ведомственной информационной системы органа социальной защиты и ЕГИССО, обеспеченных органом социальной защиты, в части предоставления государственной социальной помощи на основании социального контракта (100%);</w:t>
      </w:r>
    </w:p>
    <w:p w14:paraId="5832A25E"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охват населения информацией о возможных мерах социальной поддержки, которые им положены (25%);</w:t>
      </w:r>
    </w:p>
    <w:p w14:paraId="298BD60D"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процент жителей довольных получаемыми услугами от общего числа;</w:t>
      </w:r>
    </w:p>
    <w:p w14:paraId="749F8BC2" w14:textId="77777777" w:rsidR="009C00C7" w:rsidRPr="00B921BD" w:rsidRDefault="009C00C7">
      <w:pPr>
        <w:pStyle w:val="a3"/>
        <w:keepNext/>
        <w:keepLines/>
        <w:numPr>
          <w:ilvl w:val="0"/>
          <w:numId w:val="61"/>
        </w:numPr>
        <w:tabs>
          <w:tab w:val="left" w:pos="993"/>
        </w:tabs>
        <w:spacing w:line="240" w:lineRule="auto"/>
        <w:ind w:left="0" w:firstLine="709"/>
        <w:jc w:val="both"/>
        <w:rPr>
          <w:rFonts w:ascii="Times New Roman" w:hAnsi="Times New Roman"/>
          <w:sz w:val="24"/>
          <w:szCs w:val="24"/>
        </w:rPr>
      </w:pPr>
      <w:r w:rsidRPr="00B921BD">
        <w:rPr>
          <w:rFonts w:ascii="Times New Roman" w:hAnsi="Times New Roman"/>
          <w:sz w:val="24"/>
          <w:szCs w:val="24"/>
        </w:rPr>
        <w:t>фактический перевод процесса оказания финансовой помощи населению, пострадавшему в результате чрезвычайных ситуаций природного и техногенного характера, на предоставление государственных услуг (100% ).</w:t>
      </w:r>
    </w:p>
    <w:p w14:paraId="27C185EB" w14:textId="77777777" w:rsidR="009C00C7" w:rsidRPr="00B921BD" w:rsidRDefault="009C00C7" w:rsidP="009C00C7">
      <w:pPr>
        <w:pStyle w:val="a3"/>
        <w:keepNext/>
        <w:keepLines/>
        <w:tabs>
          <w:tab w:val="left" w:pos="993"/>
        </w:tabs>
        <w:spacing w:line="240" w:lineRule="auto"/>
        <w:ind w:left="709"/>
        <w:jc w:val="both"/>
        <w:rPr>
          <w:rFonts w:ascii="Times New Roman" w:hAnsi="Times New Roman"/>
          <w:sz w:val="24"/>
          <w:szCs w:val="24"/>
        </w:rPr>
      </w:pPr>
    </w:p>
    <w:p w14:paraId="463B4656" w14:textId="77777777" w:rsidR="009C00C7" w:rsidRPr="00B921BD" w:rsidRDefault="009C00C7" w:rsidP="009C00C7">
      <w:pPr>
        <w:pStyle w:val="affff1"/>
        <w:keepNext/>
        <w:keepLines/>
        <w:spacing w:after="0" w:line="240" w:lineRule="auto"/>
        <w:jc w:val="center"/>
        <w:rPr>
          <w:rStyle w:val="afff"/>
          <w:sz w:val="24"/>
          <w:szCs w:val="24"/>
          <w:lang w:val="ru-RU"/>
        </w:rPr>
      </w:pPr>
      <w:r w:rsidRPr="00B921BD">
        <w:rPr>
          <w:rStyle w:val="afff"/>
          <w:sz w:val="24"/>
          <w:szCs w:val="24"/>
          <w:lang w:val="ru-RU"/>
        </w:rPr>
        <w:t>9</w:t>
      </w:r>
      <w:r w:rsidRPr="00B921BD">
        <w:rPr>
          <w:rStyle w:val="afff"/>
          <w:sz w:val="24"/>
          <w:szCs w:val="24"/>
        </w:rPr>
        <w:t>.  Нормотворчество</w:t>
      </w:r>
      <w:r w:rsidRPr="00B921BD">
        <w:rPr>
          <w:rStyle w:val="afff"/>
          <w:sz w:val="24"/>
          <w:szCs w:val="24"/>
          <w:lang w:val="ru-RU"/>
        </w:rPr>
        <w:t>. Противодействие коррупции</w:t>
      </w:r>
    </w:p>
    <w:p w14:paraId="6B063365" w14:textId="77777777" w:rsidR="009C00C7" w:rsidRPr="00B921BD" w:rsidRDefault="009C00C7" w:rsidP="009C00C7">
      <w:pPr>
        <w:pStyle w:val="affff1"/>
        <w:keepNext/>
        <w:keepLines/>
        <w:spacing w:after="0" w:line="240" w:lineRule="auto"/>
        <w:rPr>
          <w:b/>
          <w:color w:val="002060"/>
          <w:sz w:val="24"/>
          <w:szCs w:val="24"/>
          <w:lang w:val="ru-RU"/>
        </w:rPr>
      </w:pPr>
    </w:p>
    <w:p w14:paraId="67EEA7F2" w14:textId="77777777" w:rsidR="009C00C7" w:rsidRPr="00B921BD" w:rsidRDefault="009C00C7" w:rsidP="009C00C7">
      <w:pPr>
        <w:keepNext/>
        <w:keepLines/>
        <w:tabs>
          <w:tab w:val="left" w:pos="5790"/>
        </w:tabs>
        <w:spacing w:line="240" w:lineRule="auto"/>
        <w:ind w:firstLine="709"/>
        <w:jc w:val="both"/>
        <w:rPr>
          <w:rFonts w:ascii="Times New Roman" w:hAnsi="Times New Roman"/>
          <w:b/>
          <w:color w:val="002060"/>
          <w:sz w:val="24"/>
          <w:szCs w:val="24"/>
        </w:rPr>
      </w:pPr>
      <w:r w:rsidRPr="00B921BD">
        <w:rPr>
          <w:rFonts w:ascii="Times New Roman" w:hAnsi="Times New Roman"/>
          <w:b/>
          <w:color w:val="002060"/>
          <w:sz w:val="24"/>
          <w:szCs w:val="24"/>
        </w:rPr>
        <w:t>9.1. Противодействие коррупции</w:t>
      </w:r>
    </w:p>
    <w:p w14:paraId="49ADCB4D" w14:textId="77777777" w:rsidR="009C00C7" w:rsidRPr="00B921BD" w:rsidRDefault="009C00C7" w:rsidP="009C00C7">
      <w:pPr>
        <w:keepNext/>
        <w:keepLines/>
        <w:spacing w:line="240" w:lineRule="auto"/>
        <w:ind w:firstLine="709"/>
        <w:jc w:val="both"/>
        <w:rPr>
          <w:rFonts w:ascii="Times New Roman" w:hAnsi="Times New Roman"/>
          <w:sz w:val="24"/>
          <w:szCs w:val="24"/>
        </w:rPr>
      </w:pPr>
    </w:p>
    <w:p w14:paraId="2B5D216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Министерство руководствуется в своей деятельности порядка </w:t>
      </w:r>
      <w:r w:rsidRPr="00B921BD">
        <w:rPr>
          <w:rFonts w:ascii="Times New Roman" w:hAnsi="Times New Roman"/>
          <w:b/>
          <w:sz w:val="24"/>
          <w:szCs w:val="24"/>
        </w:rPr>
        <w:t>225 законами,</w:t>
      </w:r>
      <w:r w:rsidRPr="00B921BD">
        <w:rPr>
          <w:rFonts w:ascii="Times New Roman" w:hAnsi="Times New Roman"/>
          <w:sz w:val="24"/>
          <w:szCs w:val="24"/>
        </w:rPr>
        <w:t xml:space="preserve"> из которых более </w:t>
      </w:r>
      <w:r w:rsidRPr="00B921BD">
        <w:rPr>
          <w:rFonts w:ascii="Times New Roman" w:hAnsi="Times New Roman"/>
          <w:b/>
          <w:sz w:val="24"/>
          <w:szCs w:val="24"/>
        </w:rPr>
        <w:t>73 федеральных законов</w:t>
      </w:r>
      <w:r w:rsidRPr="00B921BD">
        <w:rPr>
          <w:rFonts w:ascii="Times New Roman" w:hAnsi="Times New Roman"/>
          <w:sz w:val="24"/>
          <w:szCs w:val="24"/>
        </w:rPr>
        <w:t xml:space="preserve"> и иных нормативных правовых актов федерального уровня, </w:t>
      </w:r>
      <w:r w:rsidRPr="00B921BD">
        <w:rPr>
          <w:rFonts w:ascii="Times New Roman" w:hAnsi="Times New Roman"/>
          <w:b/>
          <w:sz w:val="24"/>
          <w:szCs w:val="24"/>
        </w:rPr>
        <w:t xml:space="preserve">152 региональных закона </w:t>
      </w:r>
      <w:r w:rsidRPr="00B921BD">
        <w:rPr>
          <w:rFonts w:ascii="Times New Roman" w:hAnsi="Times New Roman"/>
          <w:sz w:val="24"/>
          <w:szCs w:val="24"/>
        </w:rPr>
        <w:t>и иных нормативных правовых актов по следующим основным категориям:</w:t>
      </w:r>
    </w:p>
    <w:p w14:paraId="2ED6B9B1"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социальное обслуживание пожилых граждан и инвалидов;</w:t>
      </w:r>
    </w:p>
    <w:p w14:paraId="7E9E964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реабилитация инвалидов;</w:t>
      </w:r>
    </w:p>
    <w:p w14:paraId="24F775D0"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социальная защита семьи, материнства, отцовства и детства;</w:t>
      </w:r>
    </w:p>
    <w:p w14:paraId="446F6E93"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социальная реабилитация наркозависимых; </w:t>
      </w:r>
    </w:p>
    <w:p w14:paraId="01F1D838"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защита прав и интересов детей, в том числе опека и попечительство;</w:t>
      </w:r>
    </w:p>
    <w:p w14:paraId="36009584"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социальные пособия и компенсации.</w:t>
      </w:r>
    </w:p>
    <w:p w14:paraId="4F74B322" w14:textId="77777777" w:rsidR="009C00C7" w:rsidRPr="00B921BD" w:rsidRDefault="009C00C7" w:rsidP="009C00C7">
      <w:pPr>
        <w:keepNext/>
        <w:keepLine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Сотрудниками департамента методологии и нормотворчества (далее – департамент) проводится экспертиза проектов ведомственных нормативных правовых актов, проектов законов Ульяновской области и проектов нормативных правовых актов Губернатора и Правительства Ульяновской области, разрабатываемых Министерством. </w:t>
      </w:r>
    </w:p>
    <w:p w14:paraId="4B090973" w14:textId="77777777" w:rsidR="009C00C7" w:rsidRPr="00B921BD" w:rsidRDefault="009C00C7" w:rsidP="009C00C7">
      <w:pPr>
        <w:keepNext/>
        <w:keepLines/>
        <w:spacing w:line="240" w:lineRule="auto"/>
        <w:ind w:firstLine="708"/>
        <w:jc w:val="both"/>
        <w:rPr>
          <w:rFonts w:ascii="Times New Roman" w:eastAsia="Times New Roman" w:hAnsi="Times New Roman"/>
          <w:sz w:val="24"/>
          <w:szCs w:val="24"/>
          <w:lang w:eastAsia="ru-RU"/>
        </w:rPr>
      </w:pPr>
      <w:r w:rsidRPr="00B921BD">
        <w:rPr>
          <w:rFonts w:ascii="Times New Roman" w:hAnsi="Times New Roman"/>
          <w:sz w:val="24"/>
          <w:szCs w:val="24"/>
        </w:rPr>
        <w:t>Ведётся планомерная работа по реализации мероприятий региональной программы по противодействию коррупции, утверждённой постановлением Правительства Ульяновской области от 24.08.2022 № 478-П «Об утверждении областной программы «Противодействие коррупции</w:t>
      </w:r>
      <w:r w:rsidRPr="00B921BD">
        <w:rPr>
          <w:rFonts w:ascii="Times New Roman" w:hAnsi="Times New Roman"/>
          <w:sz w:val="24"/>
          <w:szCs w:val="24"/>
        </w:rPr>
        <w:br/>
        <w:t>в Ульяновской области». В целях обеспечения возможности проведения общественного обсуждения и независимой антикоррупционной экспертизы в соответствии с Указом Губернатора Ульяновской области от 28.11.2017 № 90 «О едином региональном интернет-портале для размещения проектов нормативных правовых актов Ульяновской области в целяхих общественного обсуждения и проведения независимой антикоррупционной экспертизы» департаментом организовано размещение на официальном сайте Губернатора и Правительства Ульяновской области</w:t>
      </w:r>
      <w:r w:rsidRPr="00B921BD">
        <w:rPr>
          <w:rFonts w:ascii="Times New Roman" w:hAnsi="Times New Roman"/>
          <w:sz w:val="24"/>
          <w:szCs w:val="24"/>
        </w:rPr>
        <w:br/>
        <w:t>в разделе «Общественная и антикоррупционная экспертиза» (</w:t>
      </w:r>
      <w:hyperlink r:id="rId195" w:history="1">
        <w:r w:rsidRPr="00B921BD">
          <w:rPr>
            <w:rStyle w:val="af"/>
            <w:rFonts w:ascii="Times New Roman" w:hAnsi="Times New Roman"/>
            <w:color w:val="0563C1"/>
            <w:sz w:val="24"/>
            <w:szCs w:val="24"/>
          </w:rPr>
          <w:t>https://ulgov.ru/public-anti-corruption-expertise/</w:t>
        </w:r>
      </w:hyperlink>
      <w:r w:rsidRPr="00B921BD">
        <w:rPr>
          <w:rFonts w:ascii="Times New Roman" w:hAnsi="Times New Roman"/>
          <w:sz w:val="24"/>
          <w:szCs w:val="24"/>
        </w:rPr>
        <w:t>).</w:t>
      </w:r>
    </w:p>
    <w:p w14:paraId="34BC6269"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lastRenderedPageBreak/>
        <w:t xml:space="preserve">На официальном сайте Министерства в разделе </w:t>
      </w:r>
      <w:r w:rsidRPr="00B921BD">
        <w:rPr>
          <w:rFonts w:ascii="Times New Roman" w:hAnsi="Times New Roman"/>
          <w:sz w:val="24"/>
          <w:szCs w:val="24"/>
        </w:rPr>
        <w:t>«Общественная</w:t>
      </w:r>
      <w:r w:rsidRPr="00B921BD">
        <w:rPr>
          <w:rFonts w:ascii="Times New Roman" w:hAnsi="Times New Roman"/>
          <w:sz w:val="24"/>
          <w:szCs w:val="24"/>
        </w:rPr>
        <w:br/>
        <w:t xml:space="preserve">и антикоррупционная экспертиза» </w:t>
      </w:r>
      <w:hyperlink r:id="rId196" w:history="1">
        <w:r w:rsidRPr="00B921BD">
          <w:rPr>
            <w:rStyle w:val="af"/>
            <w:rFonts w:ascii="Times New Roman" w:hAnsi="Times New Roman"/>
            <w:sz w:val="24"/>
            <w:szCs w:val="24"/>
          </w:rPr>
          <w:t>https://sobes73.ru/obsuzhdenie_nor_660.html</w:t>
        </w:r>
      </w:hyperlink>
      <w:r w:rsidRPr="00B921BD">
        <w:rPr>
          <w:rFonts w:ascii="Times New Roman" w:hAnsi="Times New Roman"/>
          <w:sz w:val="24"/>
          <w:szCs w:val="24"/>
        </w:rPr>
        <w:t xml:space="preserve"> </w:t>
      </w:r>
      <w:r w:rsidRPr="00B921BD">
        <w:rPr>
          <w:rFonts w:ascii="Times New Roman" w:eastAsia="Times New Roman" w:hAnsi="Times New Roman"/>
          <w:sz w:val="24"/>
          <w:szCs w:val="24"/>
          <w:lang w:eastAsia="ru-RU"/>
        </w:rPr>
        <w:t xml:space="preserve">размещаются тексты подготовленных проектов нормативных правовых актов Ульяновской области, в части касаемой Министерства, с указанием срока </w:t>
      </w:r>
      <w:r w:rsidRPr="00B921BD">
        <w:rPr>
          <w:rFonts w:ascii="Times New Roman" w:eastAsia="Times New Roman" w:hAnsi="Times New Roman"/>
          <w:sz w:val="24"/>
          <w:szCs w:val="24"/>
          <w:lang w:eastAsia="ru-RU"/>
        </w:rPr>
        <w:br/>
        <w:t xml:space="preserve">и электронного адреса для приёма сообщений о замечаниях и предложениях к ним. За 12 месяцев 2022 год было размещено 85 проектов нормативных правовых актов. Получено 4 заключения по результатам независимой антикоррупционной экспертизы на нормативные правовые акты, на которые были подготовлены и направлены мотивированные ответы. </w:t>
      </w:r>
    </w:p>
    <w:p w14:paraId="3A18239F"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Заключены соглашения с независимыми экспертами Малышевой О.А., Сапожниковой Н.В. на проведение независимой антикоррупционной экспертизы.</w:t>
      </w:r>
    </w:p>
    <w:p w14:paraId="4B1B5D8F"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hAnsi="Times New Roman"/>
          <w:sz w:val="24"/>
          <w:szCs w:val="24"/>
        </w:rPr>
        <w:t xml:space="preserve">В Министерстве разработан и принят План просветительских </w:t>
      </w:r>
      <w:r w:rsidRPr="00B921BD">
        <w:rPr>
          <w:rFonts w:ascii="Times New Roman" w:hAnsi="Times New Roman"/>
          <w:sz w:val="24"/>
          <w:szCs w:val="24"/>
        </w:rPr>
        <w:br/>
        <w:t xml:space="preserve">и воспитательных мероприятий, направленных на формирование в обществе негативного отношения к коррупционному поведению в сфере деятельности Министерства на 2022 год, в рамках которого проведено 207 мероприятий правовой и антикоррупционной направленности с государственными гражданскими служащими, представителями подведомственных Министерству учреждений, а также проведены опросы на тему коррупции, среди получателей социальных услуг, </w:t>
      </w:r>
      <w:r w:rsidRPr="00B921BD">
        <w:rPr>
          <w:rFonts w:ascii="Times New Roman" w:eastAsia="Times New Roman" w:hAnsi="Times New Roman"/>
          <w:sz w:val="24"/>
          <w:szCs w:val="24"/>
          <w:lang w:eastAsia="ru-RU"/>
        </w:rPr>
        <w:t>12.07.2022 проведена аппаратная учеба с сотрудниками Министерства, в котором приняла участие представитель ГОСЮРБЮРО Ульяновской области Полякова Н.Н.</w:t>
      </w:r>
    </w:p>
    <w:p w14:paraId="73E105C5" w14:textId="77777777" w:rsidR="009C00C7" w:rsidRPr="00B921BD" w:rsidRDefault="009C00C7" w:rsidP="009C00C7">
      <w:pPr>
        <w:keepNext/>
        <w:keepLines/>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Полностью актуализированы нормативные акты, касаемые противодействия коррупции в Министерстве. </w:t>
      </w:r>
    </w:p>
    <w:p w14:paraId="1AA75A11" w14:textId="77777777" w:rsidR="009C00C7" w:rsidRPr="00B921BD" w:rsidRDefault="009C00C7" w:rsidP="009C00C7">
      <w:pPr>
        <w:keepNext/>
        <w:keepLines/>
        <w:widowControl w:val="0"/>
        <w:shd w:val="clear" w:color="auto" w:fill="FFFFFF"/>
        <w:autoSpaceDE w:val="0"/>
        <w:autoSpaceDN w:val="0"/>
        <w:adjustRightInd w:val="0"/>
        <w:spacing w:line="240" w:lineRule="auto"/>
        <w:ind w:firstLine="709"/>
        <w:jc w:val="both"/>
        <w:rPr>
          <w:rFonts w:ascii="Times New Roman" w:eastAsia="Andale Sans UI" w:hAnsi="Times New Roman"/>
          <w:kern w:val="1"/>
          <w:sz w:val="24"/>
          <w:szCs w:val="24"/>
          <w:lang w:eastAsia="ru-RU"/>
        </w:rPr>
      </w:pPr>
      <w:r w:rsidRPr="00B921BD">
        <w:rPr>
          <w:rFonts w:ascii="Times New Roman" w:hAnsi="Times New Roman"/>
          <w:sz w:val="24"/>
          <w:szCs w:val="24"/>
        </w:rPr>
        <w:t xml:space="preserve">Были направлены отчёты о реализации мероприятий региональной программы по противодействию коррупции по итогам 12 месяцев 2022 года. </w:t>
      </w:r>
      <w:r w:rsidRPr="00B921BD">
        <w:rPr>
          <w:rFonts w:ascii="Times New Roman" w:eastAsia="Times New Roman" w:hAnsi="Times New Roman"/>
          <w:sz w:val="24"/>
          <w:szCs w:val="24"/>
          <w:lang w:eastAsia="ru-RU"/>
        </w:rPr>
        <w:t xml:space="preserve">19.08.2022 во исполнение требований </w:t>
      </w:r>
      <w:r w:rsidRPr="00B921BD">
        <w:rPr>
          <w:rFonts w:ascii="Times New Roman" w:eastAsia="Andale Sans UI" w:hAnsi="Times New Roman"/>
          <w:kern w:val="1"/>
          <w:sz w:val="24"/>
          <w:szCs w:val="24"/>
          <w:lang w:eastAsia="ru-RU"/>
        </w:rPr>
        <w:t xml:space="preserve">Постановления Правительства Ульяновской области от </w:t>
      </w:r>
      <w:r w:rsidRPr="00B921BD">
        <w:rPr>
          <w:rFonts w:ascii="Times New Roman" w:hAnsi="Times New Roman"/>
          <w:sz w:val="24"/>
          <w:szCs w:val="24"/>
        </w:rPr>
        <w:t xml:space="preserve">24.08.2022 № 478-П </w:t>
      </w:r>
      <w:r w:rsidRPr="00B921BD">
        <w:rPr>
          <w:rFonts w:ascii="Times New Roman" w:eastAsia="Andale Sans UI" w:hAnsi="Times New Roman"/>
          <w:kern w:val="1"/>
          <w:sz w:val="24"/>
          <w:szCs w:val="24"/>
          <w:lang w:eastAsia="ru-RU"/>
        </w:rPr>
        <w:t xml:space="preserve">«Об утверждении областной программы «Противодействие коррупции в Ульяновской области», Управлением по реализации единой государственной политики в области противодействия коррупции, профилактики коррупционных и иных правонарушений администрации Губернатора Ульяновской области (далее-Управление) был осуществлен выход в Министерство. </w:t>
      </w:r>
    </w:p>
    <w:p w14:paraId="21370FA0" w14:textId="77777777" w:rsidR="009C00C7" w:rsidRPr="00B921BD" w:rsidRDefault="009C00C7" w:rsidP="009C00C7">
      <w:pPr>
        <w:keepNext/>
        <w:keepLines/>
        <w:widowControl w:val="0"/>
        <w:shd w:val="clear" w:color="auto" w:fill="FFFFFF"/>
        <w:autoSpaceDE w:val="0"/>
        <w:autoSpaceDN w:val="0"/>
        <w:adjustRightInd w:val="0"/>
        <w:spacing w:line="240" w:lineRule="auto"/>
        <w:ind w:firstLine="709"/>
        <w:jc w:val="both"/>
        <w:rPr>
          <w:rFonts w:ascii="Times New Roman" w:hAnsi="Times New Roman"/>
          <w:sz w:val="24"/>
          <w:szCs w:val="24"/>
        </w:rPr>
      </w:pPr>
      <w:r w:rsidRPr="00B921BD">
        <w:rPr>
          <w:rFonts w:ascii="Times New Roman" w:eastAsia="Andale Sans UI" w:hAnsi="Times New Roman"/>
          <w:kern w:val="1"/>
          <w:sz w:val="24"/>
          <w:szCs w:val="24"/>
          <w:lang w:eastAsia="ru-RU"/>
        </w:rPr>
        <w:t>По результатам проведенного мониторинга Управлением было отмечено, что</w:t>
      </w:r>
      <w:r w:rsidRPr="00B921BD">
        <w:rPr>
          <w:rFonts w:ascii="Times New Roman" w:eastAsia="Times New Roman" w:hAnsi="Times New Roman"/>
          <w:sz w:val="24"/>
          <w:szCs w:val="24"/>
          <w:lang w:eastAsia="ru-RU"/>
        </w:rPr>
        <w:t xml:space="preserve"> д</w:t>
      </w:r>
      <w:r w:rsidRPr="00B921BD">
        <w:rPr>
          <w:rFonts w:ascii="Times New Roman" w:eastAsia="Andale Sans UI" w:hAnsi="Times New Roman"/>
          <w:kern w:val="1"/>
          <w:sz w:val="24"/>
          <w:szCs w:val="24"/>
          <w:lang w:eastAsia="ru-RU"/>
        </w:rPr>
        <w:t>еятельность по профилактике коррупционных правонарушений</w:t>
      </w:r>
      <w:r w:rsidRPr="00B921BD">
        <w:rPr>
          <w:rFonts w:ascii="Times New Roman" w:eastAsia="Andale Sans UI" w:hAnsi="Times New Roman"/>
          <w:kern w:val="1"/>
          <w:sz w:val="24"/>
          <w:szCs w:val="24"/>
          <w:lang w:eastAsia="ru-RU"/>
        </w:rPr>
        <w:br/>
        <w:t>в целом строится в соответствии с указами Президента Российской Федерации, федеральным и региональным законодательством в сфере противодействия коррупции</w:t>
      </w:r>
      <w:r w:rsidRPr="00B921BD">
        <w:rPr>
          <w:rFonts w:ascii="Times New Roman" w:eastAsia="Times New Roman" w:hAnsi="Times New Roman"/>
          <w:sz w:val="24"/>
          <w:szCs w:val="24"/>
          <w:lang w:eastAsia="ru-RU"/>
        </w:rPr>
        <w:t xml:space="preserve">. С положительной стороны отмечено, что: размещение и наполнение раздела «Противодействие коррупции» официального сайта Министерства в информационно-телекоммуникационной сети «Интернет» осуществляется на основании норм Постановления Правительства Ульяновской области от 24.02.2011 № 72-П «О подготовке и размещении информации о деятельности исполнительных органов государственной власти Ульяновской области в информационно-телекоммуникационной сети Интернет», требований к размещению и наполнению подразделов, посвящённых вопросам противодействия коррупции, утверждённым приказом Министерства труда и социальной защиты Российской Федерации от 07.10.2013 № 530н, а также методических рекомендаций </w:t>
      </w:r>
      <w:r w:rsidRPr="00B921BD">
        <w:rPr>
          <w:rFonts w:ascii="Times New Roman" w:eastAsia="Times New Roman" w:hAnsi="Times New Roman"/>
          <w:sz w:val="24"/>
          <w:szCs w:val="24"/>
        </w:rPr>
        <w:t>по вопросам наполнения раздела, посвящённого вопросам противодействия коррупции, официальных сайтов исполнительных органов государственной власти Ульяновской области и органов местного самоуправления муниципальных образований Ульяновской области, также имеется положительная практика ознакомления служащих и работников с</w:t>
      </w:r>
    </w:p>
    <w:p w14:paraId="585F319C" w14:textId="77777777" w:rsidR="009C00C7" w:rsidRPr="00B921BD" w:rsidRDefault="009C00C7" w:rsidP="009C00C7">
      <w:pPr>
        <w:keepNext/>
        <w:keepLines/>
        <w:widowControl w:val="0"/>
        <w:shd w:val="clear" w:color="auto" w:fill="FFFFFF"/>
        <w:spacing w:line="240" w:lineRule="auto"/>
        <w:ind w:firstLine="708"/>
        <w:jc w:val="both"/>
        <w:rPr>
          <w:rFonts w:ascii="Times New Roman" w:eastAsia="Times New Roman" w:hAnsi="Times New Roman"/>
          <w:sz w:val="24"/>
          <w:szCs w:val="24"/>
        </w:rPr>
      </w:pPr>
      <w:r w:rsidRPr="00B921BD">
        <w:rPr>
          <w:rFonts w:ascii="Times New Roman" w:eastAsia="Times New Roman" w:hAnsi="Times New Roman"/>
          <w:sz w:val="24"/>
          <w:szCs w:val="24"/>
        </w:rPr>
        <w:t xml:space="preserve">локальными актами, в том числе в области противодействия коррупции. </w:t>
      </w:r>
    </w:p>
    <w:p w14:paraId="56FF0842" w14:textId="77777777" w:rsidR="009C00C7" w:rsidRPr="00B921BD" w:rsidRDefault="009C00C7" w:rsidP="009C00C7">
      <w:pPr>
        <w:keepNext/>
        <w:keepLines/>
        <w:widowControl w:val="0"/>
        <w:shd w:val="clear" w:color="auto" w:fill="FFFFFF"/>
        <w:spacing w:line="240" w:lineRule="auto"/>
        <w:jc w:val="both"/>
        <w:rPr>
          <w:rFonts w:ascii="Times New Roman" w:eastAsia="Times New Roman" w:hAnsi="Times New Roman"/>
          <w:sz w:val="24"/>
          <w:szCs w:val="24"/>
        </w:rPr>
      </w:pPr>
      <w:r w:rsidRPr="00B921BD">
        <w:rPr>
          <w:rFonts w:ascii="Times New Roman" w:eastAsia="Times New Roman" w:hAnsi="Times New Roman"/>
          <w:sz w:val="24"/>
          <w:szCs w:val="24"/>
        </w:rPr>
        <w:t xml:space="preserve">Проведено 2 заседания комиссии по противодействию коррупции, в котором приняли участие независимые эксперты. </w:t>
      </w:r>
    </w:p>
    <w:p w14:paraId="10ECBCF9" w14:textId="77777777" w:rsidR="009C00C7" w:rsidRPr="00B921BD" w:rsidRDefault="009C00C7" w:rsidP="009C00C7">
      <w:pPr>
        <w:keepNext/>
        <w:keepLines/>
        <w:widowControl w:val="0"/>
        <w:shd w:val="clear" w:color="auto" w:fill="FFFFFF"/>
        <w:spacing w:line="240" w:lineRule="auto"/>
        <w:ind w:firstLine="708"/>
        <w:jc w:val="both"/>
        <w:rPr>
          <w:rFonts w:ascii="Times New Roman" w:eastAsia="Times New Roman" w:hAnsi="Times New Roman"/>
          <w:b/>
          <w:sz w:val="24"/>
          <w:szCs w:val="24"/>
        </w:rPr>
      </w:pPr>
      <w:r w:rsidRPr="00B921BD">
        <w:rPr>
          <w:rFonts w:ascii="Times New Roman" w:eastAsia="Times New Roman" w:hAnsi="Times New Roman"/>
          <w:sz w:val="24"/>
          <w:szCs w:val="24"/>
        </w:rPr>
        <w:t xml:space="preserve">Приказом от 26.12.2022 № 64-п «Об утверждении программы противодействия коррупции в Министерстве социального развития Ульяновской области на 2022-2024 годы» </w:t>
      </w:r>
      <w:r w:rsidRPr="00B921BD">
        <w:rPr>
          <w:rFonts w:ascii="Times New Roman" w:eastAsia="Times New Roman" w:hAnsi="Times New Roman"/>
          <w:b/>
          <w:sz w:val="24"/>
          <w:szCs w:val="24"/>
        </w:rPr>
        <w:t xml:space="preserve">утверждена ведомственная программа противодействия коррупции, которая доведена до ответственных за исполнение программы лиц. </w:t>
      </w:r>
    </w:p>
    <w:p w14:paraId="651A4CA2" w14:textId="77777777" w:rsidR="009C00C7" w:rsidRPr="00B921BD" w:rsidRDefault="009C00C7" w:rsidP="009C00C7">
      <w:pPr>
        <w:keepNext/>
        <w:keepLines/>
        <w:tabs>
          <w:tab w:val="left" w:pos="5790"/>
        </w:tabs>
        <w:spacing w:line="240" w:lineRule="auto"/>
        <w:ind w:firstLine="709"/>
        <w:jc w:val="both"/>
        <w:rPr>
          <w:rFonts w:ascii="Times New Roman" w:hAnsi="Times New Roman"/>
          <w:b/>
          <w:sz w:val="24"/>
          <w:szCs w:val="24"/>
        </w:rPr>
      </w:pPr>
      <w:r w:rsidRPr="00B921BD">
        <w:rPr>
          <w:rFonts w:ascii="Times New Roman" w:hAnsi="Times New Roman"/>
          <w:sz w:val="24"/>
          <w:szCs w:val="24"/>
        </w:rPr>
        <w:lastRenderedPageBreak/>
        <w:t xml:space="preserve">За отчётный период (12 месяцев 2022 года) подготовлено </w:t>
      </w:r>
      <w:r w:rsidRPr="00B921BD">
        <w:rPr>
          <w:rFonts w:ascii="Times New Roman" w:hAnsi="Times New Roman"/>
          <w:sz w:val="24"/>
          <w:szCs w:val="24"/>
        </w:rPr>
        <w:br/>
        <w:t>11 апелляционных и кассационных жалоб в защиту интересов Министерства, 598 отзывов и возражений на исковые заявления, 157 ответов на запросы судов, за отчетный период в реестре находится 615 дел.</w:t>
      </w:r>
    </w:p>
    <w:p w14:paraId="3CFADB30" w14:textId="77777777" w:rsidR="009C00C7" w:rsidRPr="00B921BD" w:rsidRDefault="009C00C7" w:rsidP="009C00C7">
      <w:pPr>
        <w:keepNext/>
        <w:keepLines/>
        <w:spacing w:line="240" w:lineRule="auto"/>
        <w:ind w:firstLine="708"/>
        <w:jc w:val="both"/>
        <w:rPr>
          <w:rFonts w:ascii="Times New Roman" w:hAnsi="Times New Roman"/>
          <w:sz w:val="24"/>
          <w:szCs w:val="24"/>
        </w:rPr>
      </w:pPr>
    </w:p>
    <w:p w14:paraId="7EB78F55" w14:textId="77777777" w:rsidR="009C00C7" w:rsidRPr="00B921BD" w:rsidRDefault="009C00C7" w:rsidP="009C00C7">
      <w:pPr>
        <w:keepNext/>
        <w:keepLines/>
        <w:spacing w:line="240" w:lineRule="auto"/>
        <w:ind w:firstLine="708"/>
        <w:jc w:val="both"/>
        <w:rPr>
          <w:rFonts w:ascii="Times New Roman" w:hAnsi="Times New Roman"/>
          <w:b/>
          <w:color w:val="002060"/>
          <w:sz w:val="24"/>
          <w:szCs w:val="24"/>
        </w:rPr>
      </w:pPr>
      <w:r w:rsidRPr="00B921BD">
        <w:rPr>
          <w:rFonts w:ascii="Times New Roman" w:hAnsi="Times New Roman"/>
          <w:b/>
          <w:color w:val="002060"/>
          <w:sz w:val="24"/>
          <w:szCs w:val="24"/>
        </w:rPr>
        <w:t>9.2. Нормотворчество</w:t>
      </w:r>
    </w:p>
    <w:p w14:paraId="6302BA58" w14:textId="77777777" w:rsidR="009C00C7" w:rsidRPr="00B921BD" w:rsidRDefault="009C00C7" w:rsidP="009C00C7">
      <w:pPr>
        <w:keepNext/>
        <w:keepLines/>
        <w:spacing w:line="240" w:lineRule="auto"/>
        <w:ind w:firstLine="708"/>
        <w:jc w:val="both"/>
        <w:rPr>
          <w:rFonts w:ascii="Times New Roman" w:hAnsi="Times New Roman"/>
          <w:sz w:val="24"/>
          <w:szCs w:val="24"/>
        </w:rPr>
      </w:pPr>
    </w:p>
    <w:p w14:paraId="7AB3B594" w14:textId="77777777" w:rsidR="009C00C7" w:rsidRPr="00B921BD" w:rsidRDefault="009C00C7" w:rsidP="009C00C7">
      <w:pPr>
        <w:keepNext/>
        <w:keepLines/>
        <w:spacing w:line="240" w:lineRule="auto"/>
        <w:ind w:firstLine="708"/>
        <w:jc w:val="both"/>
        <w:rPr>
          <w:rFonts w:ascii="Times New Roman" w:hAnsi="Times New Roman"/>
          <w:b/>
          <w:sz w:val="24"/>
          <w:szCs w:val="24"/>
        </w:rPr>
      </w:pPr>
      <w:r w:rsidRPr="00B921BD">
        <w:rPr>
          <w:rFonts w:ascii="Times New Roman" w:hAnsi="Times New Roman"/>
          <w:sz w:val="24"/>
          <w:szCs w:val="24"/>
        </w:rPr>
        <w:t xml:space="preserve">За 12 месяцев 2022 года департаментом </w:t>
      </w:r>
      <w:r w:rsidRPr="00B921BD">
        <w:rPr>
          <w:rFonts w:ascii="Times New Roman" w:hAnsi="Times New Roman"/>
          <w:b/>
          <w:color w:val="000000"/>
          <w:sz w:val="24"/>
          <w:szCs w:val="24"/>
        </w:rPr>
        <w:t>подготовлено 9 Законов</w:t>
      </w:r>
      <w:r w:rsidRPr="00B921BD">
        <w:rPr>
          <w:rFonts w:ascii="Times New Roman" w:hAnsi="Times New Roman"/>
          <w:b/>
          <w:sz w:val="24"/>
          <w:szCs w:val="24"/>
        </w:rPr>
        <w:t xml:space="preserve"> Ульяновской области </w:t>
      </w:r>
      <w:r w:rsidRPr="00B921BD">
        <w:rPr>
          <w:rFonts w:ascii="Times New Roman" w:hAnsi="Times New Roman"/>
          <w:b/>
          <w:color w:val="000000"/>
          <w:sz w:val="24"/>
          <w:szCs w:val="24"/>
        </w:rPr>
        <w:t>16 указов</w:t>
      </w:r>
      <w:r w:rsidRPr="00B921BD">
        <w:rPr>
          <w:rFonts w:ascii="Times New Roman" w:hAnsi="Times New Roman"/>
          <w:b/>
          <w:sz w:val="24"/>
          <w:szCs w:val="24"/>
        </w:rPr>
        <w:t xml:space="preserve"> Губернатора и </w:t>
      </w:r>
      <w:r w:rsidRPr="00B921BD">
        <w:rPr>
          <w:rFonts w:ascii="Times New Roman" w:hAnsi="Times New Roman"/>
          <w:b/>
          <w:color w:val="000000"/>
          <w:sz w:val="24"/>
          <w:szCs w:val="24"/>
        </w:rPr>
        <w:t>81 постановление</w:t>
      </w:r>
      <w:r w:rsidRPr="00B921BD">
        <w:rPr>
          <w:rFonts w:ascii="Times New Roman" w:hAnsi="Times New Roman"/>
          <w:b/>
          <w:sz w:val="24"/>
          <w:szCs w:val="24"/>
        </w:rPr>
        <w:t xml:space="preserve"> Правительства Ульяновской области.</w:t>
      </w:r>
    </w:p>
    <w:p w14:paraId="5B49F962" w14:textId="77777777" w:rsidR="009C00C7" w:rsidRPr="00B921BD" w:rsidRDefault="009C00C7" w:rsidP="009C00C7">
      <w:pPr>
        <w:keepNext/>
        <w:keepLines/>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rPr>
        <w:t xml:space="preserve">Подготовлено 42 заключения на проекты федеральных законов. </w:t>
      </w:r>
    </w:p>
    <w:p w14:paraId="3FF0FFF1" w14:textId="77777777" w:rsidR="009C00C7" w:rsidRPr="00B921BD" w:rsidRDefault="009C00C7" w:rsidP="009C00C7">
      <w:pPr>
        <w:keepNext/>
        <w:keepLines/>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rPr>
        <w:t>Проведена правовая экспертиза 65 приказов Министерства.</w:t>
      </w:r>
    </w:p>
    <w:p w14:paraId="1B978423" w14:textId="77777777" w:rsidR="009C00C7" w:rsidRPr="00B921BD" w:rsidRDefault="009C00C7" w:rsidP="009C00C7">
      <w:pPr>
        <w:keepNext/>
        <w:keepLines/>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rPr>
        <w:t>Проведена правовая экспертиза распоряжений по основной деятельности – 1310.</w:t>
      </w:r>
    </w:p>
    <w:p w14:paraId="1EB50669" w14:textId="77777777" w:rsidR="009C00C7" w:rsidRPr="00B921BD" w:rsidRDefault="009C00C7" w:rsidP="009C00C7">
      <w:pPr>
        <w:keepNext/>
        <w:keepLines/>
        <w:spacing w:line="240" w:lineRule="auto"/>
        <w:ind w:firstLine="708"/>
        <w:jc w:val="both"/>
        <w:rPr>
          <w:rFonts w:ascii="Times New Roman" w:hAnsi="Times New Roman"/>
          <w:color w:val="000000"/>
          <w:sz w:val="24"/>
          <w:szCs w:val="24"/>
        </w:rPr>
      </w:pPr>
      <w:r w:rsidRPr="00B921BD">
        <w:rPr>
          <w:rFonts w:ascii="Times New Roman" w:hAnsi="Times New Roman"/>
          <w:color w:val="000000"/>
          <w:sz w:val="24"/>
          <w:szCs w:val="24"/>
        </w:rPr>
        <w:t>Проведена правовая экспертиза 20 проектов соглашений.</w:t>
      </w:r>
    </w:p>
    <w:p w14:paraId="21C3BFDD"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2022 году департаментом для широкого круга населения подготовлен </w:t>
      </w:r>
      <w:r w:rsidRPr="00B921BD">
        <w:rPr>
          <w:rFonts w:ascii="Times New Roman" w:eastAsia="Times New Roman" w:hAnsi="Times New Roman"/>
          <w:b/>
          <w:sz w:val="24"/>
          <w:szCs w:val="24"/>
          <w:lang w:eastAsia="ru-RU"/>
        </w:rPr>
        <w:t>межотраслевой сборник, содержащий исчерпывающий справочный материал в доступной форме о полном перечне мер социальной поддержки, действующих в нашем регионе, в разрезе каждой категории граждан и сложившихся у них жизненных ситуаций (Социальный кодекс Ульяновской области).</w:t>
      </w:r>
      <w:r w:rsidRPr="00B921BD">
        <w:rPr>
          <w:rFonts w:ascii="Times New Roman" w:eastAsia="Times New Roman" w:hAnsi="Times New Roman"/>
          <w:sz w:val="24"/>
          <w:szCs w:val="24"/>
          <w:lang w:eastAsia="ru-RU"/>
        </w:rPr>
        <w:t xml:space="preserve"> Также в рамках приложения «Соцгарантия73» на основе Социального кодекса Ульяновской области работает раздел «Социальный навигатор», позволяющий гражданам проверить в электронном виде их право на получение тех или иных мер социальной поддержки.</w:t>
      </w:r>
    </w:p>
    <w:p w14:paraId="6DA45354"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С целью создания целостной бесшовной системы государственной поддержки нуждающихся семей от периода беременности женщины до достижения ребёнком 17 лет п</w:t>
      </w:r>
      <w:r w:rsidRPr="00B921BD">
        <w:rPr>
          <w:rFonts w:ascii="Times New Roman" w:hAnsi="Times New Roman"/>
          <w:sz w:val="24"/>
          <w:szCs w:val="24"/>
        </w:rPr>
        <w:t xml:space="preserve">остановлением Правительства Российской Федерации от 09.04.2022 № 630 субъектам Российской Федерации рекомендовано провести инвентаризацию дополнительных региональных мер социальной поддержки семей с детьми и принять решение о целесообразности их дальнейшего осуществления. </w:t>
      </w:r>
    </w:p>
    <w:p w14:paraId="541DB9BF" w14:textId="77777777" w:rsidR="009C00C7" w:rsidRPr="00B921BD" w:rsidRDefault="009C00C7" w:rsidP="009C00C7">
      <w:pPr>
        <w:keepNext/>
        <w:spacing w:line="240" w:lineRule="auto"/>
        <w:ind w:firstLine="709"/>
        <w:contextualSpacing/>
        <w:jc w:val="both"/>
        <w:rPr>
          <w:rFonts w:ascii="Times New Roman" w:hAnsi="Times New Roman"/>
          <w:b/>
          <w:sz w:val="24"/>
          <w:szCs w:val="24"/>
        </w:rPr>
      </w:pPr>
      <w:r w:rsidRPr="00B921BD">
        <w:rPr>
          <w:rFonts w:ascii="Times New Roman" w:hAnsi="Times New Roman"/>
          <w:sz w:val="24"/>
          <w:szCs w:val="24"/>
        </w:rPr>
        <w:t xml:space="preserve">Министерством социального развития Ульяновской области </w:t>
      </w:r>
      <w:r w:rsidRPr="00B921BD">
        <w:rPr>
          <w:rFonts w:ascii="Times New Roman" w:hAnsi="Times New Roman"/>
          <w:b/>
          <w:sz w:val="24"/>
          <w:szCs w:val="24"/>
        </w:rPr>
        <w:t>проведена работа по инвентаризации мер социальной поддержки, по итогам которой внесены изменения в региональное законодательство, отменяющий 4 меры социальной поддержки для семей с детьми:</w:t>
      </w:r>
    </w:p>
    <w:p w14:paraId="136BB486" w14:textId="77777777" w:rsidR="009C00C7" w:rsidRPr="00B921BD" w:rsidRDefault="009C00C7" w:rsidP="009C00C7">
      <w:pPr>
        <w:keepNext/>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1. Предоставление </w:t>
      </w:r>
      <w:r w:rsidRPr="00B921BD">
        <w:rPr>
          <w:rFonts w:ascii="Times New Roman" w:eastAsia="Times New Roman" w:hAnsi="Times New Roman"/>
          <w:sz w:val="24"/>
          <w:szCs w:val="24"/>
          <w:u w:val="single"/>
          <w:lang w:eastAsia="ru-RU"/>
        </w:rPr>
        <w:t>ежемесячного пособия на ребенка</w:t>
      </w:r>
      <w:r w:rsidRPr="00B921BD">
        <w:rPr>
          <w:rFonts w:ascii="Times New Roman" w:eastAsia="Times New Roman" w:hAnsi="Times New Roman"/>
          <w:sz w:val="24"/>
          <w:szCs w:val="24"/>
          <w:lang w:eastAsia="ru-RU"/>
        </w:rPr>
        <w:t xml:space="preserve"> (в размере от 200 до 400 рублей) – с 01.12.2022 осуществляется только для семей, не получающих ежемесячную выплату на детей в возрасте до 17 лет (это иностранные граждане или граждане без гражданства, а также граждане, имеющие детей в возрасте старше 17 лет);</w:t>
      </w:r>
    </w:p>
    <w:p w14:paraId="25F92DE1" w14:textId="77777777" w:rsidR="009C00C7" w:rsidRPr="00B921BD" w:rsidRDefault="009C00C7" w:rsidP="009C00C7">
      <w:pPr>
        <w:keepNext/>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2, </w:t>
      </w:r>
      <w:r w:rsidRPr="00B921BD">
        <w:rPr>
          <w:rFonts w:ascii="Times New Roman" w:eastAsia="Times New Roman" w:hAnsi="Times New Roman"/>
          <w:sz w:val="24"/>
          <w:szCs w:val="24"/>
          <w:u w:val="single"/>
          <w:lang w:eastAsia="ru-RU"/>
        </w:rPr>
        <w:t xml:space="preserve">Ежемесячная выплата на ребенка из многодетной семьи </w:t>
      </w:r>
      <w:r w:rsidRPr="00B921BD">
        <w:rPr>
          <w:rFonts w:ascii="Times New Roman" w:eastAsia="Times New Roman" w:hAnsi="Times New Roman"/>
          <w:sz w:val="24"/>
          <w:szCs w:val="24"/>
          <w:lang w:eastAsia="ru-RU"/>
        </w:rPr>
        <w:t>(в размере 160 рублей) -  с 01.12.2022 осуществляется только для семей, не получающих ежемесячную выплату на детей в возрасте до 17 лет (это иностранные граждане или граждане без гражданства, а также граждане, имеющие детей в возрасте старше 17 лет);</w:t>
      </w:r>
    </w:p>
    <w:p w14:paraId="6361E93A" w14:textId="77777777" w:rsidR="009C00C7" w:rsidRPr="00B921BD" w:rsidRDefault="009C00C7" w:rsidP="009C00C7">
      <w:pPr>
        <w:keepNext/>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3. </w:t>
      </w:r>
      <w:r w:rsidRPr="00B921BD">
        <w:rPr>
          <w:rFonts w:ascii="Times New Roman" w:eastAsia="Times New Roman" w:hAnsi="Times New Roman"/>
          <w:sz w:val="24"/>
          <w:szCs w:val="24"/>
          <w:u w:val="single"/>
          <w:lang w:eastAsia="ru-RU"/>
        </w:rPr>
        <w:t>Ежемесячная выплата на проезд школьника из многодетной семьи</w:t>
      </w:r>
      <w:r w:rsidRPr="00B921BD">
        <w:rPr>
          <w:rFonts w:ascii="Times New Roman" w:eastAsia="Times New Roman" w:hAnsi="Times New Roman"/>
          <w:sz w:val="24"/>
          <w:szCs w:val="24"/>
          <w:lang w:eastAsia="ru-RU"/>
        </w:rPr>
        <w:t xml:space="preserve"> (в размере 300 рублей);</w:t>
      </w:r>
    </w:p>
    <w:p w14:paraId="3E3D43C4" w14:textId="77777777" w:rsidR="009C00C7" w:rsidRPr="00B921BD" w:rsidRDefault="009C00C7" w:rsidP="009C00C7">
      <w:pPr>
        <w:keepNext/>
        <w:spacing w:line="240" w:lineRule="auto"/>
        <w:ind w:firstLine="709"/>
        <w:contextualSpacing/>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4. </w:t>
      </w:r>
      <w:r w:rsidRPr="00B921BD">
        <w:rPr>
          <w:rFonts w:ascii="Times New Roman" w:eastAsia="Times New Roman" w:hAnsi="Times New Roman"/>
          <w:sz w:val="24"/>
          <w:szCs w:val="24"/>
          <w:u w:val="single"/>
          <w:lang w:eastAsia="ru-RU"/>
        </w:rPr>
        <w:t>Ежемесячная выплата на детей в возрасте от 1,5 до 3 лет</w:t>
      </w:r>
      <w:r w:rsidRPr="00B921BD">
        <w:rPr>
          <w:rFonts w:ascii="Times New Roman" w:eastAsia="Times New Roman" w:hAnsi="Times New Roman"/>
          <w:sz w:val="24"/>
          <w:szCs w:val="24"/>
          <w:lang w:eastAsia="ru-RU"/>
        </w:rPr>
        <w:t xml:space="preserve"> из многодетных и студенческих семей, а также из семей, в которых дети родились в результате многоплодных родов, на детей одинокой матери, </w:t>
      </w:r>
      <w:r w:rsidRPr="00B921BD">
        <w:rPr>
          <w:rFonts w:ascii="Times New Roman" w:eastAsia="Times New Roman" w:hAnsi="Times New Roman"/>
          <w:sz w:val="24"/>
          <w:szCs w:val="24"/>
          <w:u w:val="single"/>
          <w:lang w:eastAsia="ru-RU"/>
        </w:rPr>
        <w:t>не посещающих детский сад</w:t>
      </w:r>
      <w:r w:rsidRPr="00B921BD">
        <w:rPr>
          <w:rFonts w:ascii="Times New Roman" w:eastAsia="Times New Roman" w:hAnsi="Times New Roman"/>
          <w:sz w:val="24"/>
          <w:szCs w:val="24"/>
          <w:lang w:eastAsia="ru-RU"/>
        </w:rPr>
        <w:t>, поскольку в настоящее время очередь на детский сад отсутствует и детей принимают в дошкольные учреждения практически с ясельного возраста.</w:t>
      </w:r>
    </w:p>
    <w:p w14:paraId="4F5D8D0B" w14:textId="77777777" w:rsidR="009C00C7" w:rsidRPr="00B921BD" w:rsidRDefault="009C00C7" w:rsidP="009C00C7">
      <w:pPr>
        <w:keepNext/>
        <w:spacing w:line="240" w:lineRule="auto"/>
        <w:ind w:firstLine="708"/>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При этом, перечисленные выше выплаты, назначенные до 01.12.2022 предоставляются гражданам до истечения срока их назначения (от 1 до 2 лет). </w:t>
      </w:r>
    </w:p>
    <w:p w14:paraId="52F8CCD7" w14:textId="77777777" w:rsidR="009C00C7" w:rsidRPr="00B921BD" w:rsidRDefault="009C00C7" w:rsidP="009C00C7">
      <w:pPr>
        <w:keepNext/>
        <w:spacing w:line="240" w:lineRule="auto"/>
        <w:ind w:firstLine="708"/>
        <w:jc w:val="both"/>
        <w:rPr>
          <w:rFonts w:ascii="Times New Roman" w:hAnsi="Times New Roman"/>
          <w:b/>
          <w:sz w:val="24"/>
          <w:szCs w:val="24"/>
        </w:rPr>
      </w:pPr>
      <w:r w:rsidRPr="00B921BD">
        <w:rPr>
          <w:rFonts w:ascii="Times New Roman" w:eastAsia="Times New Roman" w:hAnsi="Times New Roman"/>
          <w:sz w:val="24"/>
          <w:szCs w:val="24"/>
          <w:lang w:eastAsia="ru-RU"/>
        </w:rPr>
        <w:t xml:space="preserve">Законом Ульяновской области от 20.12.2022 № 145-ЗО «О внесении изменений в отдельные законодательные акты Ульяновской области» </w:t>
      </w:r>
      <w:r w:rsidRPr="00B921BD">
        <w:rPr>
          <w:rFonts w:ascii="Times New Roman" w:hAnsi="Times New Roman"/>
          <w:b/>
          <w:sz w:val="24"/>
          <w:szCs w:val="24"/>
        </w:rPr>
        <w:t>переформатированы следующие меры социальной поддержки для семей с детьми:</w:t>
      </w:r>
    </w:p>
    <w:p w14:paraId="2DD738E3" w14:textId="77777777" w:rsidR="009C00C7" w:rsidRPr="00B921BD" w:rsidRDefault="009C00C7" w:rsidP="009C00C7">
      <w:pPr>
        <w:keepNext/>
        <w:tabs>
          <w:tab w:val="left" w:pos="1134"/>
        </w:tabs>
        <w:spacing w:line="240" w:lineRule="auto"/>
        <w:ind w:firstLine="709"/>
        <w:jc w:val="both"/>
        <w:rPr>
          <w:rFonts w:ascii="Times New Roman" w:hAnsi="Times New Roman"/>
          <w:sz w:val="24"/>
          <w:szCs w:val="24"/>
        </w:rPr>
      </w:pPr>
      <w:r w:rsidRPr="00B921BD">
        <w:rPr>
          <w:rFonts w:ascii="Times New Roman" w:hAnsi="Times New Roman"/>
          <w:sz w:val="24"/>
          <w:szCs w:val="24"/>
        </w:rPr>
        <w:t>1) единовременная денежная выплата в связи с рождением первого ребёнка (единовременную выплату получат женщины, родившие первого ребёнка до 1 апреля 2023 года, и обратившиеся  за единовременной выплатой до 31 декабря 2023 года).</w:t>
      </w:r>
    </w:p>
    <w:p w14:paraId="34AE1BB5" w14:textId="77777777" w:rsidR="009C00C7" w:rsidRPr="00B921BD" w:rsidRDefault="009C00C7" w:rsidP="009C00C7">
      <w:pPr>
        <w:keepNext/>
        <w:tabs>
          <w:tab w:val="left" w:pos="1134"/>
        </w:tabs>
        <w:spacing w:line="240" w:lineRule="auto"/>
        <w:ind w:firstLine="709"/>
        <w:jc w:val="both"/>
        <w:rPr>
          <w:rFonts w:ascii="Times New Roman" w:hAnsi="Times New Roman"/>
          <w:sz w:val="24"/>
          <w:szCs w:val="24"/>
        </w:rPr>
      </w:pPr>
      <w:r w:rsidRPr="00B921BD">
        <w:rPr>
          <w:rFonts w:ascii="Times New Roman" w:hAnsi="Times New Roman"/>
          <w:color w:val="000000"/>
          <w:sz w:val="24"/>
          <w:szCs w:val="24"/>
          <w:lang w:eastAsia="ru-RU"/>
        </w:rPr>
        <w:lastRenderedPageBreak/>
        <w:t xml:space="preserve">2) </w:t>
      </w:r>
      <w:r w:rsidRPr="00B921BD">
        <w:rPr>
          <w:rFonts w:ascii="Times New Roman" w:hAnsi="Times New Roman"/>
          <w:sz w:val="24"/>
          <w:szCs w:val="24"/>
        </w:rPr>
        <w:t>ежемесячная денежная компенсация расходов на оплату жилого помещения, отопления и освещения для педагогических работников, проживающих в сельской местности (введён экономически обоснованный максимальный размер ежемесячной денежной компенсации расходов на оплату жилого помещения, отопления и освещения, устанавливается размер компенсации в объёме 100 % понесённых расходов, но не более 1500 рублей за период с июня по октябрь и не более 8500 рублей за период с ноября по май ежемесячно или до 67000 рублей в год).</w:t>
      </w:r>
    </w:p>
    <w:p w14:paraId="1669ADEC" w14:textId="77777777" w:rsidR="009C00C7" w:rsidRPr="00B921BD" w:rsidRDefault="009C00C7" w:rsidP="009C00C7">
      <w:pPr>
        <w:keepNext/>
        <w:tabs>
          <w:tab w:val="left" w:pos="1134"/>
        </w:tabs>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3) единовременная выплата в целях улучшения жилищных условий при рождении четвёртого и последующих детей (предоставление единовременной выплаты осуществляется для семей, четвёртый или последующий ребёнок в которых родится  до </w:t>
      </w:r>
      <w:smartTag w:uri="urn:schemas-microsoft-com:office:smarttags" w:element="date">
        <w:smartTagPr>
          <w:attr w:name="Year" w:val="2023"/>
          <w:attr w:name="Day" w:val="1"/>
          <w:attr w:name="Month" w:val="4"/>
          <w:attr w:name="ls" w:val="trans"/>
        </w:smartTagPr>
        <w:r w:rsidRPr="00B921BD">
          <w:rPr>
            <w:rFonts w:ascii="Times New Roman" w:hAnsi="Times New Roman"/>
            <w:sz w:val="24"/>
            <w:szCs w:val="24"/>
          </w:rPr>
          <w:t>1 апреля 2023 года</w:t>
        </w:r>
      </w:smartTag>
      <w:r w:rsidRPr="00B921BD">
        <w:rPr>
          <w:rFonts w:ascii="Times New Roman" w:hAnsi="Times New Roman"/>
          <w:sz w:val="24"/>
          <w:szCs w:val="24"/>
        </w:rPr>
        <w:t xml:space="preserve"> и семья обратится за единовременной выплатой не позднее 31 декабря 2023 года).</w:t>
      </w:r>
    </w:p>
    <w:p w14:paraId="6F41EEEE" w14:textId="77777777" w:rsidR="009C00C7" w:rsidRPr="00B921BD" w:rsidRDefault="009C00C7" w:rsidP="009C00C7">
      <w:pPr>
        <w:keepNext/>
        <w:spacing w:line="240" w:lineRule="auto"/>
        <w:ind w:firstLine="708"/>
        <w:jc w:val="both"/>
        <w:rPr>
          <w:rFonts w:ascii="Times New Roman" w:hAnsi="Times New Roman"/>
          <w:sz w:val="24"/>
          <w:szCs w:val="24"/>
        </w:rPr>
      </w:pPr>
      <w:r w:rsidRPr="00B921BD">
        <w:rPr>
          <w:rFonts w:ascii="Times New Roman" w:eastAsia="Times New Roman" w:hAnsi="Times New Roman"/>
          <w:sz w:val="24"/>
          <w:szCs w:val="24"/>
          <w:lang w:eastAsia="ru-RU"/>
        </w:rPr>
        <w:t>4) ежегодная выплата за дежурства гражданам, участвующим в охране общественного порядка (введено ограничение по количеству дежурств за год – не более 120).</w:t>
      </w:r>
      <w:r w:rsidRPr="00B921BD">
        <w:rPr>
          <w:rFonts w:ascii="Times New Roman" w:hAnsi="Times New Roman"/>
          <w:sz w:val="24"/>
          <w:szCs w:val="24"/>
        </w:rPr>
        <w:t xml:space="preserve"> </w:t>
      </w:r>
    </w:p>
    <w:p w14:paraId="4F780324" w14:textId="77777777" w:rsidR="009C00C7" w:rsidRPr="00B921BD" w:rsidRDefault="009C00C7" w:rsidP="009C00C7">
      <w:pPr>
        <w:keepNext/>
        <w:tabs>
          <w:tab w:val="left" w:pos="1134"/>
        </w:tabs>
        <w:spacing w:line="240" w:lineRule="auto"/>
        <w:ind w:firstLine="709"/>
        <w:jc w:val="both"/>
        <w:rPr>
          <w:rFonts w:ascii="Times New Roman" w:hAnsi="Times New Roman"/>
          <w:b/>
          <w:sz w:val="24"/>
          <w:szCs w:val="24"/>
        </w:rPr>
      </w:pPr>
      <w:r w:rsidRPr="00B921BD">
        <w:rPr>
          <w:rFonts w:ascii="Times New Roman" w:hAnsi="Times New Roman"/>
          <w:sz w:val="24"/>
          <w:szCs w:val="24"/>
        </w:rPr>
        <w:t xml:space="preserve">Законом Ульяновской области от 20.12.2022 № 145-ЗО также </w:t>
      </w:r>
      <w:r w:rsidRPr="00B921BD">
        <w:rPr>
          <w:rFonts w:ascii="Times New Roman" w:hAnsi="Times New Roman"/>
          <w:b/>
          <w:sz w:val="24"/>
          <w:szCs w:val="24"/>
        </w:rPr>
        <w:t>изменены подходы к назначению следующих выплат:</w:t>
      </w:r>
    </w:p>
    <w:p w14:paraId="4A1D5E75" w14:textId="77777777" w:rsidR="009C00C7" w:rsidRPr="00B921BD" w:rsidRDefault="009C00C7" w:rsidP="009C00C7">
      <w:pPr>
        <w:keepNext/>
        <w:tabs>
          <w:tab w:val="left" w:pos="1134"/>
        </w:tabs>
        <w:spacing w:line="240" w:lineRule="auto"/>
        <w:ind w:firstLine="709"/>
        <w:jc w:val="both"/>
        <w:rPr>
          <w:rFonts w:ascii="Times New Roman" w:hAnsi="Times New Roman"/>
          <w:sz w:val="24"/>
          <w:szCs w:val="24"/>
        </w:rPr>
      </w:pPr>
      <w:r w:rsidRPr="00B921BD">
        <w:rPr>
          <w:rFonts w:ascii="Times New Roman" w:hAnsi="Times New Roman"/>
          <w:sz w:val="24"/>
          <w:szCs w:val="24"/>
        </w:rPr>
        <w:t>1) ежегодная выплата гражданам, имеющим инвалидность, страдающим психическим расстройством (исключено наличие трудной жизненной ситуации как одно из условий предоставления выплаты).</w:t>
      </w:r>
    </w:p>
    <w:p w14:paraId="63BD9B4C" w14:textId="77777777" w:rsidR="009C00C7" w:rsidRPr="00B921BD" w:rsidRDefault="009C00C7" w:rsidP="009C00C7">
      <w:pPr>
        <w:keepNext/>
        <w:widowControl w:val="0"/>
        <w:autoSpaceDE w:val="0"/>
        <w:autoSpaceDN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2) ежемесячная денежная выплата на ребёнка до достижения им возраста трёх лет (введена величина, кратная двум прожиточным минимумам, установленным для трудоспособного населения в Ульяновской области). </w:t>
      </w:r>
    </w:p>
    <w:p w14:paraId="7BFBA8EB" w14:textId="77777777" w:rsidR="009C00C7" w:rsidRPr="00B921BD" w:rsidRDefault="009C00C7" w:rsidP="009C00C7">
      <w:pPr>
        <w:keepNext/>
        <w:tabs>
          <w:tab w:val="left" w:pos="1134"/>
        </w:tabs>
        <w:spacing w:line="240" w:lineRule="auto"/>
        <w:ind w:firstLine="709"/>
        <w:jc w:val="both"/>
        <w:rPr>
          <w:rFonts w:ascii="Times New Roman" w:hAnsi="Times New Roman"/>
          <w:b/>
          <w:sz w:val="24"/>
          <w:szCs w:val="24"/>
        </w:rPr>
      </w:pPr>
      <w:r w:rsidRPr="00B921BD">
        <w:rPr>
          <w:rFonts w:ascii="Times New Roman" w:hAnsi="Times New Roman"/>
          <w:b/>
          <w:sz w:val="24"/>
          <w:szCs w:val="24"/>
        </w:rPr>
        <w:t>Увеличены размеры следующих выплат:</w:t>
      </w:r>
    </w:p>
    <w:p w14:paraId="008C384F" w14:textId="77777777" w:rsidR="009C00C7" w:rsidRPr="00B921BD" w:rsidRDefault="009C00C7">
      <w:pPr>
        <w:keepNext/>
        <w:numPr>
          <w:ilvl w:val="0"/>
          <w:numId w:val="62"/>
        </w:numPr>
        <w:tabs>
          <w:tab w:val="left" w:pos="-1276"/>
          <w:tab w:val="left" w:pos="0"/>
          <w:tab w:val="left" w:pos="1134"/>
        </w:tabs>
        <w:spacing w:line="240" w:lineRule="auto"/>
        <w:ind w:left="0" w:firstLine="708"/>
        <w:contextualSpacing/>
        <w:jc w:val="both"/>
        <w:rPr>
          <w:rFonts w:ascii="Times New Roman" w:hAnsi="Times New Roman"/>
          <w:sz w:val="24"/>
          <w:szCs w:val="24"/>
        </w:rPr>
      </w:pPr>
      <w:r w:rsidRPr="00B921BD">
        <w:rPr>
          <w:rFonts w:ascii="Times New Roman" w:hAnsi="Times New Roman"/>
          <w:sz w:val="24"/>
          <w:szCs w:val="24"/>
        </w:rPr>
        <w:t xml:space="preserve">ежемесячное денежное пособие инвалидам боевых действий </w:t>
      </w:r>
      <w:r w:rsidRPr="00B921BD">
        <w:rPr>
          <w:rFonts w:ascii="Times New Roman" w:hAnsi="Times New Roman"/>
          <w:sz w:val="24"/>
          <w:szCs w:val="24"/>
          <w:lang w:val="en-US"/>
        </w:rPr>
        <w:t>I</w:t>
      </w:r>
      <w:r w:rsidRPr="00B921BD">
        <w:rPr>
          <w:rFonts w:ascii="Times New Roman" w:hAnsi="Times New Roman"/>
          <w:sz w:val="24"/>
          <w:szCs w:val="24"/>
        </w:rPr>
        <w:t xml:space="preserve"> и </w:t>
      </w:r>
      <w:r w:rsidRPr="00B921BD">
        <w:rPr>
          <w:rFonts w:ascii="Times New Roman" w:hAnsi="Times New Roman"/>
          <w:sz w:val="24"/>
          <w:szCs w:val="24"/>
          <w:lang w:val="en-US"/>
        </w:rPr>
        <w:t>II</w:t>
      </w:r>
      <w:r w:rsidRPr="00B921BD">
        <w:rPr>
          <w:rFonts w:ascii="Times New Roman" w:hAnsi="Times New Roman"/>
          <w:sz w:val="24"/>
          <w:szCs w:val="24"/>
        </w:rPr>
        <w:t xml:space="preserve"> группы с 1000 рублей до 5000 рублей.</w:t>
      </w:r>
    </w:p>
    <w:p w14:paraId="1E58E8C5" w14:textId="77777777" w:rsidR="009C00C7" w:rsidRPr="00B921BD" w:rsidRDefault="009C00C7" w:rsidP="009C00C7">
      <w:pPr>
        <w:keepNext/>
        <w:tabs>
          <w:tab w:val="left" w:pos="1134"/>
        </w:tabs>
        <w:spacing w:line="240" w:lineRule="auto"/>
        <w:ind w:firstLine="708"/>
        <w:contextualSpacing/>
        <w:jc w:val="both"/>
        <w:rPr>
          <w:rFonts w:ascii="Times New Roman" w:hAnsi="Times New Roman"/>
          <w:sz w:val="24"/>
          <w:szCs w:val="24"/>
        </w:rPr>
      </w:pPr>
      <w:r w:rsidRPr="00B921BD">
        <w:rPr>
          <w:rFonts w:ascii="Times New Roman" w:hAnsi="Times New Roman"/>
          <w:sz w:val="24"/>
          <w:szCs w:val="24"/>
        </w:rPr>
        <w:t>2) ежемесячное денежное пособие детям, родителям, вдовам (вдовцам) погибших военнослужащих, прокурорских работников и сотрудников отдельных федеральных органов исполнительных власти до 5000 рублей                       (с 1280 рублей детям погибших и 1000 рублей родителям, вдовам (вдовцам) погибших).</w:t>
      </w:r>
    </w:p>
    <w:p w14:paraId="53E69EA4"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Отдельно стоит отметить работу, проведённую  департаментом методологии и нормотворчества </w:t>
      </w:r>
      <w:r w:rsidRPr="00B921BD">
        <w:rPr>
          <w:rFonts w:ascii="Times New Roman" w:eastAsia="Times New Roman" w:hAnsi="Times New Roman"/>
          <w:b/>
          <w:sz w:val="24"/>
          <w:szCs w:val="24"/>
          <w:lang w:eastAsia="ru-RU"/>
        </w:rPr>
        <w:t>при создании в регионе комплексной системы мер поддержки  участников специальной военной операции и членов их семей.</w:t>
      </w:r>
      <w:r w:rsidRPr="00B921BD">
        <w:rPr>
          <w:rFonts w:ascii="Times New Roman" w:eastAsia="Times New Roman" w:hAnsi="Times New Roman"/>
          <w:sz w:val="24"/>
          <w:szCs w:val="24"/>
          <w:lang w:eastAsia="ru-RU"/>
        </w:rPr>
        <w:t xml:space="preserve"> Представители Министерства оперативно реагировали на все изменения, касающиеся проведения специальной военной операции, и незамедлительно готовили соответствующие решения, оформленные правовыми актами Губернатора и Правительства Ульяновской области.</w:t>
      </w:r>
    </w:p>
    <w:p w14:paraId="5160CD16" w14:textId="77777777" w:rsidR="009C00C7" w:rsidRPr="00B921BD" w:rsidRDefault="009C00C7" w:rsidP="009C00C7">
      <w:pPr>
        <w:keepNext/>
        <w:spacing w:line="240" w:lineRule="auto"/>
        <w:ind w:firstLine="709"/>
        <w:jc w:val="both"/>
        <w:rPr>
          <w:rFonts w:ascii="Times New Roman" w:hAnsi="Times New Roman"/>
          <w:color w:val="2C2D2E"/>
          <w:sz w:val="24"/>
          <w:szCs w:val="24"/>
          <w:shd w:val="clear" w:color="auto" w:fill="FFFFFF"/>
        </w:rPr>
      </w:pPr>
      <w:r w:rsidRPr="00B921BD">
        <w:rPr>
          <w:rFonts w:ascii="Times New Roman" w:eastAsia="Times New Roman" w:hAnsi="Times New Roman"/>
          <w:sz w:val="24"/>
          <w:szCs w:val="24"/>
          <w:lang w:eastAsia="ru-RU"/>
        </w:rPr>
        <w:t xml:space="preserve">Так, уже в начале апреля 2022 года был принят </w:t>
      </w:r>
      <w:r w:rsidRPr="00B921BD">
        <w:rPr>
          <w:rFonts w:ascii="Times New Roman" w:eastAsia="Times New Roman" w:hAnsi="Times New Roman"/>
          <w:b/>
          <w:sz w:val="24"/>
          <w:szCs w:val="24"/>
          <w:lang w:eastAsia="ru-RU"/>
        </w:rPr>
        <w:t>у</w:t>
      </w:r>
      <w:r w:rsidRPr="00B921BD">
        <w:rPr>
          <w:rFonts w:ascii="Times New Roman" w:hAnsi="Times New Roman"/>
          <w:b/>
          <w:color w:val="2C2D2E"/>
          <w:sz w:val="24"/>
          <w:szCs w:val="24"/>
          <w:shd w:val="clear" w:color="auto" w:fill="FFFFFF"/>
        </w:rPr>
        <w:t xml:space="preserve">каз Губернатора Ульяновской области от 05.04.2022 № 33 </w:t>
      </w:r>
      <w:r w:rsidRPr="00B921BD">
        <w:rPr>
          <w:rFonts w:ascii="Times New Roman" w:hAnsi="Times New Roman"/>
          <w:color w:val="2C2D2E"/>
          <w:sz w:val="24"/>
          <w:szCs w:val="24"/>
          <w:shd w:val="clear" w:color="auto" w:fill="FFFFFF"/>
        </w:rPr>
        <w:t>«О единовременной денежной выплате гражданам, являющимся членами семей военнослужащих, лиц, проходящих службу в войсках национальной гвардии Российской Федерации, погибших (умерших) в связи с исполнением обязанностей военной службы (службы) в ходе проведения специальной военной операции на территориях Украины, Донецкой Народной Республики и Луганской Народной Республики» единовременная денежная выплата в размере 1 млн. рублей. производится членам семьи погибшего военнослужащего – супруге (супругу), его детям и родителям в равных долях. При этом, по решению Губернатора области, эту выплату смогли получить не только родственники тех военнослужащих, которые постоянно или преимущественно проживали на территории Ульяновской области или служили в воинских частях, расположенных на территории области, но и в том случае, если военнослужащий сам не проживал в Ульяновской области, а родственники имели прописку в нашем регионе.</w:t>
      </w:r>
    </w:p>
    <w:p w14:paraId="09A89C83" w14:textId="77777777" w:rsidR="009C00C7" w:rsidRPr="00B921BD" w:rsidRDefault="009C00C7" w:rsidP="009C00C7">
      <w:pPr>
        <w:keepNext/>
        <w:autoSpaceDE w:val="0"/>
        <w:autoSpaceDN w:val="0"/>
        <w:adjustRightInd w:val="0"/>
        <w:spacing w:line="240" w:lineRule="auto"/>
        <w:ind w:firstLine="540"/>
        <w:jc w:val="both"/>
        <w:rPr>
          <w:rFonts w:ascii="Times New Roman" w:eastAsia="Times New Roman" w:hAnsi="Times New Roman"/>
          <w:sz w:val="24"/>
          <w:szCs w:val="24"/>
          <w:lang w:eastAsia="ru-RU"/>
        </w:rPr>
      </w:pPr>
      <w:r w:rsidRPr="00B921BD">
        <w:rPr>
          <w:rFonts w:ascii="Times New Roman" w:hAnsi="Times New Roman"/>
          <w:color w:val="2C2D2E"/>
          <w:sz w:val="24"/>
          <w:szCs w:val="24"/>
          <w:shd w:val="clear" w:color="auto" w:fill="FFFFFF"/>
        </w:rPr>
        <w:t xml:space="preserve">В июне 2022 года в Ульяновской области началась работа по набору граждан в именные батальоны «Симбирск» и «Свияга». </w:t>
      </w:r>
      <w:r w:rsidRPr="00B921BD">
        <w:rPr>
          <w:rFonts w:ascii="Times New Roman" w:eastAsia="Times New Roman" w:hAnsi="Times New Roman"/>
          <w:b/>
          <w:sz w:val="24"/>
          <w:szCs w:val="24"/>
          <w:lang w:eastAsia="ru-RU"/>
        </w:rPr>
        <w:t xml:space="preserve">Указом Губернатора Ульяновской области от 21.07.2022 № 86 </w:t>
      </w:r>
      <w:r w:rsidRPr="00B921BD">
        <w:rPr>
          <w:rFonts w:ascii="Times New Roman" w:eastAsia="Times New Roman" w:hAnsi="Times New Roman"/>
          <w:sz w:val="24"/>
          <w:szCs w:val="24"/>
          <w:lang w:eastAsia="ru-RU"/>
        </w:rPr>
        <w:t xml:space="preserve">«О единовременной выплате отдельным категориям граждан Российской Федерации, заключившим контракт о прохождении военной службы» ребятам, заключившим контракт о прохождении военной службы в таких батальонах, а также в отдельных частях Росгвардии была установлена  единовременная выплата в размере 300000 рублей. Перечисление выплаты разбито на 2 части – часть выплаты в размере 200000 рублей перечисляется военнослужащему после заключения контракта, вторая часть по истечении </w:t>
      </w:r>
      <w:r w:rsidRPr="00B921BD">
        <w:rPr>
          <w:rFonts w:ascii="Times New Roman" w:eastAsia="Times New Roman" w:hAnsi="Times New Roman"/>
          <w:sz w:val="24"/>
          <w:szCs w:val="24"/>
          <w:lang w:eastAsia="ru-RU"/>
        </w:rPr>
        <w:lastRenderedPageBreak/>
        <w:t xml:space="preserve">180 дней со дня заключения контракта, а если контракт заключен на меньший срок – со дня истечения срок действия контракта о прохождении военной службы. </w:t>
      </w:r>
    </w:p>
    <w:p w14:paraId="24890710"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Еще в августе 2022 года Губернатором области принято решение о комплексной поддержке членов семей военнослужащих, участвующих в проведении специальной военной операции </w:t>
      </w:r>
      <w:r w:rsidRPr="00B921BD">
        <w:rPr>
          <w:rFonts w:ascii="Times New Roman" w:eastAsia="Times New Roman" w:hAnsi="Times New Roman"/>
          <w:sz w:val="24"/>
          <w:szCs w:val="24"/>
          <w:lang w:eastAsia="ru-RU"/>
        </w:rPr>
        <w:softHyphen/>
      </w:r>
      <w:r w:rsidRPr="00B921BD">
        <w:rPr>
          <w:rFonts w:ascii="Times New Roman" w:eastAsia="Times New Roman" w:hAnsi="Times New Roman"/>
          <w:sz w:val="24"/>
          <w:szCs w:val="24"/>
          <w:lang w:eastAsia="ru-RU"/>
        </w:rPr>
        <w:softHyphen/>
        <w:t xml:space="preserve">– принят </w:t>
      </w:r>
      <w:r w:rsidRPr="00B921BD">
        <w:rPr>
          <w:rFonts w:ascii="Times New Roman" w:eastAsia="Times New Roman" w:hAnsi="Times New Roman"/>
          <w:b/>
          <w:sz w:val="24"/>
          <w:szCs w:val="24"/>
          <w:lang w:eastAsia="ru-RU"/>
        </w:rPr>
        <w:t xml:space="preserve">указ Губернатора Ульяновской области от 17.08.2022 № 100 </w:t>
      </w:r>
      <w:r w:rsidRPr="00B921BD">
        <w:rPr>
          <w:rFonts w:ascii="Times New Roman" w:eastAsia="Times New Roman" w:hAnsi="Times New Roman"/>
          <w:sz w:val="24"/>
          <w:szCs w:val="24"/>
          <w:lang w:eastAsia="ru-RU"/>
        </w:rPr>
        <w:t>«О некоторых мерах поддержки граждан, являющихся членами семей граждан, призванных на военную службу по мобилизации в Вооружённые Силы Российской Федерации, и граждан, являющихся членами семей военнослужащих, лиц, проходящих службу в войсках национальной гвардии Российской Федерации, принимающих участие в проведении специальной военной операции» членам семей которых предоставляется право:</w:t>
      </w:r>
    </w:p>
    <w:p w14:paraId="37E0B081"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на бесплатное получение услуг в областных государственных учреждениях, являющихся физкультурно-спортивными организациями;</w:t>
      </w:r>
    </w:p>
    <w:p w14:paraId="41E0077A"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на бесплатное посещение областных учреждений культуры; </w:t>
      </w:r>
    </w:p>
    <w:p w14:paraId="4A8B9927"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на внеочередное социальное обслуживание в социально-реабилитационном центре, реабилитационном центре для инвалидов молодого возраста и социально-оздоровительном центре граждан пожилого возраста и инвалидов; </w:t>
      </w:r>
    </w:p>
    <w:p w14:paraId="687F5218" w14:textId="77777777" w:rsidR="009C00C7" w:rsidRPr="00B921BD" w:rsidRDefault="009C00C7" w:rsidP="009C00C7">
      <w:pPr>
        <w:keepNext/>
        <w:spacing w:line="240" w:lineRule="auto"/>
        <w:ind w:firstLine="540"/>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 бесплатное питание в период обучения детей мобилизованных (военнослужащих) по основным образовательным программам в государственных образовательных организациях Ульяновской области;</w:t>
      </w:r>
    </w:p>
    <w:p w14:paraId="777D5641" w14:textId="77777777" w:rsidR="009C00C7" w:rsidRPr="00B921BD" w:rsidRDefault="009C00C7" w:rsidP="009C00C7">
      <w:pPr>
        <w:keepNext/>
        <w:spacing w:line="240" w:lineRule="auto"/>
        <w:ind w:firstLine="540"/>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бесплатное получение социальных услуг в форме социального обслуживания на дому, в полустационарной форме в случае признания членов семей мобилизованных (военнослужащих) нуждающимися в социальном обслуживании;</w:t>
      </w:r>
    </w:p>
    <w:p w14:paraId="1E62FF44" w14:textId="77777777" w:rsidR="009C00C7" w:rsidRPr="00B921BD" w:rsidRDefault="009C00C7" w:rsidP="009C00C7">
      <w:pPr>
        <w:keepNext/>
        <w:autoSpaceDE w:val="0"/>
        <w:autoSpaceDN w:val="0"/>
        <w:adjustRightInd w:val="0"/>
        <w:spacing w:line="240" w:lineRule="auto"/>
        <w:ind w:firstLine="567"/>
        <w:jc w:val="both"/>
        <w:rPr>
          <w:rFonts w:ascii="Times New Roman" w:hAnsi="Times New Roman"/>
          <w:sz w:val="24"/>
          <w:szCs w:val="24"/>
          <w:lang w:eastAsia="ru-RU"/>
        </w:rPr>
      </w:pPr>
      <w:r w:rsidRPr="00B921BD">
        <w:rPr>
          <w:rFonts w:ascii="Times New Roman" w:eastAsia="Times New Roman" w:hAnsi="Times New Roman"/>
          <w:sz w:val="24"/>
          <w:szCs w:val="24"/>
          <w:lang w:eastAsia="ru-RU"/>
        </w:rPr>
        <w:t>- социальное сопровождение специалистами областного государственного казённого учреждения социальной защиты населения Ульяновской области. Под</w:t>
      </w:r>
      <w:r w:rsidRPr="00B921BD">
        <w:rPr>
          <w:rFonts w:ascii="Times New Roman" w:hAnsi="Times New Roman"/>
          <w:sz w:val="24"/>
          <w:szCs w:val="24"/>
          <w:lang w:eastAsia="ru-RU"/>
        </w:rPr>
        <w:t xml:space="preserve"> социальным сопровождением признается содействие членам семей мобилизованных (военнослужащих) в получении медицинской, психологической, педагогической, юридической и (или) социальной помощи, не относящейся к социальным услугам;</w:t>
      </w:r>
    </w:p>
    <w:p w14:paraId="56E78CB9" w14:textId="77777777" w:rsidR="009C00C7" w:rsidRPr="00B921BD" w:rsidRDefault="009C00C7" w:rsidP="009C00C7">
      <w:pPr>
        <w:keepNext/>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ab/>
        <w:t>- бесплатное обучение в государственных образовательных организациях Ульяновской области по дополнительным общеобразовательным программам.</w:t>
      </w:r>
    </w:p>
    <w:p w14:paraId="0C0E77D1"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Органам местного самоуправления муниципальных образований Ульяновской области Указом рекомендовано предоставить членам семей военнослужащих право: </w:t>
      </w:r>
    </w:p>
    <w:p w14:paraId="221741E7"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на бесплатное получение услуг в муниципальных учреждениях, являющихся физкультурно-спортивными организациями; </w:t>
      </w:r>
    </w:p>
    <w:p w14:paraId="7147FE80" w14:textId="77777777" w:rsidR="009C00C7" w:rsidRPr="00B921BD" w:rsidRDefault="009C00C7" w:rsidP="009C00C7">
      <w:pPr>
        <w:keepNext/>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на бесплатный проезд на городском наземном электрическом транспорте по муниципальным маршрутам; </w:t>
      </w:r>
    </w:p>
    <w:p w14:paraId="71FB6E8E" w14:textId="77777777" w:rsidR="009C00C7" w:rsidRPr="00B921BD" w:rsidRDefault="009C00C7" w:rsidP="009C00C7">
      <w:pPr>
        <w:keepNext/>
        <w:spacing w:line="240" w:lineRule="auto"/>
        <w:ind w:firstLine="540"/>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на бесплатное питание в период обучения детей мобилизованных (военнослужащих) по основным образовательным программам в муниципальных образовательных организациях, находящихся на территории Ульяновской области;</w:t>
      </w:r>
    </w:p>
    <w:p w14:paraId="55CD39BE" w14:textId="77777777" w:rsidR="009C00C7" w:rsidRPr="00B921BD" w:rsidRDefault="009C00C7" w:rsidP="009C00C7">
      <w:pPr>
        <w:keepNext/>
        <w:spacing w:line="240" w:lineRule="auto"/>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 </w:t>
      </w:r>
      <w:r w:rsidRPr="00B921BD">
        <w:rPr>
          <w:rFonts w:ascii="Times New Roman" w:eastAsia="Times New Roman" w:hAnsi="Times New Roman"/>
          <w:sz w:val="24"/>
          <w:szCs w:val="24"/>
          <w:lang w:eastAsia="ru-RU"/>
        </w:rPr>
        <w:tab/>
        <w:t>- освобождение от платы за присмотр и уход за детьми, законными представителями которых являются мобилизованные (военнослужащие), посещающими муниципальные образовательные организации, реализующие образовательную программу дошкольного образования</w:t>
      </w:r>
    </w:p>
    <w:p w14:paraId="3D2D071D" w14:textId="77777777" w:rsidR="009C00C7" w:rsidRPr="00B921BD" w:rsidRDefault="009C00C7" w:rsidP="009C00C7">
      <w:pPr>
        <w:keepNext/>
        <w:spacing w:line="240" w:lineRule="auto"/>
        <w:ind w:firstLine="540"/>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бесплатное обучение в муниципальных образовательных организациях, находящихся на территории Ульяновской области, по дополнительным общеобразовательным программам</w:t>
      </w:r>
    </w:p>
    <w:p w14:paraId="0376BC41" w14:textId="77777777" w:rsidR="009C00C7" w:rsidRPr="00B921BD" w:rsidRDefault="009C00C7" w:rsidP="009C00C7">
      <w:pPr>
        <w:keepNext/>
        <w:spacing w:line="240" w:lineRule="auto"/>
        <w:ind w:firstLine="709"/>
        <w:jc w:val="both"/>
        <w:rPr>
          <w:rFonts w:ascii="Times New Roman" w:eastAsia="Times New Roman" w:hAnsi="Times New Roman"/>
          <w:i/>
          <w:sz w:val="24"/>
          <w:szCs w:val="24"/>
          <w:lang w:eastAsia="ru-RU"/>
        </w:rPr>
      </w:pPr>
      <w:r w:rsidRPr="00B921BD">
        <w:rPr>
          <w:rFonts w:ascii="Times New Roman" w:eastAsia="Times New Roman" w:hAnsi="Times New Roman"/>
          <w:sz w:val="24"/>
          <w:szCs w:val="24"/>
          <w:lang w:eastAsia="ru-RU"/>
        </w:rPr>
        <w:t xml:space="preserve">Вышеуказанные меры поддержки распространяются на членов семей мобилизованных граждан с 21 сентября 2022 года </w:t>
      </w:r>
      <w:r w:rsidRPr="00B921BD">
        <w:rPr>
          <w:rFonts w:ascii="Times New Roman" w:eastAsia="Times New Roman" w:hAnsi="Times New Roman"/>
          <w:i/>
          <w:sz w:val="24"/>
          <w:szCs w:val="24"/>
          <w:lang w:eastAsia="ru-RU"/>
        </w:rPr>
        <w:t xml:space="preserve">(в соответствии с указом Губернатора Ульяновской области от 13.10.2022 № 130). </w:t>
      </w:r>
    </w:p>
    <w:p w14:paraId="7D20BF7C" w14:textId="77777777" w:rsidR="009C00C7" w:rsidRPr="00B921BD" w:rsidRDefault="009C00C7" w:rsidP="009C00C7">
      <w:pPr>
        <w:keepNext/>
        <w:spacing w:line="240" w:lineRule="auto"/>
        <w:ind w:firstLine="709"/>
        <w:jc w:val="both"/>
        <w:rPr>
          <w:rFonts w:ascii="Times New Roman" w:hAnsi="Times New Roman"/>
          <w:sz w:val="24"/>
          <w:szCs w:val="24"/>
        </w:rPr>
      </w:pPr>
      <w:r w:rsidRPr="00B921BD">
        <w:rPr>
          <w:rFonts w:ascii="Times New Roman" w:eastAsia="Times New Roman" w:hAnsi="Times New Roman"/>
          <w:sz w:val="24"/>
          <w:szCs w:val="24"/>
          <w:lang w:eastAsia="ru-RU"/>
        </w:rPr>
        <w:t xml:space="preserve">В настоящее время в указ внесены изменения (указ Губернатора Ульяновской области от 22.02.2023 № 20), в соответствии с которыми меры поддержки распространены и </w:t>
      </w:r>
      <w:r w:rsidRPr="00B921BD">
        <w:rPr>
          <w:rFonts w:ascii="Times New Roman" w:hAnsi="Times New Roman"/>
          <w:sz w:val="24"/>
          <w:szCs w:val="24"/>
        </w:rPr>
        <w:t xml:space="preserve">на членов семей добровольцев, статус которых определён Федеральным законом от 04.11.2022 № 419-ФЗ «О внесении изменений в отдельные законодательные акты Российской Федерации», и сотрудников Управления Министерства внутренних дел Российской Федерации по Ульяновской области, командированных в зону проведения специальной военной операции. </w:t>
      </w:r>
    </w:p>
    <w:p w14:paraId="6C5EE8E3" w14:textId="77777777" w:rsidR="009C00C7" w:rsidRPr="00B921BD" w:rsidRDefault="009C00C7" w:rsidP="009C00C7">
      <w:pPr>
        <w:keepNext/>
        <w:widowControl w:val="0"/>
        <w:autoSpaceDE w:val="0"/>
        <w:autoSpaceDN w:val="0"/>
        <w:adjustRightInd w:val="0"/>
        <w:spacing w:line="240" w:lineRule="auto"/>
        <w:ind w:firstLine="709"/>
        <w:jc w:val="both"/>
        <w:rPr>
          <w:rFonts w:ascii="Times New Roman" w:hAnsi="Times New Roman"/>
          <w:sz w:val="24"/>
          <w:szCs w:val="24"/>
        </w:rPr>
      </w:pPr>
      <w:r w:rsidRPr="00B921BD">
        <w:rPr>
          <w:rFonts w:ascii="Times New Roman" w:hAnsi="Times New Roman"/>
          <w:sz w:val="24"/>
          <w:szCs w:val="24"/>
        </w:rPr>
        <w:t xml:space="preserve">Также, с целью повышения социальной защищённости членов семей участников СВО, </w:t>
      </w:r>
      <w:r w:rsidRPr="00B921BD">
        <w:rPr>
          <w:rFonts w:ascii="Times New Roman" w:hAnsi="Times New Roman"/>
          <w:sz w:val="24"/>
          <w:szCs w:val="24"/>
        </w:rPr>
        <w:lastRenderedPageBreak/>
        <w:t>перечень мер поддержки, установленных для указанных граждан указом № 100, дополнены следующими мерами поддержки:</w:t>
      </w:r>
    </w:p>
    <w:p w14:paraId="10193B96" w14:textId="77777777" w:rsidR="009C00C7" w:rsidRPr="00B921BD" w:rsidRDefault="009C00C7" w:rsidP="009C00C7">
      <w:pPr>
        <w:keepNext/>
        <w:widowControl w:val="0"/>
        <w:autoSpaceDE w:val="0"/>
        <w:autoSpaceDN w:val="0"/>
        <w:adjustRightInd w:val="0"/>
        <w:spacing w:line="240" w:lineRule="auto"/>
        <w:ind w:firstLine="709"/>
        <w:jc w:val="both"/>
        <w:rPr>
          <w:rFonts w:ascii="Times New Roman" w:eastAsia="Times New Roman" w:hAnsi="Times New Roman"/>
          <w:spacing w:val="-4"/>
          <w:sz w:val="24"/>
          <w:szCs w:val="24"/>
          <w:lang w:eastAsia="ru-RU"/>
        </w:rPr>
      </w:pPr>
      <w:r w:rsidRPr="00B921BD">
        <w:rPr>
          <w:rFonts w:ascii="Times New Roman" w:eastAsia="Times New Roman" w:hAnsi="Times New Roman"/>
          <w:spacing w:val="-4"/>
          <w:sz w:val="24"/>
          <w:szCs w:val="24"/>
          <w:lang w:eastAsia="ru-RU"/>
        </w:rPr>
        <w:t xml:space="preserve">- перевод во внеочередном порядке обучающегося в другую наиболее приближенную к месту жительства членов семьи участника СВО государственную образовательную организацию Ульяновской области, </w:t>
      </w:r>
      <w:r w:rsidRPr="00B921BD">
        <w:rPr>
          <w:rFonts w:ascii="Times New Roman" w:eastAsia="Times New Roman" w:hAnsi="Times New Roman"/>
          <w:spacing w:val="-4"/>
          <w:sz w:val="24"/>
          <w:szCs w:val="24"/>
          <w:lang w:eastAsia="ru-RU"/>
        </w:rPr>
        <w:br/>
        <w:t>при наличии в такой образовательной организации свободных мест;</w:t>
      </w:r>
    </w:p>
    <w:p w14:paraId="330FAB5B" w14:textId="77777777" w:rsidR="009C00C7" w:rsidRPr="00B921BD" w:rsidRDefault="009C00C7" w:rsidP="009C00C7">
      <w:pPr>
        <w:keepNext/>
        <w:widowControl w:val="0"/>
        <w:autoSpaceDE w:val="0"/>
        <w:autoSpaceDN w:val="0"/>
        <w:adjustRightInd w:val="0"/>
        <w:spacing w:line="240" w:lineRule="auto"/>
        <w:ind w:firstLine="709"/>
        <w:jc w:val="both"/>
        <w:rPr>
          <w:rFonts w:ascii="Times New Roman" w:eastAsia="Times New Roman" w:hAnsi="Times New Roman"/>
          <w:spacing w:val="-4"/>
          <w:sz w:val="24"/>
          <w:szCs w:val="24"/>
          <w:lang w:eastAsia="ru-RU"/>
        </w:rPr>
      </w:pPr>
      <w:r w:rsidRPr="00B921BD">
        <w:rPr>
          <w:rFonts w:ascii="Times New Roman" w:eastAsia="Times New Roman" w:hAnsi="Times New Roman"/>
          <w:spacing w:val="-4"/>
          <w:sz w:val="24"/>
          <w:szCs w:val="24"/>
          <w:lang w:eastAsia="ru-RU"/>
        </w:rPr>
        <w:t>- зачисление в первоочередном порядке обучающихся государственных образовательных организаций Ульяновской области в группы продлённого дня;</w:t>
      </w:r>
    </w:p>
    <w:p w14:paraId="7B2D8EEF" w14:textId="77777777" w:rsidR="009C00C7" w:rsidRPr="00B921BD" w:rsidRDefault="009C00C7" w:rsidP="009C00C7">
      <w:pPr>
        <w:keepNext/>
        <w:widowControl w:val="0"/>
        <w:autoSpaceDE w:val="0"/>
        <w:autoSpaceDN w:val="0"/>
        <w:adjustRightInd w:val="0"/>
        <w:spacing w:line="240" w:lineRule="auto"/>
        <w:ind w:firstLine="709"/>
        <w:jc w:val="both"/>
        <w:rPr>
          <w:rFonts w:ascii="Times New Roman" w:eastAsia="Times New Roman" w:hAnsi="Times New Roman"/>
          <w:spacing w:val="-4"/>
          <w:sz w:val="24"/>
          <w:szCs w:val="24"/>
          <w:lang w:eastAsia="ru-RU"/>
        </w:rPr>
      </w:pPr>
      <w:r w:rsidRPr="00B921BD">
        <w:rPr>
          <w:rFonts w:ascii="Times New Roman" w:eastAsia="Times New Roman" w:hAnsi="Times New Roman"/>
          <w:spacing w:val="-4"/>
          <w:sz w:val="24"/>
          <w:szCs w:val="24"/>
          <w:lang w:eastAsia="ru-RU"/>
        </w:rPr>
        <w:t xml:space="preserve">- предоставление бесплатных путёвок в организации отдыха детей </w:t>
      </w:r>
      <w:r w:rsidRPr="00B921BD">
        <w:rPr>
          <w:rFonts w:ascii="Times New Roman" w:eastAsia="Times New Roman" w:hAnsi="Times New Roman"/>
          <w:spacing w:val="-4"/>
          <w:sz w:val="24"/>
          <w:szCs w:val="24"/>
          <w:lang w:eastAsia="ru-RU"/>
        </w:rPr>
        <w:br/>
        <w:t xml:space="preserve">и их оздоровления, расположенные на территории Ульяновской области. </w:t>
      </w:r>
    </w:p>
    <w:p w14:paraId="1DD14E9A" w14:textId="77777777" w:rsidR="009C00C7" w:rsidRPr="00B921BD" w:rsidRDefault="009C00C7" w:rsidP="009C00C7">
      <w:pPr>
        <w:keepNext/>
        <w:widowControl w:val="0"/>
        <w:autoSpaceDE w:val="0"/>
        <w:autoSpaceDN w:val="0"/>
        <w:adjustRightInd w:val="0"/>
        <w:spacing w:line="240" w:lineRule="auto"/>
        <w:ind w:firstLine="709"/>
        <w:jc w:val="both"/>
        <w:rPr>
          <w:rFonts w:ascii="Times New Roman" w:eastAsia="Times New Roman" w:hAnsi="Times New Roman"/>
          <w:spacing w:val="-4"/>
          <w:sz w:val="24"/>
          <w:szCs w:val="24"/>
          <w:lang w:eastAsia="ru-RU"/>
        </w:rPr>
      </w:pPr>
      <w:r w:rsidRPr="00B921BD">
        <w:rPr>
          <w:rFonts w:ascii="Times New Roman" w:eastAsia="Times New Roman" w:hAnsi="Times New Roman"/>
          <w:spacing w:val="-4"/>
          <w:sz w:val="24"/>
          <w:szCs w:val="24"/>
          <w:lang w:eastAsia="ru-RU"/>
        </w:rPr>
        <w:t>Кроме того, к числу членов семей участников СВО отнесены дети супруга (супругов), состоящего в браке с участником СВО, заключенном в органах записи актов гражданского состояния, не являющихся родными детьми участников СВО.</w:t>
      </w:r>
    </w:p>
    <w:p w14:paraId="01C13374" w14:textId="77777777" w:rsidR="009C00C7" w:rsidRPr="00B921BD" w:rsidRDefault="009C00C7" w:rsidP="009C00C7">
      <w:pPr>
        <w:keepNext/>
        <w:widowControl w:val="0"/>
        <w:autoSpaceDE w:val="0"/>
        <w:autoSpaceDN w:val="0"/>
        <w:adjustRightInd w:val="0"/>
        <w:spacing w:line="240" w:lineRule="auto"/>
        <w:ind w:firstLine="709"/>
        <w:jc w:val="both"/>
        <w:rPr>
          <w:rFonts w:ascii="Times New Roman" w:eastAsia="Times New Roman" w:hAnsi="Times New Roman"/>
          <w:spacing w:val="-4"/>
          <w:sz w:val="24"/>
          <w:szCs w:val="24"/>
          <w:lang w:eastAsia="ru-RU"/>
        </w:rPr>
      </w:pPr>
      <w:r w:rsidRPr="00B921BD">
        <w:rPr>
          <w:rFonts w:ascii="Times New Roman" w:eastAsia="Times New Roman" w:hAnsi="Times New Roman"/>
          <w:spacing w:val="-4"/>
          <w:sz w:val="24"/>
          <w:szCs w:val="24"/>
          <w:lang w:eastAsia="ru-RU"/>
        </w:rPr>
        <w:t>Предусмотрено расширение перечня мер поддержки, которые рекомендуется органам местного самоуправления муниципальных образований Ульяновской области предоставить членам семей участников СВО, за счёт добавления в него следующих мер поддержки:</w:t>
      </w:r>
    </w:p>
    <w:p w14:paraId="6BDFA3E2" w14:textId="77777777" w:rsidR="009C00C7" w:rsidRPr="00B921BD" w:rsidRDefault="009C00C7" w:rsidP="009C00C7">
      <w:pPr>
        <w:keepNext/>
        <w:widowControl w:val="0"/>
        <w:suppressAutoHyphens/>
        <w:autoSpaceDE w:val="0"/>
        <w:autoSpaceDN w:val="0"/>
        <w:adjustRightInd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получение во внеочередном порядке направления в муниципальные образовательные организации, реализующие образовательную программу дошкольного образования, на ребёнка, по достижении им возраста полутора лет, при наличии в таких образовательных организациях свободных мест;</w:t>
      </w:r>
    </w:p>
    <w:p w14:paraId="7D9EFE86" w14:textId="77777777" w:rsidR="009C00C7" w:rsidRPr="00B921BD" w:rsidRDefault="009C00C7" w:rsidP="009C00C7">
      <w:pPr>
        <w:keepNext/>
        <w:widowControl w:val="0"/>
        <w:suppressAutoHyphens/>
        <w:autoSpaceDE w:val="0"/>
        <w:autoSpaceDN w:val="0"/>
        <w:adjustRightInd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перевод во внеочередном порядке обучающегося в другую наиболее приближенную к месту жительства членов семьи участника СВО муниципальную образовательную организацию, при наличии в такой образовательной организации свободных мест;</w:t>
      </w:r>
    </w:p>
    <w:p w14:paraId="57976153" w14:textId="77777777" w:rsidR="009C00C7" w:rsidRPr="00B921BD" w:rsidRDefault="009C00C7" w:rsidP="009C00C7">
      <w:pPr>
        <w:keepNext/>
        <w:widowControl w:val="0"/>
        <w:suppressAutoHyphens/>
        <w:autoSpaceDE w:val="0"/>
        <w:autoSpaceDN w:val="0"/>
        <w:adjustRightInd w:val="0"/>
        <w:spacing w:line="240" w:lineRule="auto"/>
        <w:ind w:firstLine="709"/>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зачисление в первоочередном порядке обучающихся муниципальных образовательных организаций в группы продлённого дня.</w:t>
      </w:r>
    </w:p>
    <w:p w14:paraId="657D96B9" w14:textId="77777777" w:rsidR="009C00C7" w:rsidRPr="00B921BD" w:rsidRDefault="009C00C7" w:rsidP="009C00C7">
      <w:pPr>
        <w:keepNext/>
        <w:spacing w:line="240" w:lineRule="auto"/>
        <w:ind w:firstLine="540"/>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В соответствии с </w:t>
      </w:r>
      <w:r w:rsidRPr="00B921BD">
        <w:rPr>
          <w:rFonts w:ascii="Times New Roman" w:eastAsia="Times New Roman" w:hAnsi="Times New Roman"/>
          <w:b/>
          <w:sz w:val="24"/>
          <w:szCs w:val="24"/>
          <w:lang w:eastAsia="ru-RU"/>
        </w:rPr>
        <w:t>указом Губернатора Ульяновской области от  28.10.2022 № 136 "</w:t>
      </w:r>
      <w:r w:rsidRPr="00B921BD">
        <w:rPr>
          <w:rFonts w:ascii="Times New Roman" w:eastAsia="Times New Roman" w:hAnsi="Times New Roman"/>
          <w:sz w:val="24"/>
          <w:szCs w:val="24"/>
          <w:lang w:eastAsia="ru-RU"/>
        </w:rPr>
        <w:t xml:space="preserve">О единовременной выплате членам семей граждан, призванных на военную службу по мобилизации в Вооружённые Силы Российской Федерации" за счет средств областного бюджета Ульяновской области предоставляется  единовременная выплата в размере 20000 рублей: </w:t>
      </w:r>
    </w:p>
    <w:p w14:paraId="1E0C34CA" w14:textId="77777777" w:rsidR="009C00C7" w:rsidRPr="00B921BD" w:rsidRDefault="009C00C7" w:rsidP="009C00C7">
      <w:pPr>
        <w:keepNext/>
        <w:spacing w:line="240" w:lineRule="auto"/>
        <w:ind w:firstLine="540"/>
        <w:jc w:val="both"/>
        <w:rPr>
          <w:rFonts w:ascii="Times New Roman" w:eastAsia="Times New Roman" w:hAnsi="Times New Roman"/>
          <w:sz w:val="24"/>
          <w:szCs w:val="24"/>
          <w:lang w:eastAsia="ru-RU"/>
        </w:rPr>
      </w:pPr>
      <w:r w:rsidRPr="00B921BD">
        <w:rPr>
          <w:rFonts w:ascii="Times New Roman" w:eastAsia="Times New Roman" w:hAnsi="Times New Roman"/>
          <w:sz w:val="24"/>
          <w:szCs w:val="24"/>
          <w:lang w:eastAsia="ru-RU"/>
        </w:rPr>
        <w:t xml:space="preserve">1) в пользу каждого ребенка гражданина Российской Федерации, призванного на военную службу по мобилизации в Вооруженные Силы Российской Федерации (далее - мобилизованный), не достигшего возраста 18 лет; </w:t>
      </w:r>
    </w:p>
    <w:p w14:paraId="5551ED58" w14:textId="77777777" w:rsidR="009C00C7" w:rsidRPr="00B921BD" w:rsidRDefault="009C00C7" w:rsidP="009C00C7">
      <w:pPr>
        <w:keepNext/>
        <w:keepLines/>
        <w:shd w:val="clear" w:color="auto" w:fill="FFFFFF"/>
        <w:spacing w:line="240" w:lineRule="auto"/>
        <w:ind w:firstLine="709"/>
        <w:jc w:val="both"/>
        <w:outlineLvl w:val="1"/>
        <w:rPr>
          <w:rFonts w:ascii="Times New Roman" w:eastAsia="Times New Roman" w:hAnsi="Times New Roman"/>
          <w:sz w:val="24"/>
          <w:szCs w:val="24"/>
          <w:lang w:eastAsia="ru-RU"/>
        </w:rPr>
      </w:pPr>
      <w:r w:rsidRPr="00B921BD">
        <w:rPr>
          <w:rFonts w:ascii="Times New Roman" w:eastAsia="Times New Roman" w:hAnsi="Times New Roman"/>
          <w:bCs/>
          <w:sz w:val="24"/>
          <w:szCs w:val="24"/>
          <w:lang w:eastAsia="ru-RU"/>
        </w:rPr>
        <w:t xml:space="preserve">2) супруге, состоящей в браке с мобилизованным, заключенном в органах записи актов гражданского состояния, срок беременности которой составляет не менее 22 недель. </w:t>
      </w:r>
    </w:p>
    <w:p w14:paraId="430B1924" w14:textId="77777777" w:rsidR="009C00C7" w:rsidRPr="00B921BD" w:rsidRDefault="009C00C7" w:rsidP="009C00C7">
      <w:pPr>
        <w:keepNext/>
        <w:keepLines/>
        <w:widowControl w:val="0"/>
        <w:shd w:val="clear" w:color="auto" w:fill="FFFFFF"/>
        <w:autoSpaceDE w:val="0"/>
        <w:autoSpaceDN w:val="0"/>
        <w:adjustRightInd w:val="0"/>
        <w:spacing w:line="240" w:lineRule="auto"/>
        <w:ind w:firstLine="709"/>
        <w:jc w:val="both"/>
        <w:rPr>
          <w:rFonts w:ascii="Times New Roman" w:eastAsia="Times New Roman" w:hAnsi="Times New Roman"/>
          <w:sz w:val="24"/>
          <w:szCs w:val="24"/>
          <w:lang w:eastAsia="ru-RU"/>
        </w:rPr>
      </w:pPr>
    </w:p>
    <w:p w14:paraId="7F239096" w14:textId="77777777" w:rsidR="009C00C7" w:rsidRPr="00B47C74" w:rsidRDefault="009C00C7" w:rsidP="009C00C7">
      <w:pPr>
        <w:pStyle w:val="a3"/>
        <w:shd w:val="clear" w:color="auto" w:fill="FFFFFF" w:themeFill="background1"/>
        <w:spacing w:line="240" w:lineRule="auto"/>
        <w:ind w:left="0"/>
        <w:contextualSpacing w:val="0"/>
        <w:jc w:val="center"/>
        <w:rPr>
          <w:rFonts w:ascii="PT Astra Serif" w:hAnsi="PT Astra Serif"/>
          <w:b/>
          <w:bCs/>
          <w:i/>
          <w:spacing w:val="3"/>
          <w:sz w:val="28"/>
          <w:szCs w:val="28"/>
        </w:rPr>
      </w:pPr>
    </w:p>
    <w:p w14:paraId="126ED231" w14:textId="77777777" w:rsidR="009C00C7" w:rsidRDefault="009C00C7" w:rsidP="009C00C7">
      <w:pPr>
        <w:pStyle w:val="a3"/>
        <w:shd w:val="clear" w:color="auto" w:fill="FFFFFF" w:themeFill="background1"/>
        <w:spacing w:line="240" w:lineRule="auto"/>
        <w:ind w:left="0"/>
        <w:contextualSpacing w:val="0"/>
        <w:jc w:val="center"/>
        <w:rPr>
          <w:rFonts w:ascii="PT Astra Serif" w:hAnsi="PT Astra Serif"/>
          <w:b/>
          <w:bCs/>
          <w:i/>
          <w:spacing w:val="3"/>
          <w:sz w:val="28"/>
          <w:szCs w:val="28"/>
        </w:rPr>
      </w:pPr>
      <w:r w:rsidRPr="00B47C74">
        <w:rPr>
          <w:rFonts w:ascii="PT Astra Serif" w:hAnsi="PT Astra Serif"/>
          <w:b/>
          <w:bCs/>
          <w:i/>
          <w:spacing w:val="3"/>
          <w:sz w:val="28"/>
          <w:szCs w:val="28"/>
        </w:rPr>
        <w:t>Итоги работы Министерства просвещения и воспитания</w:t>
      </w:r>
    </w:p>
    <w:p w14:paraId="4082537B" w14:textId="77777777" w:rsidR="009C00C7" w:rsidRPr="00B47C74" w:rsidRDefault="009C00C7" w:rsidP="009C00C7">
      <w:pPr>
        <w:pStyle w:val="a3"/>
        <w:shd w:val="clear" w:color="auto" w:fill="FFFFFF" w:themeFill="background1"/>
        <w:spacing w:line="240" w:lineRule="auto"/>
        <w:ind w:left="0"/>
        <w:contextualSpacing w:val="0"/>
        <w:jc w:val="center"/>
        <w:rPr>
          <w:rFonts w:ascii="PT Astra Serif" w:hAnsi="PT Astra Serif"/>
          <w:b/>
          <w:bCs/>
          <w:i/>
          <w:spacing w:val="3"/>
          <w:sz w:val="28"/>
          <w:szCs w:val="28"/>
        </w:rPr>
      </w:pPr>
      <w:r w:rsidRPr="00B47C74">
        <w:rPr>
          <w:rFonts w:ascii="PT Astra Serif" w:hAnsi="PT Astra Serif"/>
          <w:b/>
          <w:bCs/>
          <w:i/>
          <w:spacing w:val="3"/>
          <w:sz w:val="28"/>
          <w:szCs w:val="28"/>
        </w:rPr>
        <w:t xml:space="preserve"> Ульяновской области за 2022 год</w:t>
      </w:r>
    </w:p>
    <w:p w14:paraId="62C95991" w14:textId="77777777" w:rsidR="009C00C7" w:rsidRPr="00B47C74" w:rsidRDefault="009C00C7" w:rsidP="009C00C7">
      <w:pPr>
        <w:shd w:val="clear" w:color="auto" w:fill="FFFFFF" w:themeFill="background1"/>
        <w:spacing w:line="240" w:lineRule="auto"/>
        <w:jc w:val="both"/>
        <w:rPr>
          <w:rFonts w:ascii="PT Astra Serif" w:hAnsi="PT Astra Serif"/>
          <w:b/>
          <w:bCs/>
          <w:spacing w:val="3"/>
          <w:sz w:val="28"/>
          <w:szCs w:val="28"/>
          <w:u w:val="single"/>
        </w:rPr>
      </w:pPr>
    </w:p>
    <w:p w14:paraId="617DFF3E" w14:textId="77777777" w:rsidR="009C00C7" w:rsidRPr="009C00C7" w:rsidRDefault="009C00C7" w:rsidP="009C00C7">
      <w:pPr>
        <w:shd w:val="clear" w:color="auto" w:fill="FFFFFF" w:themeFill="background1"/>
        <w:spacing w:line="240" w:lineRule="auto"/>
        <w:jc w:val="both"/>
        <w:rPr>
          <w:rFonts w:ascii="Times New Roman" w:eastAsia="Times New Roman" w:hAnsi="Times New Roman"/>
          <w:i/>
          <w:sz w:val="24"/>
          <w:szCs w:val="24"/>
          <w:u w:val="single"/>
          <w:lang w:eastAsia="ru-RU"/>
        </w:rPr>
      </w:pPr>
    </w:p>
    <w:p w14:paraId="39B5D91F"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sz w:val="24"/>
          <w:szCs w:val="24"/>
          <w:lang w:eastAsia="ru-RU"/>
        </w:rPr>
      </w:pPr>
      <w:r w:rsidRPr="009C00C7">
        <w:rPr>
          <w:rFonts w:ascii="Times New Roman" w:eastAsia="Times New Roman" w:hAnsi="Times New Roman"/>
          <w:i/>
          <w:sz w:val="24"/>
          <w:szCs w:val="24"/>
          <w:lang w:eastAsia="ru-RU"/>
        </w:rPr>
        <w:t xml:space="preserve">  </w:t>
      </w:r>
      <w:r w:rsidRPr="009C00C7">
        <w:rPr>
          <w:rFonts w:ascii="Times New Roman" w:hAnsi="Times New Roman"/>
          <w:sz w:val="24"/>
          <w:szCs w:val="24"/>
          <w:shd w:val="clear" w:color="auto" w:fill="FFFFFF"/>
        </w:rPr>
        <w:t xml:space="preserve"> Система образования Ульяновской области – одна из важнейших, постоянно развивающихся сфер социальной сферы региона, основная цель которой заключается в </w:t>
      </w:r>
      <w:r w:rsidRPr="009C00C7">
        <w:rPr>
          <w:rFonts w:ascii="Times New Roman" w:hAnsi="Times New Roman"/>
          <w:spacing w:val="-6"/>
          <w:sz w:val="24"/>
          <w:szCs w:val="24"/>
        </w:rPr>
        <w:t>обеспечении доступного, качественного и безопасного образования, соответствующего потребностям граждан и перспективным задачам развития экономики Ульяновской области</w:t>
      </w:r>
      <w:r w:rsidRPr="009C00C7">
        <w:rPr>
          <w:rFonts w:ascii="Times New Roman" w:hAnsi="Times New Roman"/>
          <w:sz w:val="24"/>
          <w:szCs w:val="24"/>
          <w:shd w:val="clear" w:color="auto" w:fill="FFFFFF"/>
        </w:rPr>
        <w:t>.</w:t>
      </w:r>
      <w:r w:rsidRPr="009C00C7">
        <w:rPr>
          <w:rFonts w:ascii="Times New Roman" w:eastAsia="Times New Roman" w:hAnsi="Times New Roman"/>
          <w:sz w:val="24"/>
          <w:szCs w:val="24"/>
          <w:lang w:eastAsia="ru-RU"/>
        </w:rPr>
        <w:t xml:space="preserve"> </w:t>
      </w:r>
    </w:p>
    <w:p w14:paraId="10574DCF"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lang w:eastAsia="ru-RU"/>
        </w:rPr>
      </w:pPr>
      <w:r w:rsidRPr="009C00C7">
        <w:rPr>
          <w:rFonts w:ascii="Times New Roman" w:eastAsia="Times New Roman" w:hAnsi="Times New Roman"/>
          <w:sz w:val="24"/>
          <w:szCs w:val="24"/>
          <w:lang w:eastAsia="ru-RU"/>
        </w:rPr>
        <w:t>Всего на функционирование и развитие системы образования Ульяновской области в 2022 году направлено</w:t>
      </w:r>
      <w:r w:rsidRPr="009C00C7">
        <w:rPr>
          <w:rFonts w:ascii="Times New Roman" w:hAnsi="Times New Roman"/>
          <w:b/>
          <w:sz w:val="24"/>
          <w:szCs w:val="24"/>
          <w:shd w:val="clear" w:color="auto" w:fill="FFFFFF"/>
        </w:rPr>
        <w:t xml:space="preserve"> </w:t>
      </w:r>
      <w:r w:rsidRPr="009C00C7">
        <w:rPr>
          <w:rFonts w:ascii="Times New Roman" w:eastAsia="Times New Roman" w:hAnsi="Times New Roman"/>
          <w:b/>
          <w:bCs/>
          <w:sz w:val="24"/>
          <w:szCs w:val="24"/>
          <w:lang w:eastAsia="ru-RU"/>
        </w:rPr>
        <w:t xml:space="preserve">18 891 170,8 тыс. рублей </w:t>
      </w:r>
      <w:r w:rsidRPr="009C00C7">
        <w:rPr>
          <w:rFonts w:ascii="Times New Roman" w:eastAsia="Times New Roman" w:hAnsi="Times New Roman"/>
          <w:b/>
          <w:bCs/>
          <w:sz w:val="24"/>
          <w:szCs w:val="24"/>
          <w:lang w:eastAsia="ru-RU"/>
        </w:rPr>
        <w:br/>
        <w:t>(что более чем на 981 842,5 тыс. рублей больше, чем в 2021 году)</w:t>
      </w:r>
      <w:r w:rsidRPr="009C00C7">
        <w:rPr>
          <w:rFonts w:ascii="Times New Roman" w:hAnsi="Times New Roman"/>
          <w:b/>
          <w:sz w:val="24"/>
          <w:szCs w:val="24"/>
        </w:rPr>
        <w:t>,</w:t>
      </w:r>
      <w:r w:rsidRPr="009C00C7">
        <w:rPr>
          <w:rFonts w:ascii="Times New Roman" w:hAnsi="Times New Roman"/>
          <w:sz w:val="24"/>
          <w:szCs w:val="24"/>
        </w:rPr>
        <w:t xml:space="preserve"> из них:</w:t>
      </w:r>
    </w:p>
    <w:p w14:paraId="0050C5FC" w14:textId="77777777" w:rsidR="009C00C7" w:rsidRPr="009C00C7" w:rsidRDefault="009C00C7" w:rsidP="009C00C7">
      <w:pPr>
        <w:shd w:val="clear" w:color="auto" w:fill="FFFFFF" w:themeFill="background1"/>
        <w:spacing w:line="240" w:lineRule="auto"/>
        <w:ind w:firstLine="709"/>
        <w:rPr>
          <w:rFonts w:ascii="Times New Roman" w:eastAsia="Times New Roman" w:hAnsi="Times New Roman"/>
          <w:sz w:val="24"/>
          <w:szCs w:val="24"/>
          <w:lang w:eastAsia="ru-RU"/>
        </w:rPr>
      </w:pPr>
      <w:r w:rsidRPr="009C00C7">
        <w:rPr>
          <w:rFonts w:ascii="Times New Roman" w:eastAsia="Times New Roman" w:hAnsi="Times New Roman"/>
          <w:sz w:val="24"/>
          <w:szCs w:val="24"/>
          <w:lang w:eastAsia="ru-RU"/>
        </w:rPr>
        <w:t>16 715 105,1 тыс. рублей средства областного бюджета;</w:t>
      </w:r>
    </w:p>
    <w:p w14:paraId="35C80879" w14:textId="77777777" w:rsidR="009C00C7" w:rsidRPr="009C00C7" w:rsidRDefault="009C00C7" w:rsidP="009C00C7">
      <w:pPr>
        <w:shd w:val="clear" w:color="auto" w:fill="FFFFFF" w:themeFill="background1"/>
        <w:spacing w:line="240" w:lineRule="auto"/>
        <w:ind w:firstLine="709"/>
        <w:rPr>
          <w:rFonts w:ascii="Times New Roman" w:eastAsia="Times New Roman" w:hAnsi="Times New Roman"/>
          <w:b/>
          <w:bCs/>
          <w:sz w:val="24"/>
          <w:szCs w:val="24"/>
          <w:lang w:eastAsia="ru-RU"/>
        </w:rPr>
      </w:pPr>
      <w:r w:rsidRPr="009C00C7">
        <w:rPr>
          <w:rFonts w:ascii="Times New Roman" w:eastAsia="Times New Roman" w:hAnsi="Times New Roman"/>
          <w:sz w:val="24"/>
          <w:szCs w:val="24"/>
          <w:lang w:eastAsia="ru-RU"/>
        </w:rPr>
        <w:t xml:space="preserve">2 176 065,7 тыс. рублей средства федерального бюджета. </w:t>
      </w:r>
    </w:p>
    <w:p w14:paraId="55F9DF13"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shd w:val="clear" w:color="auto" w:fill="FFFFFF"/>
        </w:rPr>
      </w:pPr>
    </w:p>
    <w:p w14:paraId="6DEFD150" w14:textId="77777777" w:rsidR="009C00C7" w:rsidRPr="009C00C7" w:rsidRDefault="009C00C7" w:rsidP="009C00C7">
      <w:pPr>
        <w:shd w:val="clear" w:color="auto" w:fill="FFFFFF" w:themeFill="background1"/>
        <w:spacing w:line="240" w:lineRule="auto"/>
        <w:ind w:firstLine="708"/>
        <w:jc w:val="both"/>
        <w:rPr>
          <w:rFonts w:ascii="Times New Roman" w:hAnsi="Times New Roman"/>
          <w:sz w:val="24"/>
          <w:szCs w:val="24"/>
          <w:shd w:val="clear" w:color="auto" w:fill="FFFFFF"/>
        </w:rPr>
      </w:pPr>
      <w:r w:rsidRPr="009C00C7">
        <w:rPr>
          <w:rFonts w:ascii="Times New Roman" w:hAnsi="Times New Roman"/>
          <w:b/>
          <w:sz w:val="24"/>
          <w:szCs w:val="24"/>
          <w:shd w:val="clear" w:color="auto" w:fill="FFFFFF"/>
        </w:rPr>
        <w:t>Что было сделано?</w:t>
      </w:r>
      <w:r w:rsidRPr="009C00C7">
        <w:rPr>
          <w:rFonts w:ascii="Times New Roman" w:hAnsi="Times New Roman"/>
          <w:sz w:val="24"/>
          <w:szCs w:val="24"/>
          <w:shd w:val="clear" w:color="auto" w:fill="FFFFFF"/>
        </w:rPr>
        <w:t xml:space="preserve"> </w:t>
      </w:r>
    </w:p>
    <w:p w14:paraId="243DDC1B"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sz w:val="24"/>
          <w:szCs w:val="24"/>
          <w:lang w:eastAsia="ru-RU"/>
        </w:rPr>
      </w:pPr>
      <w:r w:rsidRPr="009C00C7">
        <w:rPr>
          <w:rFonts w:ascii="Times New Roman" w:hAnsi="Times New Roman"/>
          <w:sz w:val="24"/>
          <w:szCs w:val="24"/>
        </w:rPr>
        <w:t xml:space="preserve">В рамках </w:t>
      </w:r>
      <w:r w:rsidRPr="009C00C7">
        <w:rPr>
          <w:rFonts w:ascii="Times New Roman" w:hAnsi="Times New Roman"/>
          <w:b/>
          <w:sz w:val="24"/>
          <w:szCs w:val="24"/>
        </w:rPr>
        <w:t>реализации мероприятий национального проекта «Образование»</w:t>
      </w:r>
      <w:r w:rsidRPr="009C00C7">
        <w:rPr>
          <w:rFonts w:ascii="Times New Roman" w:hAnsi="Times New Roman"/>
          <w:sz w:val="24"/>
          <w:szCs w:val="24"/>
        </w:rPr>
        <w:t xml:space="preserve"> продолжаем развивать инфраструктуру образования через строительство новых школ, </w:t>
      </w:r>
      <w:r w:rsidRPr="009C00C7">
        <w:rPr>
          <w:rFonts w:ascii="Times New Roman" w:hAnsi="Times New Roman"/>
          <w:sz w:val="24"/>
          <w:szCs w:val="24"/>
        </w:rPr>
        <w:lastRenderedPageBreak/>
        <w:t>капитальный ремонт существующих, обновляем материально-техническую базу образовательных организаций и оснащаём их современным оборудованием.</w:t>
      </w:r>
      <w:r w:rsidRPr="009C00C7">
        <w:rPr>
          <w:rFonts w:ascii="Times New Roman" w:hAnsi="Times New Roman"/>
          <w:color w:val="000000"/>
          <w:sz w:val="24"/>
          <w:szCs w:val="24"/>
        </w:rPr>
        <w:t xml:space="preserve"> На эти цели</w:t>
      </w:r>
      <w:r w:rsidRPr="009C00C7">
        <w:rPr>
          <w:rFonts w:ascii="Times New Roman" w:hAnsi="Times New Roman"/>
          <w:sz w:val="24"/>
          <w:szCs w:val="24"/>
        </w:rPr>
        <w:t xml:space="preserve"> в 2022 году было направлено </w:t>
      </w:r>
      <w:r w:rsidRPr="009C00C7">
        <w:rPr>
          <w:rFonts w:ascii="Times New Roman" w:hAnsi="Times New Roman"/>
          <w:sz w:val="24"/>
          <w:szCs w:val="24"/>
        </w:rPr>
        <w:br/>
      </w:r>
      <w:r w:rsidRPr="009C00C7">
        <w:rPr>
          <w:rFonts w:ascii="Times New Roman" w:hAnsi="Times New Roman"/>
          <w:b/>
          <w:color w:val="000000"/>
          <w:sz w:val="24"/>
          <w:szCs w:val="24"/>
        </w:rPr>
        <w:t>1575,4 млн рублей</w:t>
      </w:r>
      <w:r w:rsidRPr="009C00C7">
        <w:rPr>
          <w:rFonts w:ascii="Times New Roman" w:hAnsi="Times New Roman"/>
          <w:color w:val="000000"/>
          <w:sz w:val="24"/>
          <w:szCs w:val="24"/>
        </w:rPr>
        <w:t xml:space="preserve"> (859,9 млн рублей – средства федерального бюджета, </w:t>
      </w:r>
      <w:r w:rsidRPr="009C00C7">
        <w:rPr>
          <w:rFonts w:ascii="Times New Roman" w:hAnsi="Times New Roman"/>
          <w:color w:val="000000"/>
          <w:sz w:val="24"/>
          <w:szCs w:val="24"/>
        </w:rPr>
        <w:br/>
        <w:t>708,7 млн рублей – средства областного бюджета, 6,8 млн рублей – средства местных бюджетов.</w:t>
      </w:r>
      <w:r w:rsidRPr="009C00C7">
        <w:rPr>
          <w:rFonts w:ascii="Times New Roman" w:eastAsia="Times New Roman" w:hAnsi="Times New Roman"/>
          <w:sz w:val="24"/>
          <w:szCs w:val="24"/>
          <w:lang w:eastAsia="ru-RU"/>
        </w:rPr>
        <w:t xml:space="preserve"> </w:t>
      </w:r>
    </w:p>
    <w:p w14:paraId="7431BCF7" w14:textId="77777777" w:rsidR="009C00C7" w:rsidRPr="009C00C7" w:rsidRDefault="009C00C7">
      <w:pPr>
        <w:pStyle w:val="a3"/>
        <w:numPr>
          <w:ilvl w:val="0"/>
          <w:numId w:val="64"/>
        </w:numPr>
        <w:shd w:val="clear" w:color="auto" w:fill="FFFFFF" w:themeFill="background1"/>
        <w:spacing w:line="240" w:lineRule="auto"/>
        <w:jc w:val="both"/>
        <w:rPr>
          <w:rFonts w:ascii="Times New Roman" w:eastAsia="Times New Roman" w:hAnsi="Times New Roman"/>
          <w:b/>
          <w:sz w:val="24"/>
          <w:szCs w:val="24"/>
          <w:lang w:eastAsia="ru-RU"/>
        </w:rPr>
      </w:pPr>
      <w:r w:rsidRPr="009C00C7">
        <w:rPr>
          <w:rFonts w:ascii="Times New Roman" w:eastAsia="Times New Roman" w:hAnsi="Times New Roman"/>
          <w:b/>
          <w:sz w:val="24"/>
          <w:szCs w:val="24"/>
          <w:lang w:eastAsia="ru-RU"/>
        </w:rPr>
        <w:t>Строительство:</w:t>
      </w:r>
    </w:p>
    <w:p w14:paraId="332B42AC" w14:textId="77777777" w:rsidR="009C00C7" w:rsidRPr="009C00C7" w:rsidRDefault="009C00C7">
      <w:pPr>
        <w:numPr>
          <w:ilvl w:val="1"/>
          <w:numId w:val="64"/>
        </w:numPr>
        <w:shd w:val="clear" w:color="auto" w:fill="FFFFFF" w:themeFill="background1"/>
        <w:tabs>
          <w:tab w:val="left" w:pos="426"/>
        </w:tabs>
        <w:spacing w:line="240" w:lineRule="auto"/>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 xml:space="preserve">Продолжается строительство школы на 1101 мест </w:t>
      </w:r>
      <w:r w:rsidRPr="009C00C7">
        <w:rPr>
          <w:rFonts w:ascii="Times New Roman" w:eastAsia="Times New Roman" w:hAnsi="Times New Roman"/>
          <w:sz w:val="24"/>
          <w:szCs w:val="24"/>
          <w:lang w:eastAsia="ru-RU"/>
        </w:rPr>
        <w:br/>
        <w:t xml:space="preserve">в г.Димитровграде, которое завершиться в 2023 году. </w:t>
      </w:r>
      <w:r w:rsidRPr="009C00C7">
        <w:rPr>
          <w:rFonts w:ascii="Times New Roman" w:eastAsia="Times New Roman" w:hAnsi="Times New Roman"/>
          <w:i/>
          <w:sz w:val="24"/>
          <w:szCs w:val="24"/>
          <w:lang w:eastAsia="ru-RU"/>
        </w:rPr>
        <w:t>(Всего</w:t>
      </w:r>
      <w:r w:rsidRPr="009C00C7">
        <w:rPr>
          <w:rFonts w:ascii="Times New Roman" w:hAnsi="Times New Roman"/>
          <w:i/>
          <w:sz w:val="24"/>
          <w:szCs w:val="24"/>
        </w:rPr>
        <w:t xml:space="preserve"> </w:t>
      </w:r>
      <w:r w:rsidRPr="009C00C7">
        <w:rPr>
          <w:rFonts w:ascii="Times New Roman" w:hAnsi="Times New Roman"/>
          <w:i/>
          <w:sz w:val="24"/>
          <w:szCs w:val="24"/>
        </w:rPr>
        <w:br/>
      </w:r>
      <w:r w:rsidRPr="009C00C7">
        <w:rPr>
          <w:rFonts w:ascii="Times New Roman" w:eastAsia="Times New Roman" w:hAnsi="Times New Roman"/>
          <w:i/>
          <w:sz w:val="24"/>
          <w:szCs w:val="24"/>
          <w:lang w:eastAsia="ru-RU"/>
        </w:rPr>
        <w:t xml:space="preserve">за период с 2019 по 2022 гг. создано 3501 новое место </w:t>
      </w:r>
      <w:r w:rsidRPr="009C00C7">
        <w:rPr>
          <w:rFonts w:ascii="Times New Roman" w:eastAsia="Times New Roman" w:hAnsi="Times New Roman"/>
          <w:i/>
          <w:sz w:val="24"/>
          <w:szCs w:val="24"/>
          <w:lang w:eastAsia="ru-RU"/>
        </w:rPr>
        <w:br/>
        <w:t>в общеобразовательных организациях)</w:t>
      </w:r>
    </w:p>
    <w:p w14:paraId="1DA98C8A"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i/>
          <w:sz w:val="24"/>
          <w:szCs w:val="24"/>
          <w:lang w:eastAsia="ru-RU"/>
        </w:rPr>
      </w:pPr>
      <w:r w:rsidRPr="009C00C7">
        <w:rPr>
          <w:rFonts w:ascii="Times New Roman" w:eastAsia="Times New Roman" w:hAnsi="Times New Roman"/>
          <w:i/>
          <w:sz w:val="24"/>
          <w:szCs w:val="24"/>
          <w:lang w:eastAsia="ru-RU"/>
        </w:rPr>
        <w:t xml:space="preserve">В 2023 году начнется строительство нового учебного заведения </w:t>
      </w:r>
      <w:r w:rsidRPr="009C00C7">
        <w:rPr>
          <w:rFonts w:ascii="Times New Roman" w:eastAsia="Times New Roman" w:hAnsi="Times New Roman"/>
          <w:i/>
          <w:sz w:val="24"/>
          <w:szCs w:val="24"/>
          <w:lang w:eastAsia="ru-RU"/>
        </w:rPr>
        <w:br/>
        <w:t>на территории Губернаторского лицея №100 на 550 мест.</w:t>
      </w:r>
    </w:p>
    <w:p w14:paraId="0C814BA0" w14:textId="77777777" w:rsidR="009C00C7" w:rsidRPr="009C00C7" w:rsidRDefault="009C00C7" w:rsidP="009C00C7">
      <w:pPr>
        <w:pStyle w:val="af1"/>
        <w:shd w:val="clear" w:color="auto" w:fill="FFFFFF" w:themeFill="background1"/>
        <w:ind w:left="360"/>
        <w:jc w:val="both"/>
        <w:rPr>
          <w:rFonts w:ascii="Times New Roman" w:hAnsi="Times New Roman"/>
          <w:sz w:val="24"/>
          <w:szCs w:val="24"/>
        </w:rPr>
      </w:pPr>
      <w:r w:rsidRPr="009C00C7">
        <w:rPr>
          <w:rFonts w:ascii="Times New Roman" w:hAnsi="Times New Roman"/>
          <w:sz w:val="24"/>
          <w:szCs w:val="24"/>
        </w:rPr>
        <w:t>1.2   Завершено строительство дошкольной образовательной организации на 55 мест в с. Сосновка Карсунского района.</w:t>
      </w:r>
    </w:p>
    <w:p w14:paraId="573EE329" w14:textId="0B9E4468" w:rsidR="009C00C7" w:rsidRDefault="009C00C7" w:rsidP="009C00C7">
      <w:pPr>
        <w:pStyle w:val="af1"/>
        <w:shd w:val="clear" w:color="auto" w:fill="FFFFFF" w:themeFill="background1"/>
        <w:ind w:left="360"/>
        <w:jc w:val="both"/>
        <w:rPr>
          <w:rFonts w:ascii="Times New Roman" w:hAnsi="Times New Roman"/>
          <w:sz w:val="24"/>
          <w:szCs w:val="24"/>
        </w:rPr>
      </w:pPr>
      <w:r w:rsidRPr="009C00C7">
        <w:rPr>
          <w:rFonts w:ascii="Times New Roman" w:hAnsi="Times New Roman"/>
          <w:sz w:val="24"/>
          <w:szCs w:val="24"/>
        </w:rPr>
        <w:t>1.3.  Завершено строительство дошкольной образовательной организации на 280 мест в г. Ульяновске на ул. Отрадной.</w:t>
      </w:r>
    </w:p>
    <w:p w14:paraId="51B305CC" w14:textId="77777777" w:rsidR="009C00C7" w:rsidRPr="009C00C7" w:rsidRDefault="009C00C7" w:rsidP="009C00C7">
      <w:pPr>
        <w:pStyle w:val="af1"/>
        <w:shd w:val="clear" w:color="auto" w:fill="FFFFFF" w:themeFill="background1"/>
        <w:ind w:left="360"/>
        <w:jc w:val="both"/>
        <w:rPr>
          <w:rFonts w:ascii="Times New Roman" w:hAnsi="Times New Roman"/>
          <w:sz w:val="24"/>
          <w:szCs w:val="24"/>
        </w:rPr>
      </w:pPr>
    </w:p>
    <w:p w14:paraId="229D71EA" w14:textId="77777777" w:rsidR="009C00C7" w:rsidRPr="009C00C7" w:rsidRDefault="009C00C7">
      <w:pPr>
        <w:numPr>
          <w:ilvl w:val="0"/>
          <w:numId w:val="64"/>
        </w:numPr>
        <w:shd w:val="clear" w:color="auto" w:fill="FFFFFF" w:themeFill="background1"/>
        <w:spacing w:line="240" w:lineRule="auto"/>
        <w:jc w:val="both"/>
        <w:rPr>
          <w:rFonts w:ascii="Times New Roman" w:eastAsia="Times New Roman" w:hAnsi="Times New Roman"/>
          <w:b/>
          <w:sz w:val="24"/>
          <w:szCs w:val="24"/>
          <w:lang w:eastAsia="ru-RU"/>
        </w:rPr>
      </w:pPr>
      <w:r w:rsidRPr="009C00C7">
        <w:rPr>
          <w:rFonts w:ascii="Times New Roman" w:eastAsia="Times New Roman" w:hAnsi="Times New Roman"/>
          <w:b/>
          <w:sz w:val="24"/>
          <w:szCs w:val="24"/>
          <w:lang w:eastAsia="ru-RU"/>
        </w:rPr>
        <w:t>Открыты новые сущности:</w:t>
      </w:r>
    </w:p>
    <w:p w14:paraId="0D27E591" w14:textId="77777777" w:rsidR="009C00C7" w:rsidRPr="009C00C7" w:rsidRDefault="009C00C7">
      <w:pPr>
        <w:pStyle w:val="a3"/>
        <w:numPr>
          <w:ilvl w:val="1"/>
          <w:numId w:val="64"/>
        </w:numPr>
        <w:shd w:val="clear" w:color="auto" w:fill="FFFFFF" w:themeFill="background1"/>
        <w:spacing w:line="240" w:lineRule="auto"/>
        <w:jc w:val="both"/>
        <w:rPr>
          <w:rFonts w:ascii="Times New Roman" w:eastAsia="Times New Roman" w:hAnsi="Times New Roman"/>
          <w:sz w:val="24"/>
          <w:szCs w:val="24"/>
          <w:lang w:eastAsia="ru-RU"/>
        </w:rPr>
      </w:pPr>
      <w:r w:rsidRPr="009C00C7">
        <w:rPr>
          <w:rFonts w:ascii="Times New Roman" w:eastAsia="Times New Roman" w:hAnsi="Times New Roman"/>
          <w:b/>
          <w:sz w:val="24"/>
          <w:szCs w:val="24"/>
          <w:shd w:val="clear" w:color="auto" w:fill="FFFFFF"/>
          <w:lang w:eastAsia="ru-RU"/>
        </w:rPr>
        <w:t>Третий центр цифрового образования детей «IT-куб» (</w:t>
      </w:r>
      <w:r w:rsidRPr="009C00C7">
        <w:rPr>
          <w:rFonts w:ascii="Times New Roman" w:eastAsia="Times New Roman" w:hAnsi="Times New Roman"/>
          <w:sz w:val="24"/>
          <w:szCs w:val="24"/>
          <w:lang w:eastAsia="ru-RU"/>
        </w:rPr>
        <w:t>на базе школы № 62 г. Ульяновска).</w:t>
      </w:r>
    </w:p>
    <w:p w14:paraId="4E9EB10F" w14:textId="77777777" w:rsidR="009C00C7" w:rsidRPr="009C00C7" w:rsidRDefault="009C00C7">
      <w:pPr>
        <w:numPr>
          <w:ilvl w:val="1"/>
          <w:numId w:val="64"/>
        </w:numPr>
        <w:shd w:val="clear" w:color="auto" w:fill="FFFFFF" w:themeFill="background1"/>
        <w:spacing w:line="240" w:lineRule="auto"/>
        <w:ind w:hanging="719"/>
        <w:jc w:val="both"/>
        <w:rPr>
          <w:rFonts w:ascii="Times New Roman" w:eastAsia="Times New Roman" w:hAnsi="Times New Roman"/>
          <w:i/>
          <w:sz w:val="24"/>
          <w:szCs w:val="24"/>
          <w:lang w:eastAsia="ru-RU"/>
        </w:rPr>
      </w:pPr>
      <w:r w:rsidRPr="009C00C7">
        <w:rPr>
          <w:rFonts w:ascii="Times New Roman" w:eastAsia="Times New Roman" w:hAnsi="Times New Roman"/>
          <w:b/>
          <w:sz w:val="24"/>
          <w:szCs w:val="24"/>
          <w:lang w:eastAsia="ru-RU"/>
        </w:rPr>
        <w:t>Второй</w:t>
      </w: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школьный «Кванториум</w:t>
      </w:r>
      <w:r w:rsidRPr="009C00C7">
        <w:rPr>
          <w:rFonts w:ascii="Times New Roman" w:eastAsia="Times New Roman" w:hAnsi="Times New Roman"/>
          <w:sz w:val="24"/>
          <w:szCs w:val="24"/>
          <w:lang w:eastAsia="ru-RU"/>
        </w:rPr>
        <w:t xml:space="preserve">» открылся </w:t>
      </w:r>
      <w:r w:rsidRPr="009C00C7">
        <w:rPr>
          <w:rFonts w:ascii="Times New Roman" w:hAnsi="Times New Roman"/>
          <w:sz w:val="24"/>
          <w:szCs w:val="24"/>
        </w:rPr>
        <w:t>базе МБОУ</w:t>
      </w:r>
      <w:r w:rsidRPr="009C00C7">
        <w:rPr>
          <w:rFonts w:ascii="Times New Roman" w:hAnsi="Times New Roman"/>
          <w:sz w:val="24"/>
          <w:szCs w:val="24"/>
        </w:rPr>
        <w:br/>
        <w:t>г. Ульяновска «Гимназия № 30 им. Железной Дивизии</w:t>
      </w: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sz w:val="24"/>
          <w:szCs w:val="24"/>
          <w:lang w:eastAsia="ru-RU"/>
        </w:rPr>
        <w:br/>
        <w:t xml:space="preserve">Это площадка, где дети могут освоить перспективные </w:t>
      </w:r>
      <w:r w:rsidRPr="009C00C7">
        <w:rPr>
          <w:rFonts w:ascii="Times New Roman" w:hAnsi="Times New Roman"/>
          <w:sz w:val="24"/>
          <w:szCs w:val="24"/>
        </w:rPr>
        <w:t>инженерно-конструкторскую и исследовательскую деятельность в разных областях</w:t>
      </w:r>
      <w:r w:rsidRPr="009C00C7">
        <w:rPr>
          <w:rFonts w:ascii="Times New Roman" w:eastAsia="Times New Roman" w:hAnsi="Times New Roman"/>
          <w:i/>
          <w:sz w:val="24"/>
          <w:szCs w:val="24"/>
          <w:lang w:eastAsia="ru-RU"/>
        </w:rPr>
        <w:t xml:space="preserve">. </w:t>
      </w:r>
    </w:p>
    <w:p w14:paraId="38FB6DEF" w14:textId="77777777" w:rsidR="009C00C7" w:rsidRPr="009C00C7" w:rsidRDefault="009C00C7">
      <w:pPr>
        <w:numPr>
          <w:ilvl w:val="1"/>
          <w:numId w:val="64"/>
        </w:numPr>
        <w:shd w:val="clear" w:color="auto" w:fill="FFFFFF" w:themeFill="background1"/>
        <w:spacing w:before="100" w:beforeAutospacing="1" w:after="100" w:afterAutospacing="1" w:line="20" w:lineRule="atLeast"/>
        <w:ind w:hanging="719"/>
        <w:jc w:val="both"/>
        <w:rPr>
          <w:rFonts w:ascii="Times New Roman" w:eastAsia="Times New Roman" w:hAnsi="Times New Roman"/>
          <w:i/>
          <w:sz w:val="24"/>
          <w:szCs w:val="24"/>
          <w:lang w:eastAsia="ru-RU"/>
        </w:rPr>
      </w:pPr>
      <w:r w:rsidRPr="009C00C7">
        <w:rPr>
          <w:rFonts w:ascii="Times New Roman" w:eastAsia="Times New Roman" w:hAnsi="Times New Roman"/>
          <w:b/>
          <w:sz w:val="24"/>
          <w:szCs w:val="24"/>
          <w:lang w:eastAsia="ru-RU"/>
        </w:rPr>
        <w:t>61 Центр цифрового и гуманитарного профиля «Точка роста»</w:t>
      </w:r>
      <w:r w:rsidRPr="009C00C7">
        <w:rPr>
          <w:rFonts w:ascii="Times New Roman" w:eastAsia="Times New Roman" w:hAnsi="Times New Roman"/>
          <w:sz w:val="24"/>
          <w:szCs w:val="24"/>
          <w:lang w:eastAsia="ru-RU"/>
        </w:rPr>
        <w:t xml:space="preserve"> естественно-научной и технологической направленностей на базе общеобразовательных организаций в сельской местности </w:t>
      </w:r>
      <w:r w:rsidRPr="009C00C7">
        <w:rPr>
          <w:rFonts w:ascii="Times New Roman" w:eastAsia="Times New Roman" w:hAnsi="Times New Roman"/>
          <w:sz w:val="24"/>
          <w:szCs w:val="24"/>
          <w:lang w:eastAsia="ru-RU"/>
        </w:rPr>
        <w:br/>
        <w:t xml:space="preserve">и небольших городах.  </w:t>
      </w:r>
      <w:r w:rsidRPr="009C00C7">
        <w:rPr>
          <w:rFonts w:ascii="Times New Roman" w:eastAsia="Times New Roman" w:hAnsi="Times New Roman"/>
          <w:i/>
          <w:sz w:val="24"/>
          <w:szCs w:val="24"/>
          <w:lang w:eastAsia="ru-RU"/>
        </w:rPr>
        <w:t xml:space="preserve">(Всего </w:t>
      </w:r>
      <w:r w:rsidRPr="009C00C7">
        <w:rPr>
          <w:rFonts w:ascii="Times New Roman" w:eastAsia="Times New Roman" w:hAnsi="Times New Roman"/>
          <w:i/>
          <w:sz w:val="24"/>
          <w:szCs w:val="24"/>
          <w:lang w:val="en-US" w:eastAsia="ru-RU"/>
        </w:rPr>
        <w:t>c</w:t>
      </w:r>
      <w:r w:rsidRPr="009C00C7">
        <w:rPr>
          <w:rFonts w:ascii="Times New Roman" w:eastAsia="Times New Roman" w:hAnsi="Times New Roman"/>
          <w:i/>
          <w:sz w:val="24"/>
          <w:szCs w:val="24"/>
          <w:lang w:eastAsia="ru-RU"/>
        </w:rPr>
        <w:t xml:space="preserve"> 2019 года открыто 193 центра «Точка роста»). </w:t>
      </w:r>
    </w:p>
    <w:p w14:paraId="20B5295E" w14:textId="77777777" w:rsidR="009C00C7" w:rsidRPr="009C00C7" w:rsidRDefault="009C00C7">
      <w:pPr>
        <w:pStyle w:val="a3"/>
        <w:numPr>
          <w:ilvl w:val="0"/>
          <w:numId w:val="64"/>
        </w:numPr>
        <w:shd w:val="clear" w:color="auto" w:fill="FFFFFF" w:themeFill="background1"/>
        <w:spacing w:before="100" w:beforeAutospacing="1" w:after="100" w:afterAutospacing="1" w:line="20" w:lineRule="atLeast"/>
        <w:jc w:val="both"/>
        <w:rPr>
          <w:rFonts w:ascii="Times New Roman" w:eastAsia="Times New Roman" w:hAnsi="Times New Roman"/>
          <w:b/>
          <w:sz w:val="24"/>
          <w:szCs w:val="24"/>
          <w:lang w:eastAsia="ru-RU"/>
        </w:rPr>
      </w:pPr>
      <w:r w:rsidRPr="009C00C7">
        <w:rPr>
          <w:rFonts w:ascii="Times New Roman" w:eastAsia="Times New Roman" w:hAnsi="Times New Roman"/>
          <w:b/>
          <w:sz w:val="24"/>
          <w:szCs w:val="24"/>
          <w:lang w:eastAsia="ru-RU"/>
        </w:rPr>
        <w:t>Обновлена инфраструктура образовательных организаций:</w:t>
      </w:r>
    </w:p>
    <w:p w14:paraId="6100AFD2"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i/>
          <w:sz w:val="24"/>
          <w:szCs w:val="24"/>
          <w:lang w:eastAsia="ru-RU"/>
        </w:rPr>
        <w:t>.</w:t>
      </w:r>
      <w:r w:rsidRPr="009C00C7">
        <w:rPr>
          <w:rFonts w:ascii="Times New Roman" w:eastAsia="Times New Roman" w:hAnsi="Times New Roman"/>
          <w:b/>
          <w:sz w:val="24"/>
          <w:szCs w:val="24"/>
          <w:lang w:eastAsia="ru-RU"/>
        </w:rPr>
        <w:t xml:space="preserve"> Созданы условия для обучения детей с ОВЗ</w:t>
      </w:r>
      <w:r w:rsidRPr="009C00C7">
        <w:rPr>
          <w:rFonts w:ascii="Times New Roman" w:eastAsia="Times New Roman" w:hAnsi="Times New Roman"/>
          <w:sz w:val="24"/>
          <w:szCs w:val="24"/>
          <w:lang w:eastAsia="ru-RU"/>
        </w:rPr>
        <w:t xml:space="preserve"> в двух областных школах-интернатах № 16 и № 91 (</w:t>
      </w:r>
      <w:r w:rsidRPr="009C00C7">
        <w:rPr>
          <w:rFonts w:ascii="Times New Roman" w:eastAsia="Times New Roman" w:hAnsi="Times New Roman"/>
          <w:i/>
          <w:sz w:val="24"/>
          <w:szCs w:val="24"/>
          <w:lang w:eastAsia="ru-RU"/>
        </w:rPr>
        <w:t>осуществлен ремонт помещений, приобретено и установлено современное оборудование. В школах появились профильные мастерские и коррекционно-обучающие классы с современным оборудованием).</w:t>
      </w:r>
    </w:p>
    <w:p w14:paraId="7265FFBA"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w:t>
      </w:r>
      <w:r w:rsidRPr="009C00C7">
        <w:rPr>
          <w:rFonts w:ascii="Times New Roman" w:eastAsia="Times New Roman" w:hAnsi="Times New Roman"/>
          <w:b/>
          <w:sz w:val="24"/>
          <w:szCs w:val="24"/>
          <w:lang w:eastAsia="ru-RU"/>
        </w:rPr>
        <w:t xml:space="preserve"> </w:t>
      </w:r>
      <w:r w:rsidRPr="009C00C7">
        <w:rPr>
          <w:rFonts w:ascii="Times New Roman" w:eastAsia="Times New Roman" w:hAnsi="Times New Roman"/>
          <w:b/>
          <w:bCs/>
          <w:sz w:val="24"/>
          <w:szCs w:val="24"/>
          <w:lang w:eastAsia="ru-RU"/>
        </w:rPr>
        <w:t xml:space="preserve">Созданы условия для функционирования цифровой образовательной среды </w:t>
      </w:r>
      <w:r w:rsidRPr="009C00C7">
        <w:rPr>
          <w:rFonts w:ascii="Times New Roman" w:eastAsia="Times New Roman" w:hAnsi="Times New Roman"/>
          <w:bCs/>
          <w:sz w:val="24"/>
          <w:szCs w:val="24"/>
          <w:lang w:eastAsia="ru-RU"/>
        </w:rPr>
        <w:t>в</w:t>
      </w:r>
      <w:r w:rsidRPr="009C00C7">
        <w:rPr>
          <w:rFonts w:ascii="Times New Roman" w:eastAsia="Times New Roman" w:hAnsi="Times New Roman"/>
          <w:sz w:val="24"/>
          <w:szCs w:val="24"/>
          <w:lang w:eastAsia="ru-RU"/>
        </w:rPr>
        <w:t xml:space="preserve"> 56 образовательных организациях (29 многофункциональных устройств (МФУ) и 1232 ноутбука).</w:t>
      </w:r>
    </w:p>
    <w:p w14:paraId="4E1066C0"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100% общеобразовательных организаций и организаций СПО региона подключены к высокоскоростному интернету</w:t>
      </w:r>
      <w:r w:rsidRPr="009C00C7">
        <w:rPr>
          <w:rFonts w:ascii="Times New Roman" w:eastAsia="Times New Roman" w:hAnsi="Times New Roman"/>
          <w:sz w:val="24"/>
          <w:szCs w:val="24"/>
          <w:lang w:eastAsia="ru-RU"/>
        </w:rPr>
        <w:t>. </w:t>
      </w:r>
    </w:p>
    <w:p w14:paraId="6642A80B"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Создано около 4369 тысяч новых мест дополнительного образования по наиболее востребованным направлениям</w:t>
      </w: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на базе 45 учреждений региона в 24 муниципалитетах</w:t>
      </w: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i/>
          <w:sz w:val="24"/>
          <w:szCs w:val="24"/>
          <w:lang w:eastAsia="ru-RU"/>
        </w:rPr>
        <w:t>Созданные новые сущности и новые места в дополнительном образовании позволили охватить 88,7% детей в возрасте от 5 до 17 лет дополнительным образованием (при плановом показателе – 83%).</w:t>
      </w:r>
    </w:p>
    <w:p w14:paraId="26359519"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В 26 школах</w:t>
      </w: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созданы условия для занятий физической культурой и спортом</w:t>
      </w: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i/>
          <w:sz w:val="24"/>
          <w:szCs w:val="24"/>
          <w:lang w:eastAsia="ru-RU"/>
        </w:rPr>
        <w:t xml:space="preserve">отремонтированы спортивные залы 12 школ и оснащены оборудованием 14 школьных клубов). </w:t>
      </w:r>
    </w:p>
    <w:p w14:paraId="70A5B785"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 xml:space="preserve">. </w:t>
      </w:r>
      <w:r w:rsidRPr="009C00C7">
        <w:rPr>
          <w:rFonts w:ascii="Times New Roman" w:eastAsia="Times New Roman" w:hAnsi="Times New Roman"/>
          <w:b/>
          <w:sz w:val="24"/>
          <w:szCs w:val="24"/>
          <w:lang w:eastAsia="ru-RU"/>
        </w:rPr>
        <w:t xml:space="preserve">Оснащены 16 мастерских в 3 профессиональных образовательных организациях </w:t>
      </w:r>
      <w:r w:rsidRPr="009C00C7">
        <w:rPr>
          <w:rFonts w:ascii="Times New Roman" w:eastAsia="Times New Roman" w:hAnsi="Times New Roman"/>
          <w:i/>
          <w:sz w:val="24"/>
          <w:szCs w:val="24"/>
          <w:lang w:eastAsia="ru-RU"/>
        </w:rPr>
        <w:t>в соответствии с требованиями Федеральных государственных образовательных стандартов и требований Ворлдскиллс Россия.</w:t>
      </w:r>
    </w:p>
    <w:p w14:paraId="207E688C"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eastAsia="Times New Roman" w:hAnsi="Times New Roman"/>
          <w:i/>
          <w:sz w:val="24"/>
          <w:szCs w:val="24"/>
          <w:lang w:eastAsia="ru-RU"/>
        </w:rPr>
        <w:t xml:space="preserve"> </w:t>
      </w:r>
      <w:r w:rsidRPr="009C00C7">
        <w:rPr>
          <w:rFonts w:ascii="Times New Roman" w:hAnsi="Times New Roman"/>
          <w:sz w:val="24"/>
          <w:szCs w:val="24"/>
        </w:rPr>
        <w:t xml:space="preserve"> В рамках государственной программы Ульяновской области «Развитие и модернизация образования в Ульяновской области» на 33 объектах (13 детских садов и 20 школ) осуществлены ремонтные работы на средства регионального бюджета (136,954 млн рублей). </w:t>
      </w:r>
    </w:p>
    <w:p w14:paraId="2C7D86D2" w14:textId="77777777" w:rsidR="009C00C7" w:rsidRPr="009C00C7" w:rsidRDefault="009C00C7">
      <w:pPr>
        <w:pStyle w:val="a3"/>
        <w:numPr>
          <w:ilvl w:val="1"/>
          <w:numId w:val="65"/>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hAnsi="Times New Roman"/>
          <w:sz w:val="24"/>
          <w:szCs w:val="24"/>
        </w:rPr>
        <w:lastRenderedPageBreak/>
        <w:t xml:space="preserve">. </w:t>
      </w:r>
      <w:r w:rsidRPr="009C00C7">
        <w:rPr>
          <w:rFonts w:ascii="Times New Roman" w:hAnsi="Times New Roman"/>
          <w:spacing w:val="-6"/>
          <w:sz w:val="24"/>
          <w:szCs w:val="24"/>
        </w:rPr>
        <w:t xml:space="preserve">С 2022 года начата </w:t>
      </w:r>
      <w:r w:rsidRPr="009C00C7">
        <w:rPr>
          <w:rFonts w:ascii="Times New Roman" w:hAnsi="Times New Roman"/>
          <w:b/>
          <w:spacing w:val="-6"/>
          <w:sz w:val="24"/>
          <w:szCs w:val="24"/>
        </w:rPr>
        <w:t xml:space="preserve">реализация мероприятий государственной программы Российской Федерации «Развитие образования» </w:t>
      </w:r>
      <w:r w:rsidRPr="009C00C7">
        <w:rPr>
          <w:rFonts w:ascii="Times New Roman" w:hAnsi="Times New Roman"/>
          <w:b/>
          <w:spacing w:val="-6"/>
          <w:sz w:val="24"/>
          <w:szCs w:val="24"/>
        </w:rPr>
        <w:br/>
        <w:t>по капитальному ремонту</w:t>
      </w:r>
      <w:r w:rsidRPr="009C00C7">
        <w:rPr>
          <w:rFonts w:ascii="Times New Roman" w:hAnsi="Times New Roman"/>
          <w:spacing w:val="-6"/>
          <w:sz w:val="24"/>
          <w:szCs w:val="24"/>
        </w:rPr>
        <w:t xml:space="preserve"> зданий общеобразовательных организаций.</w:t>
      </w:r>
    </w:p>
    <w:p w14:paraId="66A9F676" w14:textId="77777777" w:rsidR="009C00C7" w:rsidRPr="009C00C7" w:rsidRDefault="009C00C7" w:rsidP="009C00C7">
      <w:pPr>
        <w:pStyle w:val="a3"/>
        <w:shd w:val="clear" w:color="auto" w:fill="FFFFFF" w:themeFill="background1"/>
        <w:spacing w:before="100" w:beforeAutospacing="1" w:after="100" w:afterAutospacing="1" w:line="20" w:lineRule="atLeast"/>
        <w:ind w:left="1095"/>
        <w:jc w:val="both"/>
        <w:rPr>
          <w:rFonts w:ascii="Times New Roman" w:hAnsi="Times New Roman"/>
          <w:sz w:val="24"/>
          <w:szCs w:val="24"/>
        </w:rPr>
      </w:pPr>
      <w:r w:rsidRPr="009C00C7">
        <w:rPr>
          <w:rFonts w:ascii="Times New Roman" w:hAnsi="Times New Roman"/>
          <w:sz w:val="24"/>
          <w:szCs w:val="24"/>
        </w:rPr>
        <w:t xml:space="preserve">Мероприятия по капитальному ремонту реализованы на базе шести школ Ульяновской области: </w:t>
      </w:r>
      <w:r w:rsidRPr="009C00C7">
        <w:rPr>
          <w:rFonts w:ascii="Times New Roman" w:hAnsi="Times New Roman"/>
          <w:b/>
          <w:sz w:val="24"/>
          <w:szCs w:val="24"/>
        </w:rPr>
        <w:t xml:space="preserve">4 муниципальные школы: </w:t>
      </w:r>
      <w:r w:rsidRPr="009C00C7">
        <w:rPr>
          <w:rFonts w:ascii="Times New Roman" w:hAnsi="Times New Roman"/>
          <w:sz w:val="24"/>
          <w:szCs w:val="24"/>
        </w:rPr>
        <w:t>2 школы Мелекесского района (МБОУ «Средняя школа с. Никольское-на-Черемшане», МБОУ «СШ № 2 р.п. Мулловка»); 1 школа Радищевского района (МБОУ «Октябрьская средняя школа»);</w:t>
      </w:r>
      <w:r w:rsidRPr="009C00C7">
        <w:rPr>
          <w:rFonts w:ascii="Times New Roman" w:hAnsi="Times New Roman"/>
          <w:sz w:val="24"/>
          <w:szCs w:val="24"/>
        </w:rPr>
        <w:br/>
        <w:t>1 школа Сурского района (МОУ СШ с. Сара).</w:t>
      </w:r>
    </w:p>
    <w:p w14:paraId="2160F458" w14:textId="77777777" w:rsidR="009C00C7" w:rsidRPr="009C00C7" w:rsidRDefault="009C00C7">
      <w:pPr>
        <w:pStyle w:val="a3"/>
        <w:numPr>
          <w:ilvl w:val="0"/>
          <w:numId w:val="68"/>
        </w:numPr>
        <w:shd w:val="clear" w:color="auto" w:fill="FFFFFF" w:themeFill="background1"/>
        <w:spacing w:before="100" w:beforeAutospacing="1" w:after="100" w:afterAutospacing="1" w:line="20" w:lineRule="atLeast"/>
        <w:jc w:val="both"/>
        <w:rPr>
          <w:rFonts w:ascii="Times New Roman" w:eastAsia="Times New Roman" w:hAnsi="Times New Roman"/>
          <w:i/>
          <w:sz w:val="24"/>
          <w:szCs w:val="24"/>
          <w:lang w:eastAsia="ru-RU"/>
        </w:rPr>
      </w:pPr>
      <w:r w:rsidRPr="009C00C7">
        <w:rPr>
          <w:rFonts w:ascii="Times New Roman" w:hAnsi="Times New Roman"/>
          <w:b/>
          <w:sz w:val="24"/>
          <w:szCs w:val="24"/>
        </w:rPr>
        <w:t xml:space="preserve">государственные школы: </w:t>
      </w:r>
      <w:r w:rsidRPr="009C00C7">
        <w:rPr>
          <w:rFonts w:ascii="Times New Roman" w:hAnsi="Times New Roman"/>
          <w:sz w:val="24"/>
          <w:szCs w:val="24"/>
        </w:rPr>
        <w:t>ОГКОУ «Кадетская школа-интернат», ОГКОУ «Школа-интернат № 26».</w:t>
      </w:r>
    </w:p>
    <w:p w14:paraId="1F8AA7E4" w14:textId="77777777" w:rsidR="009C00C7" w:rsidRPr="009C00C7" w:rsidRDefault="009C00C7" w:rsidP="009C00C7">
      <w:pPr>
        <w:pStyle w:val="a3"/>
        <w:shd w:val="clear" w:color="auto" w:fill="FFFFFF" w:themeFill="background1"/>
        <w:spacing w:line="240" w:lineRule="auto"/>
        <w:ind w:left="375"/>
        <w:jc w:val="both"/>
        <w:rPr>
          <w:rFonts w:ascii="Times New Roman" w:eastAsia="Times New Roman" w:hAnsi="Times New Roman"/>
          <w:i/>
          <w:sz w:val="24"/>
          <w:szCs w:val="24"/>
          <w:u w:val="single"/>
          <w:lang w:eastAsia="ru-RU"/>
        </w:rPr>
      </w:pPr>
    </w:p>
    <w:p w14:paraId="25579A17" w14:textId="77777777" w:rsidR="009C00C7" w:rsidRPr="009C00C7" w:rsidRDefault="009C00C7" w:rsidP="009C00C7">
      <w:pPr>
        <w:pStyle w:val="a3"/>
        <w:shd w:val="clear" w:color="auto" w:fill="FFFFFF" w:themeFill="background1"/>
        <w:spacing w:line="240" w:lineRule="auto"/>
        <w:ind w:left="375" w:firstLine="333"/>
        <w:jc w:val="both"/>
        <w:rPr>
          <w:rFonts w:ascii="Times New Roman" w:eastAsia="Times New Roman" w:hAnsi="Times New Roman"/>
          <w:i/>
          <w:sz w:val="24"/>
          <w:szCs w:val="24"/>
          <w:u w:val="single"/>
          <w:lang w:eastAsia="ru-RU"/>
        </w:rPr>
      </w:pPr>
    </w:p>
    <w:p w14:paraId="2CBF2A0A" w14:textId="77777777" w:rsidR="009C00C7" w:rsidRPr="009C00C7" w:rsidRDefault="009C00C7">
      <w:pPr>
        <w:pStyle w:val="a3"/>
        <w:numPr>
          <w:ilvl w:val="0"/>
          <w:numId w:val="64"/>
        </w:numPr>
        <w:shd w:val="clear" w:color="auto" w:fill="FFFFFF" w:themeFill="background1"/>
        <w:spacing w:line="240" w:lineRule="auto"/>
        <w:jc w:val="both"/>
        <w:textAlignment w:val="baseline"/>
        <w:rPr>
          <w:rFonts w:ascii="Times New Roman" w:eastAsia="Times New Roman" w:hAnsi="Times New Roman"/>
          <w:b/>
          <w:sz w:val="24"/>
          <w:szCs w:val="24"/>
          <w:u w:val="single"/>
          <w:shd w:val="clear" w:color="auto" w:fill="FFFFFF"/>
          <w:lang w:eastAsia="ru-RU"/>
        </w:rPr>
      </w:pPr>
      <w:r w:rsidRPr="009C00C7">
        <w:rPr>
          <w:rFonts w:ascii="Times New Roman" w:eastAsia="Times New Roman" w:hAnsi="Times New Roman"/>
          <w:b/>
          <w:sz w:val="24"/>
          <w:szCs w:val="24"/>
          <w:shd w:val="clear" w:color="auto" w:fill="FFFFFF"/>
          <w:lang w:eastAsia="ru-RU"/>
        </w:rPr>
        <w:t>Обеспечение безопасных условий.</w:t>
      </w:r>
      <w:r w:rsidRPr="009C00C7">
        <w:rPr>
          <w:rFonts w:ascii="Times New Roman" w:eastAsia="Times New Roman" w:hAnsi="Times New Roman"/>
          <w:b/>
          <w:sz w:val="24"/>
          <w:szCs w:val="24"/>
          <w:u w:val="single"/>
          <w:shd w:val="clear" w:color="auto" w:fill="FFFFFF"/>
          <w:lang w:eastAsia="ru-RU"/>
        </w:rPr>
        <w:t xml:space="preserve"> </w:t>
      </w:r>
    </w:p>
    <w:p w14:paraId="3CBC98A0" w14:textId="77777777" w:rsidR="009C00C7" w:rsidRPr="009C00C7" w:rsidRDefault="009C00C7" w:rsidP="009C00C7">
      <w:pPr>
        <w:pStyle w:val="a3"/>
        <w:shd w:val="clear" w:color="auto" w:fill="FFFFFF" w:themeFill="background1"/>
        <w:spacing w:line="240" w:lineRule="auto"/>
        <w:ind w:left="709" w:hanging="65"/>
        <w:jc w:val="both"/>
        <w:textAlignment w:val="baseline"/>
        <w:rPr>
          <w:rFonts w:ascii="Times New Roman" w:eastAsia="Times New Roman" w:hAnsi="Times New Roman"/>
          <w:b/>
          <w:sz w:val="24"/>
          <w:szCs w:val="24"/>
          <w:u w:val="single"/>
          <w:shd w:val="clear" w:color="auto" w:fill="FFFFFF"/>
          <w:lang w:eastAsia="ru-RU"/>
        </w:rPr>
      </w:pPr>
      <w:r w:rsidRPr="009C00C7">
        <w:rPr>
          <w:rFonts w:ascii="Times New Roman" w:eastAsia="Times New Roman" w:hAnsi="Times New Roman"/>
          <w:b/>
          <w:sz w:val="24"/>
          <w:szCs w:val="24"/>
          <w:lang w:eastAsia="ru-RU"/>
        </w:rPr>
        <w:t xml:space="preserve">  Пожарная безопасность и антитеррористическая защищённость    образовательных организаций:</w:t>
      </w:r>
    </w:p>
    <w:p w14:paraId="2A38078B" w14:textId="77777777" w:rsidR="009C00C7" w:rsidRPr="009C00C7" w:rsidRDefault="009C00C7" w:rsidP="009C00C7">
      <w:pPr>
        <w:shd w:val="clear" w:color="auto" w:fill="FFFFFF" w:themeFill="background1"/>
        <w:spacing w:line="240" w:lineRule="auto"/>
        <w:ind w:firstLine="851"/>
        <w:jc w:val="both"/>
        <w:textAlignment w:val="baseline"/>
        <w:rPr>
          <w:rFonts w:ascii="Times New Roman" w:eastAsia="Times New Roman" w:hAnsi="Times New Roman"/>
          <w:sz w:val="24"/>
          <w:szCs w:val="24"/>
          <w:lang w:eastAsia="ru-RU"/>
        </w:rPr>
      </w:pPr>
      <w:r w:rsidRPr="009C00C7">
        <w:rPr>
          <w:rFonts w:ascii="Times New Roman" w:eastAsia="Times New Roman" w:hAnsi="Times New Roman"/>
          <w:sz w:val="24"/>
          <w:szCs w:val="24"/>
          <w:lang w:eastAsia="ru-RU"/>
        </w:rPr>
        <w:t xml:space="preserve">В 2022 году </w:t>
      </w:r>
      <w:r w:rsidRPr="009C00C7">
        <w:rPr>
          <w:rFonts w:ascii="Times New Roman" w:eastAsia="Times New Roman" w:hAnsi="Times New Roman"/>
          <w:b/>
          <w:sz w:val="24"/>
          <w:szCs w:val="24"/>
          <w:lang w:eastAsia="ru-RU"/>
        </w:rPr>
        <w:t>на выполнение требований безопасности</w:t>
      </w:r>
      <w:r w:rsidRPr="009C00C7">
        <w:rPr>
          <w:rFonts w:ascii="Times New Roman" w:eastAsia="Times New Roman" w:hAnsi="Times New Roman"/>
          <w:sz w:val="24"/>
          <w:szCs w:val="24"/>
          <w:lang w:eastAsia="ru-RU"/>
        </w:rPr>
        <w:t xml:space="preserve"> в образовательных организациях из областного бюджета направлено </w:t>
      </w:r>
      <w:r w:rsidRPr="009C00C7">
        <w:rPr>
          <w:rFonts w:ascii="Times New Roman" w:hAnsi="Times New Roman"/>
          <w:b/>
          <w:sz w:val="24"/>
          <w:szCs w:val="24"/>
        </w:rPr>
        <w:t>99,61</w:t>
      </w:r>
      <w:r w:rsidRPr="009C00C7">
        <w:rPr>
          <w:rFonts w:ascii="Times New Roman" w:hAnsi="Times New Roman"/>
          <w:sz w:val="24"/>
          <w:szCs w:val="24"/>
        </w:rPr>
        <w:t xml:space="preserve"> млн. руб.</w:t>
      </w:r>
      <w:r w:rsidRPr="009C00C7">
        <w:rPr>
          <w:rFonts w:ascii="Times New Roman" w:eastAsia="Times New Roman" w:hAnsi="Times New Roman"/>
          <w:b/>
          <w:sz w:val="24"/>
          <w:szCs w:val="24"/>
          <w:lang w:eastAsia="ru-RU"/>
        </w:rPr>
        <w:t>,</w:t>
      </w:r>
      <w:r w:rsidRPr="009C00C7">
        <w:rPr>
          <w:rFonts w:ascii="Times New Roman" w:eastAsia="Times New Roman" w:hAnsi="Times New Roman"/>
          <w:sz w:val="24"/>
          <w:szCs w:val="24"/>
          <w:lang w:eastAsia="ru-RU"/>
        </w:rPr>
        <w:t xml:space="preserve"> в том числе на:  </w:t>
      </w:r>
    </w:p>
    <w:p w14:paraId="42863C08" w14:textId="77777777" w:rsidR="009C00C7" w:rsidRPr="009C00C7" w:rsidRDefault="009C00C7" w:rsidP="009C00C7">
      <w:pPr>
        <w:shd w:val="clear" w:color="auto" w:fill="FFFFFF" w:themeFill="background1"/>
        <w:spacing w:line="240" w:lineRule="auto"/>
        <w:ind w:left="708"/>
        <w:jc w:val="both"/>
        <w:textAlignment w:val="baseline"/>
        <w:rPr>
          <w:rFonts w:ascii="Times New Roman" w:eastAsia="Times New Roman" w:hAnsi="Times New Roman"/>
          <w:bCs/>
          <w:sz w:val="24"/>
          <w:szCs w:val="24"/>
          <w:lang w:eastAsia="ru-RU"/>
        </w:rPr>
      </w:pPr>
      <w:r w:rsidRPr="009C00C7">
        <w:rPr>
          <w:rFonts w:ascii="Times New Roman" w:eastAsia="Times New Roman" w:hAnsi="Times New Roman"/>
          <w:sz w:val="24"/>
          <w:szCs w:val="24"/>
          <w:lang w:eastAsia="ru-RU"/>
        </w:rPr>
        <w:t>обеспечение пожарной безопасности</w:t>
      </w:r>
      <w:r w:rsidRPr="009C00C7">
        <w:rPr>
          <w:rFonts w:ascii="Times New Roman" w:eastAsia="Times New Roman" w:hAnsi="Times New Roman"/>
          <w:sz w:val="24"/>
          <w:szCs w:val="24"/>
          <w:lang w:eastAsia="ru-RU"/>
        </w:rPr>
        <w:tab/>
        <w:t xml:space="preserve">– </w:t>
      </w:r>
      <w:r w:rsidRPr="009C00C7">
        <w:rPr>
          <w:rFonts w:ascii="Times New Roman" w:hAnsi="Times New Roman"/>
          <w:b/>
          <w:bCs/>
          <w:spacing w:val="-4"/>
          <w:sz w:val="24"/>
          <w:szCs w:val="24"/>
        </w:rPr>
        <w:t xml:space="preserve">33,59 </w:t>
      </w:r>
      <w:r w:rsidRPr="009C00C7">
        <w:rPr>
          <w:rFonts w:ascii="Times New Roman" w:hAnsi="Times New Roman"/>
          <w:bCs/>
          <w:spacing w:val="-4"/>
          <w:sz w:val="24"/>
          <w:szCs w:val="24"/>
        </w:rPr>
        <w:t>млн. руб.;</w:t>
      </w:r>
    </w:p>
    <w:p w14:paraId="32B9E542" w14:textId="77777777" w:rsidR="009C00C7" w:rsidRPr="009C00C7" w:rsidRDefault="009C00C7" w:rsidP="009C00C7">
      <w:pPr>
        <w:spacing w:line="240" w:lineRule="auto"/>
        <w:ind w:firstLine="709"/>
        <w:jc w:val="both"/>
        <w:rPr>
          <w:rFonts w:ascii="Times New Roman" w:hAnsi="Times New Roman"/>
          <w:color w:val="2C2D2E"/>
          <w:spacing w:val="-2"/>
          <w:sz w:val="24"/>
          <w:szCs w:val="24"/>
          <w:shd w:val="clear" w:color="auto" w:fill="FFFFFF"/>
        </w:rPr>
      </w:pPr>
      <w:r w:rsidRPr="009C00C7">
        <w:rPr>
          <w:rFonts w:ascii="Times New Roman" w:hAnsi="Times New Roman"/>
          <w:sz w:val="24"/>
          <w:szCs w:val="24"/>
        </w:rPr>
        <w:t>оснащение инженерно–техническими средствами охраны объектов образования Ульяновской области</w:t>
      </w:r>
      <w:r w:rsidRPr="009C00C7">
        <w:rPr>
          <w:rFonts w:ascii="Times New Roman" w:hAnsi="Times New Roman"/>
          <w:color w:val="2C2D2E"/>
          <w:spacing w:val="-2"/>
          <w:sz w:val="24"/>
          <w:szCs w:val="24"/>
          <w:shd w:val="clear" w:color="auto" w:fill="FFFFFF"/>
        </w:rPr>
        <w:t xml:space="preserve"> </w:t>
      </w:r>
      <w:r w:rsidRPr="009C00C7">
        <w:rPr>
          <w:rFonts w:ascii="Times New Roman" w:hAnsi="Times New Roman"/>
          <w:color w:val="2C2D2E"/>
          <w:spacing w:val="-2"/>
          <w:sz w:val="24"/>
          <w:szCs w:val="24"/>
          <w:shd w:val="clear" w:color="auto" w:fill="FFFFFF"/>
        </w:rPr>
        <w:tab/>
      </w:r>
      <w:r w:rsidRPr="009C00C7">
        <w:rPr>
          <w:rFonts w:ascii="Times New Roman" w:hAnsi="Times New Roman"/>
          <w:color w:val="2C2D2E"/>
          <w:spacing w:val="-2"/>
          <w:sz w:val="24"/>
          <w:szCs w:val="24"/>
          <w:shd w:val="clear" w:color="auto" w:fill="FFFFFF"/>
        </w:rPr>
        <w:tab/>
      </w:r>
      <w:r w:rsidRPr="009C00C7">
        <w:rPr>
          <w:rFonts w:ascii="Times New Roman" w:hAnsi="Times New Roman"/>
          <w:color w:val="2C2D2E"/>
          <w:spacing w:val="-2"/>
          <w:sz w:val="24"/>
          <w:szCs w:val="24"/>
          <w:shd w:val="clear" w:color="auto" w:fill="FFFFFF"/>
        </w:rPr>
        <w:tab/>
        <w:t>–</w:t>
      </w:r>
      <w:r w:rsidRPr="009C00C7">
        <w:rPr>
          <w:rFonts w:ascii="Times New Roman" w:hAnsi="Times New Roman"/>
          <w:b/>
          <w:color w:val="2C2D2E"/>
          <w:spacing w:val="-2"/>
          <w:sz w:val="24"/>
          <w:szCs w:val="24"/>
          <w:shd w:val="clear" w:color="auto" w:fill="FFFFFF"/>
        </w:rPr>
        <w:t xml:space="preserve"> 66,02</w:t>
      </w:r>
      <w:r w:rsidRPr="009C00C7">
        <w:rPr>
          <w:rFonts w:ascii="Times New Roman" w:hAnsi="Times New Roman"/>
          <w:color w:val="2C2D2E"/>
          <w:spacing w:val="-2"/>
          <w:sz w:val="24"/>
          <w:szCs w:val="24"/>
          <w:shd w:val="clear" w:color="auto" w:fill="FFFFFF"/>
        </w:rPr>
        <w:t xml:space="preserve"> млн. руб. </w:t>
      </w:r>
    </w:p>
    <w:p w14:paraId="209CF377" w14:textId="77777777" w:rsidR="009C00C7" w:rsidRPr="009C00C7" w:rsidRDefault="009C00C7" w:rsidP="009C00C7">
      <w:pPr>
        <w:shd w:val="clear" w:color="auto" w:fill="FFFFFF"/>
        <w:spacing w:line="240" w:lineRule="auto"/>
        <w:ind w:firstLine="851"/>
        <w:jc w:val="both"/>
        <w:textAlignment w:val="baseline"/>
        <w:rPr>
          <w:rFonts w:ascii="Times New Roman" w:eastAsia="Times New Roman" w:hAnsi="Times New Roman"/>
          <w:sz w:val="24"/>
          <w:szCs w:val="24"/>
          <w:lang w:eastAsia="ru-RU"/>
        </w:rPr>
      </w:pPr>
      <w:r w:rsidRPr="009C00C7">
        <w:rPr>
          <w:rFonts w:ascii="Times New Roman" w:eastAsia="Times New Roman" w:hAnsi="Times New Roman"/>
          <w:sz w:val="24"/>
          <w:szCs w:val="24"/>
          <w:lang w:eastAsia="ru-RU"/>
        </w:rPr>
        <w:t>В течение отчётного года также проведены работы по оборудованию (дооборудованию) образовательных организаций техническими средствами охраны, с нарастающим итогом:</w:t>
      </w:r>
    </w:p>
    <w:p w14:paraId="4034D194" w14:textId="77777777" w:rsidR="009C00C7" w:rsidRPr="009C00C7" w:rsidRDefault="009C00C7" w:rsidP="009C00C7">
      <w:pPr>
        <w:suppressAutoHyphens/>
        <w:spacing w:line="240" w:lineRule="auto"/>
        <w:ind w:firstLine="851"/>
        <w:jc w:val="both"/>
        <w:rPr>
          <w:rFonts w:ascii="Times New Roman" w:eastAsia="Source Han Sans CN Regular" w:hAnsi="Times New Roman"/>
          <w:color w:val="000000"/>
          <w:kern w:val="2"/>
          <w:sz w:val="24"/>
          <w:szCs w:val="24"/>
          <w:lang w:eastAsia="zh-CN" w:bidi="x-none"/>
        </w:rPr>
      </w:pPr>
      <w:r w:rsidRPr="009C00C7">
        <w:rPr>
          <w:rFonts w:ascii="Times New Roman" w:hAnsi="Times New Roman"/>
          <w:sz w:val="24"/>
          <w:szCs w:val="24"/>
        </w:rPr>
        <w:t xml:space="preserve">приобретены стационарные (ручные) металлодетекторы </w:t>
      </w:r>
      <w:r w:rsidRPr="009C00C7">
        <w:rPr>
          <w:rFonts w:ascii="Times New Roman" w:hAnsi="Times New Roman"/>
          <w:sz w:val="24"/>
          <w:szCs w:val="24"/>
        </w:rPr>
        <w:br/>
        <w:t>на</w:t>
      </w:r>
      <w:r w:rsidRPr="009C00C7">
        <w:rPr>
          <w:rFonts w:ascii="Times New Roman" w:eastAsia="Times New Roman" w:hAnsi="Times New Roman"/>
          <w:color w:val="000000"/>
          <w:sz w:val="24"/>
          <w:szCs w:val="24"/>
          <w:lang w:eastAsia="ru-RU"/>
        </w:rPr>
        <w:t xml:space="preserve"> </w:t>
      </w:r>
      <w:r w:rsidRPr="009C00C7">
        <w:rPr>
          <w:rFonts w:ascii="Times New Roman" w:eastAsia="Source Han Sans CN Regular" w:hAnsi="Times New Roman"/>
          <w:color w:val="000000"/>
          <w:kern w:val="2"/>
          <w:sz w:val="24"/>
          <w:szCs w:val="24"/>
          <w:lang w:eastAsia="zh-CN" w:bidi="x-none"/>
        </w:rPr>
        <w:t>171 объекте;</w:t>
      </w:r>
    </w:p>
    <w:p w14:paraId="45590131" w14:textId="77777777" w:rsidR="009C00C7" w:rsidRPr="009C00C7" w:rsidRDefault="009C00C7" w:rsidP="009C00C7">
      <w:pPr>
        <w:suppressAutoHyphens/>
        <w:spacing w:line="240" w:lineRule="auto"/>
        <w:ind w:firstLine="851"/>
        <w:jc w:val="both"/>
        <w:rPr>
          <w:rFonts w:ascii="Times New Roman" w:hAnsi="Times New Roman"/>
          <w:color w:val="000000"/>
          <w:sz w:val="24"/>
          <w:szCs w:val="24"/>
          <w:lang w:bidi="ru-RU"/>
        </w:rPr>
      </w:pPr>
      <w:r w:rsidRPr="009C00C7">
        <w:rPr>
          <w:rFonts w:ascii="Times New Roman" w:hAnsi="Times New Roman"/>
          <w:sz w:val="24"/>
          <w:szCs w:val="24"/>
        </w:rPr>
        <w:t xml:space="preserve">произведён ремонт периметрального ограждения территорий на 55 объектах; </w:t>
      </w:r>
    </w:p>
    <w:p w14:paraId="028F9A42" w14:textId="77777777" w:rsidR="009C00C7" w:rsidRPr="009C00C7" w:rsidRDefault="009C00C7" w:rsidP="009C00C7">
      <w:pPr>
        <w:suppressAutoHyphens/>
        <w:spacing w:line="240" w:lineRule="auto"/>
        <w:ind w:firstLine="851"/>
        <w:jc w:val="both"/>
        <w:rPr>
          <w:rFonts w:ascii="Times New Roman" w:hAnsi="Times New Roman"/>
          <w:color w:val="000000"/>
          <w:sz w:val="24"/>
          <w:szCs w:val="24"/>
          <w:lang w:bidi="ru-RU"/>
        </w:rPr>
      </w:pPr>
      <w:r w:rsidRPr="009C00C7">
        <w:rPr>
          <w:rFonts w:ascii="Times New Roman" w:hAnsi="Times New Roman"/>
          <w:color w:val="000000"/>
          <w:sz w:val="24"/>
          <w:szCs w:val="24"/>
          <w:lang w:bidi="ru-RU"/>
        </w:rPr>
        <w:t xml:space="preserve">приобретены </w:t>
      </w:r>
      <w:r w:rsidRPr="009C00C7">
        <w:rPr>
          <w:rFonts w:ascii="Times New Roman" w:hAnsi="Times New Roman"/>
          <w:color w:val="000000"/>
          <w:sz w:val="24"/>
          <w:szCs w:val="24"/>
        </w:rPr>
        <w:t xml:space="preserve">средства снижения скорости на </w:t>
      </w:r>
      <w:r w:rsidRPr="009C00C7">
        <w:rPr>
          <w:rFonts w:ascii="Times New Roman" w:eastAsia="Source Han Sans CN Regular" w:hAnsi="Times New Roman"/>
          <w:color w:val="000000"/>
          <w:kern w:val="2"/>
          <w:sz w:val="24"/>
          <w:szCs w:val="24"/>
          <w:lang w:eastAsia="zh-CN" w:bidi="x-none"/>
        </w:rPr>
        <w:t>1 объекте;</w:t>
      </w:r>
    </w:p>
    <w:p w14:paraId="5A1D8734" w14:textId="77777777" w:rsidR="009C00C7" w:rsidRPr="009C00C7" w:rsidRDefault="009C00C7" w:rsidP="009C00C7">
      <w:pPr>
        <w:suppressAutoHyphens/>
        <w:spacing w:line="240" w:lineRule="auto"/>
        <w:ind w:firstLine="851"/>
        <w:jc w:val="both"/>
        <w:rPr>
          <w:rFonts w:ascii="Times New Roman" w:hAnsi="Times New Roman"/>
          <w:color w:val="000000"/>
          <w:sz w:val="24"/>
          <w:szCs w:val="24"/>
          <w:lang w:bidi="ru-RU"/>
        </w:rPr>
      </w:pPr>
      <w:r w:rsidRPr="009C00C7">
        <w:rPr>
          <w:rFonts w:ascii="Times New Roman" w:hAnsi="Times New Roman"/>
          <w:color w:val="000000"/>
          <w:sz w:val="24"/>
          <w:szCs w:val="24"/>
          <w:lang w:bidi="ru-RU"/>
        </w:rPr>
        <w:t>установлена системы контроля и управления доступом на 14 объектах;</w:t>
      </w:r>
    </w:p>
    <w:p w14:paraId="39D8BCB2" w14:textId="77777777" w:rsidR="009C00C7" w:rsidRPr="009C00C7" w:rsidRDefault="009C00C7" w:rsidP="009C00C7">
      <w:pPr>
        <w:suppressAutoHyphens/>
        <w:spacing w:line="240" w:lineRule="auto"/>
        <w:ind w:firstLine="851"/>
        <w:jc w:val="both"/>
        <w:rPr>
          <w:rFonts w:ascii="Times New Roman" w:hAnsi="Times New Roman"/>
          <w:color w:val="000000"/>
          <w:sz w:val="24"/>
          <w:szCs w:val="24"/>
        </w:rPr>
      </w:pPr>
      <w:r w:rsidRPr="009C00C7">
        <w:rPr>
          <w:rFonts w:ascii="Times New Roman" w:hAnsi="Times New Roman"/>
          <w:color w:val="000000"/>
          <w:sz w:val="24"/>
          <w:szCs w:val="24"/>
        </w:rPr>
        <w:t xml:space="preserve">произведен ремонт системы видеонаблюдения на 2 объектах; </w:t>
      </w:r>
    </w:p>
    <w:p w14:paraId="4ACBCB3C" w14:textId="77777777" w:rsidR="009C00C7" w:rsidRPr="009C00C7" w:rsidRDefault="009C00C7" w:rsidP="009C00C7">
      <w:pPr>
        <w:suppressAutoHyphens/>
        <w:spacing w:line="240" w:lineRule="auto"/>
        <w:ind w:firstLine="851"/>
        <w:jc w:val="both"/>
        <w:rPr>
          <w:rFonts w:ascii="Times New Roman" w:hAnsi="Times New Roman"/>
          <w:color w:val="000000"/>
          <w:sz w:val="24"/>
          <w:szCs w:val="24"/>
        </w:rPr>
      </w:pPr>
      <w:r w:rsidRPr="009C00C7">
        <w:rPr>
          <w:rFonts w:ascii="Times New Roman" w:hAnsi="Times New Roman"/>
          <w:color w:val="000000"/>
          <w:sz w:val="24"/>
          <w:szCs w:val="24"/>
        </w:rPr>
        <w:t>произведено дооборудование системы видеонаблюдения срок хранения видеозаписи менее 30 суток на 16 объектах;</w:t>
      </w:r>
    </w:p>
    <w:p w14:paraId="07409D15" w14:textId="77777777" w:rsidR="009C00C7" w:rsidRPr="009C00C7" w:rsidRDefault="009C00C7" w:rsidP="009C00C7">
      <w:pPr>
        <w:suppressAutoHyphens/>
        <w:spacing w:line="240" w:lineRule="auto"/>
        <w:ind w:firstLine="851"/>
        <w:jc w:val="both"/>
        <w:rPr>
          <w:rFonts w:ascii="Times New Roman" w:hAnsi="Times New Roman"/>
          <w:color w:val="000000"/>
          <w:sz w:val="24"/>
          <w:szCs w:val="24"/>
        </w:rPr>
      </w:pPr>
      <w:r w:rsidRPr="009C00C7">
        <w:rPr>
          <w:rFonts w:ascii="Times New Roman" w:hAnsi="Times New Roman"/>
          <w:color w:val="000000"/>
          <w:sz w:val="24"/>
          <w:szCs w:val="24"/>
        </w:rPr>
        <w:t>произведен ремонт освещения объектов (территорий) на 13 объектах.</w:t>
      </w:r>
    </w:p>
    <w:p w14:paraId="54D6F1C4" w14:textId="77777777" w:rsidR="009C00C7" w:rsidRPr="009C00C7" w:rsidRDefault="009C00C7" w:rsidP="009C00C7">
      <w:pPr>
        <w:shd w:val="clear" w:color="auto" w:fill="FFFFFF"/>
        <w:spacing w:line="240" w:lineRule="auto"/>
        <w:ind w:firstLine="851"/>
        <w:jc w:val="both"/>
        <w:rPr>
          <w:rFonts w:ascii="Times New Roman" w:hAnsi="Times New Roman"/>
          <w:sz w:val="24"/>
          <w:szCs w:val="24"/>
        </w:rPr>
      </w:pPr>
      <w:r w:rsidRPr="009C00C7">
        <w:rPr>
          <w:rFonts w:ascii="Times New Roman" w:hAnsi="Times New Roman"/>
          <w:sz w:val="24"/>
          <w:szCs w:val="24"/>
        </w:rPr>
        <w:t xml:space="preserve">Все образовательные организации оснащены автоматической пожарной сигнализацией и системами оповещения и </w:t>
      </w:r>
      <w:r w:rsidRPr="009C00C7">
        <w:rPr>
          <w:rFonts w:ascii="Times New Roman" w:hAnsi="Times New Roman"/>
          <w:spacing w:val="-2"/>
          <w:sz w:val="24"/>
          <w:szCs w:val="24"/>
        </w:rPr>
        <w:t xml:space="preserve">управления эвакуацией людей при пожаре и </w:t>
      </w:r>
      <w:r w:rsidRPr="009C00C7">
        <w:rPr>
          <w:rFonts w:ascii="Times New Roman" w:hAnsi="Times New Roman"/>
          <w:sz w:val="24"/>
          <w:szCs w:val="24"/>
        </w:rPr>
        <w:t>системами передачи тревожных сообщений в подразделения войск национальной гвардии Российской Федерации или в систему обеспечения вызова экстренных оперативных служб по единому номеру «112».</w:t>
      </w:r>
    </w:p>
    <w:p w14:paraId="5505BC73" w14:textId="77777777" w:rsidR="009C00C7" w:rsidRPr="009C00C7" w:rsidRDefault="009C00C7" w:rsidP="009C00C7">
      <w:pPr>
        <w:shd w:val="clear" w:color="auto" w:fill="FFFFFF"/>
        <w:spacing w:line="240" w:lineRule="auto"/>
        <w:ind w:firstLine="851"/>
        <w:jc w:val="both"/>
        <w:rPr>
          <w:rFonts w:ascii="Times New Roman" w:hAnsi="Times New Roman"/>
          <w:sz w:val="24"/>
          <w:szCs w:val="24"/>
        </w:rPr>
      </w:pPr>
      <w:r w:rsidRPr="009C00C7">
        <w:rPr>
          <w:rFonts w:ascii="Times New Roman" w:hAnsi="Times New Roman"/>
          <w:sz w:val="24"/>
          <w:szCs w:val="24"/>
        </w:rPr>
        <w:t xml:space="preserve">  </w:t>
      </w:r>
    </w:p>
    <w:p w14:paraId="581B7638" w14:textId="77777777" w:rsidR="009C00C7" w:rsidRPr="009C00C7" w:rsidRDefault="009C00C7" w:rsidP="009C00C7">
      <w:pPr>
        <w:shd w:val="clear" w:color="auto" w:fill="FFFFFF" w:themeFill="background1"/>
        <w:spacing w:line="240" w:lineRule="auto"/>
        <w:ind w:firstLine="708"/>
        <w:jc w:val="both"/>
        <w:textAlignment w:val="baseline"/>
        <w:rPr>
          <w:rFonts w:ascii="Times New Roman" w:eastAsia="Times New Roman" w:hAnsi="Times New Roman"/>
          <w:bCs/>
          <w:sz w:val="24"/>
          <w:szCs w:val="24"/>
          <w:lang w:eastAsia="ru-RU"/>
        </w:rPr>
      </w:pPr>
      <w:r w:rsidRPr="009C00C7">
        <w:rPr>
          <w:rFonts w:ascii="Times New Roman" w:eastAsia="Times New Roman" w:hAnsi="Times New Roman"/>
          <w:sz w:val="24"/>
          <w:szCs w:val="24"/>
          <w:lang w:eastAsia="ru-RU"/>
        </w:rPr>
        <w:t>В 2022 году существенно </w:t>
      </w:r>
      <w:r w:rsidRPr="009C00C7">
        <w:rPr>
          <w:rFonts w:ascii="Times New Roman" w:eastAsia="Times New Roman" w:hAnsi="Times New Roman"/>
          <w:b/>
          <w:bCs/>
          <w:sz w:val="24"/>
          <w:szCs w:val="24"/>
          <w:u w:val="single"/>
          <w:lang w:eastAsia="ru-RU"/>
        </w:rPr>
        <w:t>обновлен и расширен парк школьных автобусов.</w:t>
      </w:r>
      <w:r w:rsidRPr="009C00C7">
        <w:rPr>
          <w:rFonts w:ascii="Times New Roman" w:eastAsia="Times New Roman" w:hAnsi="Times New Roman"/>
          <w:sz w:val="24"/>
          <w:szCs w:val="24"/>
          <w:lang w:eastAsia="ru-RU"/>
        </w:rPr>
        <w:t xml:space="preserve"> В рамках федеральной программы </w:t>
      </w:r>
      <w:r w:rsidRPr="009C00C7">
        <w:rPr>
          <w:rFonts w:ascii="Times New Roman" w:eastAsia="Times New Roman" w:hAnsi="Times New Roman"/>
          <w:bCs/>
          <w:sz w:val="24"/>
          <w:szCs w:val="24"/>
          <w:lang w:eastAsia="ru-RU"/>
        </w:rPr>
        <w:t>в Ульяновскую область было поставлено 53 единицы школьных автобусов (</w:t>
      </w:r>
      <w:r w:rsidRPr="009C00C7">
        <w:rPr>
          <w:rFonts w:ascii="Times New Roman" w:hAnsi="Times New Roman"/>
          <w:spacing w:val="-2"/>
          <w:sz w:val="24"/>
          <w:szCs w:val="24"/>
        </w:rPr>
        <w:t xml:space="preserve">Газель Некст - 24 ед., </w:t>
      </w:r>
      <w:r w:rsidRPr="009C00C7">
        <w:rPr>
          <w:rFonts w:ascii="Times New Roman" w:hAnsi="Times New Roman"/>
          <w:spacing w:val="-2"/>
          <w:sz w:val="24"/>
          <w:szCs w:val="24"/>
        </w:rPr>
        <w:br/>
        <w:t>УАЗ – 4 ед., ПАЗ – 25 ед.</w:t>
      </w:r>
      <w:r w:rsidRPr="009C00C7">
        <w:rPr>
          <w:rFonts w:ascii="Times New Roman" w:eastAsia="Times New Roman" w:hAnsi="Times New Roman"/>
          <w:bCs/>
          <w:sz w:val="24"/>
          <w:szCs w:val="24"/>
          <w:lang w:eastAsia="ru-RU"/>
        </w:rPr>
        <w:t>).</w:t>
      </w:r>
    </w:p>
    <w:p w14:paraId="30933882"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bCs/>
          <w:i/>
          <w:sz w:val="24"/>
          <w:szCs w:val="24"/>
          <w:lang w:eastAsia="ru-RU"/>
        </w:rPr>
      </w:pPr>
      <w:r w:rsidRPr="009C00C7">
        <w:rPr>
          <w:rFonts w:ascii="Times New Roman" w:eastAsia="Times New Roman" w:hAnsi="Times New Roman"/>
          <w:bCs/>
          <w:i/>
          <w:sz w:val="24"/>
          <w:szCs w:val="24"/>
          <w:lang w:eastAsia="ru-RU"/>
        </w:rPr>
        <w:t xml:space="preserve">53 автобуса были переданы в 50 образовательных организаций </w:t>
      </w:r>
      <w:r w:rsidRPr="009C00C7">
        <w:rPr>
          <w:rFonts w:ascii="Times New Roman" w:eastAsia="Times New Roman" w:hAnsi="Times New Roman"/>
          <w:bCs/>
          <w:i/>
          <w:sz w:val="24"/>
          <w:szCs w:val="24"/>
          <w:lang w:eastAsia="ru-RU"/>
        </w:rPr>
        <w:br/>
        <w:t>20 муниципальных образований, 6 автобусов - в 6 областных образовательных организации, подведомственные Министерству просвещения и воспитания Ульяновской области.</w:t>
      </w:r>
    </w:p>
    <w:p w14:paraId="1AEB97DD"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bCs/>
          <w:i/>
          <w:sz w:val="24"/>
          <w:szCs w:val="24"/>
          <w:lang w:eastAsia="ru-RU"/>
        </w:rPr>
      </w:pPr>
    </w:p>
    <w:p w14:paraId="5B2DBB72" w14:textId="0D091BD4" w:rsidR="009C00C7" w:rsidRPr="009C00C7" w:rsidRDefault="009C00C7" w:rsidP="009C00C7">
      <w:pPr>
        <w:pStyle w:val="af1"/>
        <w:ind w:firstLine="708"/>
        <w:rPr>
          <w:rFonts w:ascii="Times New Roman" w:hAnsi="Times New Roman"/>
          <w:b/>
          <w:sz w:val="24"/>
          <w:szCs w:val="24"/>
        </w:rPr>
      </w:pPr>
      <w:r w:rsidRPr="009C00C7">
        <w:rPr>
          <w:rFonts w:ascii="Times New Roman" w:hAnsi="Times New Roman"/>
          <w:b/>
          <w:sz w:val="24"/>
          <w:szCs w:val="24"/>
        </w:rPr>
        <w:t>5. Заработная плата педагогических работников</w:t>
      </w:r>
    </w:p>
    <w:p w14:paraId="317D45C5" w14:textId="77777777" w:rsidR="009C00C7" w:rsidRPr="009C00C7" w:rsidRDefault="009C00C7" w:rsidP="009C00C7">
      <w:pPr>
        <w:pStyle w:val="af1"/>
        <w:ind w:firstLine="708"/>
        <w:rPr>
          <w:rFonts w:ascii="Times New Roman" w:hAnsi="Times New Roman"/>
          <w:b/>
          <w:sz w:val="24"/>
          <w:szCs w:val="24"/>
        </w:rPr>
      </w:pPr>
    </w:p>
    <w:p w14:paraId="047CED2B" w14:textId="77777777" w:rsidR="009C00C7" w:rsidRPr="009C00C7" w:rsidRDefault="009C00C7" w:rsidP="009C00C7">
      <w:pPr>
        <w:pStyle w:val="af1"/>
        <w:ind w:firstLine="708"/>
        <w:jc w:val="both"/>
        <w:rPr>
          <w:rFonts w:ascii="Times New Roman" w:hAnsi="Times New Roman"/>
          <w:sz w:val="24"/>
          <w:szCs w:val="24"/>
        </w:rPr>
      </w:pPr>
      <w:r w:rsidRPr="009C00C7">
        <w:rPr>
          <w:rFonts w:ascii="Times New Roman" w:hAnsi="Times New Roman"/>
          <w:sz w:val="24"/>
          <w:szCs w:val="24"/>
        </w:rPr>
        <w:t xml:space="preserve">В соответствии с Едиными рекомендациями по установлению на федеральном, региональном и местном уровнях систем оплаты труда работников государственных и муниципальных учреждений в сфере образования были поставлены </w:t>
      </w:r>
      <w:r w:rsidRPr="009C00C7">
        <w:rPr>
          <w:rFonts w:ascii="Times New Roman" w:hAnsi="Times New Roman"/>
          <w:b/>
          <w:sz w:val="24"/>
          <w:szCs w:val="24"/>
        </w:rPr>
        <w:t>задачи по обеспечению уровня заработной платы</w:t>
      </w:r>
      <w:r w:rsidRPr="009C00C7">
        <w:rPr>
          <w:rFonts w:ascii="Times New Roman" w:hAnsi="Times New Roman"/>
          <w:sz w:val="24"/>
          <w:szCs w:val="24"/>
        </w:rPr>
        <w:t>:</w:t>
      </w:r>
    </w:p>
    <w:p w14:paraId="47A33B8D"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Среднемесячная заработная плата педагогических работников общеобразовательных организаций составила 101,2% (31892,2 руб.) </w:t>
      </w:r>
      <w:r w:rsidRPr="009C00C7">
        <w:rPr>
          <w:rFonts w:ascii="Times New Roman" w:hAnsi="Times New Roman"/>
          <w:sz w:val="24"/>
          <w:szCs w:val="24"/>
        </w:rPr>
        <w:br/>
      </w:r>
      <w:r w:rsidRPr="009C00C7">
        <w:rPr>
          <w:rFonts w:ascii="Times New Roman" w:hAnsi="Times New Roman"/>
          <w:sz w:val="24"/>
          <w:szCs w:val="24"/>
        </w:rPr>
        <w:lastRenderedPageBreak/>
        <w:t>от прогнозного значения среднемесячного дохода от трудовой деятельности по региону (31505 руб.). За период с 2019 года по 2022 год размер среднемесячной заработной платы педагогов школ в Ульяновской области увеличился на 19,7% (с 26631 рубля до 31892,2 рублей).</w:t>
      </w:r>
    </w:p>
    <w:p w14:paraId="5C305B26"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Среднемесячная заработная плата педагогических работников дошкольных образовательных организаций составила 109% (32836,6 руб.) </w:t>
      </w:r>
      <w:r w:rsidRPr="009C00C7">
        <w:rPr>
          <w:rFonts w:ascii="Times New Roman" w:hAnsi="Times New Roman"/>
          <w:sz w:val="24"/>
          <w:szCs w:val="24"/>
        </w:rPr>
        <w:br/>
        <w:t xml:space="preserve">от расчётного значения средней заработной платы в сфере общего образования за январь-декабрь (30125,6 руб.). За период с 2019 года по 2022 год размер среднемесячной заработной платы педагогов дошкольного образования </w:t>
      </w:r>
      <w:r w:rsidRPr="009C00C7">
        <w:rPr>
          <w:rFonts w:ascii="Times New Roman" w:hAnsi="Times New Roman"/>
          <w:sz w:val="24"/>
          <w:szCs w:val="24"/>
        </w:rPr>
        <w:br/>
        <w:t xml:space="preserve">в Ульяновской области увеличился на 29,3% (с 25392 рублей </w:t>
      </w:r>
      <w:r w:rsidRPr="009C00C7">
        <w:rPr>
          <w:rFonts w:ascii="Times New Roman" w:hAnsi="Times New Roman"/>
          <w:sz w:val="24"/>
          <w:szCs w:val="24"/>
        </w:rPr>
        <w:br/>
        <w:t>до 32836,6 рублей).</w:t>
      </w:r>
    </w:p>
    <w:p w14:paraId="4625B338"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Среднемесячная заработная плата педагогов дополнительного образования составила 32382,5 руб. или 100,8% к расчётному значению средней заработной платы учителей (32129 руб.). За период с 2019 года </w:t>
      </w:r>
      <w:r w:rsidRPr="009C00C7">
        <w:rPr>
          <w:rFonts w:ascii="Times New Roman" w:hAnsi="Times New Roman"/>
          <w:sz w:val="24"/>
          <w:szCs w:val="24"/>
        </w:rPr>
        <w:br/>
        <w:t xml:space="preserve">по 2022 год размер среднемесячной заработной платы педагогов дополнительного образования в Ульяновской области увеличился на 20,2% </w:t>
      </w:r>
      <w:r w:rsidRPr="009C00C7">
        <w:rPr>
          <w:rFonts w:ascii="Times New Roman" w:hAnsi="Times New Roman"/>
          <w:sz w:val="24"/>
          <w:szCs w:val="24"/>
        </w:rPr>
        <w:br/>
        <w:t>(с 26938 рублей до 32382,5 рублей).</w:t>
      </w:r>
    </w:p>
    <w:p w14:paraId="2F595332"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Среднемесячная заработная плата преподавателей и мастеров производственного обучения организаций СПО составила 35309 руб. или 108,6% прогнозного значения среднемесячного дохода от трудовой деятельности по региону (32505 руб). За период с 2019 года по 2022 год размер среднемесячной заработной платы преподавателей и мастеров производственного обучения в Ульяновской области увеличился на 21,9% </w:t>
      </w:r>
      <w:r w:rsidRPr="009C00C7">
        <w:rPr>
          <w:rFonts w:ascii="Times New Roman" w:hAnsi="Times New Roman"/>
          <w:sz w:val="24"/>
          <w:szCs w:val="24"/>
        </w:rPr>
        <w:br/>
        <w:t>(с 28957 рублей до 35309 рублей).</w:t>
      </w:r>
    </w:p>
    <w:p w14:paraId="10D97591"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Таким образом, </w:t>
      </w:r>
      <w:r w:rsidRPr="009C00C7">
        <w:rPr>
          <w:rFonts w:ascii="Times New Roman" w:hAnsi="Times New Roman"/>
          <w:b/>
          <w:sz w:val="24"/>
          <w:szCs w:val="24"/>
        </w:rPr>
        <w:t>целевые показатели уровня оплаты труда педагогических работников в 2022 году выполнены</w:t>
      </w:r>
      <w:r w:rsidRPr="009C00C7">
        <w:rPr>
          <w:rFonts w:ascii="Times New Roman" w:hAnsi="Times New Roman"/>
          <w:sz w:val="24"/>
          <w:szCs w:val="24"/>
        </w:rPr>
        <w:t xml:space="preserve">. </w:t>
      </w:r>
    </w:p>
    <w:p w14:paraId="017FEB56"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В 2023 году работа по повышению заработной платы работникам образования будет продолжена. С января запланировано повышение должностных окладов педагогам школ на 5,2%, педагогам дошкольных организаций – на 8,9%. </w:t>
      </w:r>
    </w:p>
    <w:p w14:paraId="2373E370"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В течение года вопрос повышения будет дополнительно рассматриваться по результатам исполнения целевых показателей.</w:t>
      </w:r>
    </w:p>
    <w:p w14:paraId="2FE90513" w14:textId="77777777" w:rsidR="009C00C7" w:rsidRPr="009C00C7" w:rsidRDefault="009C00C7" w:rsidP="009C00C7">
      <w:pPr>
        <w:shd w:val="clear" w:color="auto" w:fill="FFFFFF" w:themeFill="background1"/>
        <w:spacing w:line="240" w:lineRule="auto"/>
        <w:ind w:firstLine="708"/>
        <w:jc w:val="both"/>
        <w:rPr>
          <w:rFonts w:ascii="Times New Roman" w:hAnsi="Times New Roman"/>
          <w:b/>
          <w:sz w:val="24"/>
          <w:szCs w:val="24"/>
        </w:rPr>
      </w:pPr>
    </w:p>
    <w:p w14:paraId="19747086" w14:textId="77777777" w:rsidR="009C00C7" w:rsidRPr="009C00C7" w:rsidRDefault="009C00C7" w:rsidP="009C00C7">
      <w:pPr>
        <w:shd w:val="clear" w:color="auto" w:fill="FFFFFF" w:themeFill="background1"/>
        <w:spacing w:line="240" w:lineRule="auto"/>
        <w:ind w:firstLine="708"/>
        <w:jc w:val="both"/>
        <w:rPr>
          <w:rFonts w:ascii="Times New Roman" w:hAnsi="Times New Roman"/>
          <w:b/>
          <w:sz w:val="24"/>
          <w:szCs w:val="24"/>
        </w:rPr>
      </w:pPr>
      <w:r w:rsidRPr="009C00C7">
        <w:rPr>
          <w:rFonts w:ascii="Times New Roman" w:hAnsi="Times New Roman"/>
          <w:b/>
          <w:sz w:val="24"/>
          <w:szCs w:val="24"/>
        </w:rPr>
        <w:t>6.  Воспитание подрастающего поколения</w:t>
      </w:r>
    </w:p>
    <w:p w14:paraId="230D92DF" w14:textId="77777777" w:rsidR="009C00C7" w:rsidRPr="009C00C7" w:rsidRDefault="009C00C7" w:rsidP="009C00C7">
      <w:pPr>
        <w:shd w:val="clear" w:color="auto" w:fill="FFFFFF" w:themeFill="background1"/>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На региональном уровне реализуется Программа развития воспитания </w:t>
      </w:r>
      <w:r w:rsidRPr="009C00C7">
        <w:rPr>
          <w:rFonts w:ascii="Times New Roman" w:hAnsi="Times New Roman"/>
          <w:sz w:val="24"/>
          <w:szCs w:val="24"/>
        </w:rPr>
        <w:br/>
        <w:t>в образовательных организациях Ульяновской области на 2019-2025 годы разработанная в соответствии со Стратегией развития воспитания</w:t>
      </w:r>
      <w:r w:rsidRPr="009C00C7">
        <w:rPr>
          <w:rFonts w:ascii="Times New Roman" w:hAnsi="Times New Roman"/>
          <w:sz w:val="24"/>
          <w:szCs w:val="24"/>
        </w:rPr>
        <w:br/>
        <w:t>в России до 2025 года и планом основных мероприятий Десятилетия детства</w:t>
      </w:r>
      <w:r w:rsidRPr="009C00C7">
        <w:rPr>
          <w:rFonts w:ascii="Times New Roman" w:hAnsi="Times New Roman"/>
          <w:sz w:val="24"/>
          <w:szCs w:val="24"/>
        </w:rPr>
        <w:br/>
        <w:t>в России (2018-2027 годы).</w:t>
      </w:r>
    </w:p>
    <w:p w14:paraId="5AC82A19" w14:textId="77777777" w:rsidR="009C00C7" w:rsidRPr="009C00C7" w:rsidRDefault="009C00C7" w:rsidP="009C00C7">
      <w:pPr>
        <w:shd w:val="clear" w:color="auto" w:fill="FFFFFF" w:themeFill="background1"/>
        <w:spacing w:line="240" w:lineRule="auto"/>
        <w:ind w:firstLine="709"/>
        <w:contextualSpacing/>
        <w:jc w:val="both"/>
        <w:rPr>
          <w:rFonts w:ascii="Times New Roman" w:hAnsi="Times New Roman"/>
          <w:color w:val="000000"/>
          <w:sz w:val="24"/>
          <w:szCs w:val="24"/>
        </w:rPr>
      </w:pPr>
      <w:r w:rsidRPr="009C00C7">
        <w:rPr>
          <w:rFonts w:ascii="Times New Roman" w:hAnsi="Times New Roman"/>
          <w:color w:val="000000"/>
          <w:sz w:val="24"/>
          <w:szCs w:val="24"/>
        </w:rPr>
        <w:t xml:space="preserve">В 2022 году в 100% образовательных учреждениях Ульяновской области утверждена обновлённая </w:t>
      </w:r>
      <w:r w:rsidRPr="009C00C7">
        <w:rPr>
          <w:rFonts w:ascii="Times New Roman" w:hAnsi="Times New Roman"/>
          <w:color w:val="222222"/>
          <w:sz w:val="24"/>
          <w:szCs w:val="24"/>
        </w:rPr>
        <w:t>рабочая программа воспитания и календарный план воспитательной работы</w:t>
      </w:r>
      <w:r w:rsidRPr="009C00C7">
        <w:rPr>
          <w:rFonts w:ascii="Times New Roman" w:hAnsi="Times New Roman"/>
          <w:color w:val="000000"/>
          <w:sz w:val="24"/>
          <w:szCs w:val="24"/>
        </w:rPr>
        <w:t>.</w:t>
      </w:r>
    </w:p>
    <w:p w14:paraId="4C03E24D"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Программой предусмотрены индикаторы для муниципальных органов образования, которые направлены на создание в каждой образовательной организации благоприятных условий для воспитания детей: это и развитие дополнительного образования, поддержка музеев, клубов, творческих объединений, развитие органов ученического самоуправления, детских общественных объединений, родительское просвещение и многое другое.</w:t>
      </w:r>
    </w:p>
    <w:p w14:paraId="4C0D84A1" w14:textId="77777777" w:rsidR="009C00C7" w:rsidRPr="009C00C7" w:rsidRDefault="009C00C7" w:rsidP="009C00C7">
      <w:pPr>
        <w:shd w:val="clear" w:color="auto" w:fill="FFFFFF" w:themeFill="background1"/>
        <w:spacing w:line="240" w:lineRule="auto"/>
        <w:ind w:firstLine="567"/>
        <w:jc w:val="both"/>
        <w:rPr>
          <w:rFonts w:ascii="Times New Roman" w:eastAsia="Times New Roman" w:hAnsi="Times New Roman"/>
          <w:color w:val="000000"/>
          <w:sz w:val="24"/>
          <w:szCs w:val="24"/>
        </w:rPr>
      </w:pPr>
      <w:r w:rsidRPr="009C00C7">
        <w:rPr>
          <w:rFonts w:ascii="Times New Roman" w:hAnsi="Times New Roman"/>
          <w:color w:val="222222"/>
          <w:sz w:val="24"/>
          <w:szCs w:val="24"/>
        </w:rPr>
        <w:t xml:space="preserve">В рамках реализации национального проекта «Патриотическое воспитание граждан Российской Федерации» </w:t>
      </w:r>
      <w:r w:rsidRPr="009C00C7">
        <w:rPr>
          <w:rFonts w:ascii="Times New Roman" w:hAnsi="Times New Roman"/>
          <w:sz w:val="24"/>
          <w:szCs w:val="24"/>
        </w:rPr>
        <w:t xml:space="preserve">445 образовательных организаций и филиалов региона оснащены </w:t>
      </w:r>
      <w:r w:rsidRPr="009C00C7">
        <w:rPr>
          <w:rFonts w:ascii="Times New Roman" w:hAnsi="Times New Roman"/>
          <w:color w:val="222222"/>
          <w:sz w:val="24"/>
          <w:szCs w:val="24"/>
        </w:rPr>
        <w:t xml:space="preserve">комплектами государственных символов. </w:t>
      </w:r>
      <w:r w:rsidRPr="009C00C7">
        <w:rPr>
          <w:rFonts w:ascii="Times New Roman" w:hAnsi="Times New Roman"/>
          <w:sz w:val="24"/>
          <w:szCs w:val="24"/>
        </w:rPr>
        <w:t>Для усиления воспитательной работы по патриотическому направлению с 1 сентября в</w:t>
      </w:r>
      <w:r w:rsidRPr="009C00C7">
        <w:rPr>
          <w:rFonts w:ascii="Times New Roman" w:eastAsia="Times New Roman" w:hAnsi="Times New Roman"/>
          <w:color w:val="000000"/>
          <w:sz w:val="24"/>
          <w:szCs w:val="24"/>
        </w:rPr>
        <w:t>о всех школах региона запущен еженедельный церемониал поднятия флага и цикл внеурочных мероприятий «Разговоры</w:t>
      </w:r>
      <w:r w:rsidRPr="009C00C7">
        <w:rPr>
          <w:rFonts w:ascii="Times New Roman" w:eastAsia="Times New Roman" w:hAnsi="Times New Roman"/>
          <w:color w:val="000000"/>
          <w:sz w:val="24"/>
          <w:szCs w:val="24"/>
        </w:rPr>
        <w:br/>
        <w:t>о важном».</w:t>
      </w:r>
    </w:p>
    <w:p w14:paraId="3DA5FA77" w14:textId="77777777" w:rsidR="009C00C7" w:rsidRPr="009C00C7" w:rsidRDefault="009C00C7" w:rsidP="009C00C7">
      <w:pPr>
        <w:shd w:val="clear" w:color="auto" w:fill="FFFFFF" w:themeFill="background1"/>
        <w:spacing w:line="240" w:lineRule="auto"/>
        <w:ind w:firstLine="567"/>
        <w:jc w:val="both"/>
        <w:rPr>
          <w:rFonts w:ascii="Times New Roman" w:hAnsi="Times New Roman"/>
          <w:sz w:val="24"/>
          <w:szCs w:val="24"/>
        </w:rPr>
      </w:pPr>
      <w:r w:rsidRPr="009C00C7">
        <w:rPr>
          <w:rFonts w:ascii="Times New Roman" w:hAnsi="Times New Roman"/>
          <w:sz w:val="24"/>
          <w:szCs w:val="24"/>
        </w:rPr>
        <w:t>Ульяновская область вошла в число 35 регионов-участников проекта «Навигаторы детства 2.0». По итогам проекта в целях усиления воспитательной работы в общеобразовательных организациях Ульяновской области в 278 школах введено 139 ставок советников директора</w:t>
      </w:r>
      <w:r w:rsidRPr="009C00C7">
        <w:rPr>
          <w:rFonts w:ascii="Times New Roman" w:hAnsi="Times New Roman"/>
          <w:sz w:val="24"/>
          <w:szCs w:val="24"/>
        </w:rPr>
        <w:br/>
        <w:t xml:space="preserve">по воспитательной работе. </w:t>
      </w:r>
    </w:p>
    <w:p w14:paraId="2386893D"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lastRenderedPageBreak/>
        <w:t xml:space="preserve">Сформирована команда регионального ресурсного центра, состоящая </w:t>
      </w:r>
      <w:r w:rsidRPr="009C00C7">
        <w:rPr>
          <w:rFonts w:ascii="Times New Roman" w:hAnsi="Times New Roman"/>
          <w:sz w:val="24"/>
          <w:szCs w:val="24"/>
        </w:rPr>
        <w:br/>
        <w:t>из 5 человек.</w:t>
      </w:r>
    </w:p>
    <w:p w14:paraId="7B4BB31C"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В 23 муниципальных образованиях региона трудоустроено </w:t>
      </w:r>
      <w:r w:rsidRPr="009C00C7">
        <w:rPr>
          <w:rFonts w:ascii="Times New Roman" w:hAnsi="Times New Roman"/>
          <w:sz w:val="24"/>
          <w:szCs w:val="24"/>
        </w:rPr>
        <w:br/>
        <w:t>22 муниципальных куратора на должность ведущего эксперта отдела реализации проектов и программ в сфере патриотического воспитания граждан федерального государственного учреждения «Российский детско-юношеский центр».</w:t>
      </w:r>
    </w:p>
    <w:p w14:paraId="22234417" w14:textId="77777777" w:rsidR="009C00C7" w:rsidRPr="009C00C7" w:rsidRDefault="009C00C7" w:rsidP="009C00C7">
      <w:pPr>
        <w:shd w:val="clear" w:color="auto" w:fill="FFFFFF" w:themeFill="background1"/>
        <w:spacing w:line="240" w:lineRule="auto"/>
        <w:ind w:firstLine="709"/>
        <w:jc w:val="both"/>
        <w:rPr>
          <w:rFonts w:ascii="Times New Roman" w:hAnsi="Times New Roman"/>
          <w:color w:val="000000" w:themeColor="text1"/>
          <w:sz w:val="24"/>
          <w:szCs w:val="24"/>
        </w:rPr>
      </w:pPr>
      <w:r w:rsidRPr="009C00C7">
        <w:rPr>
          <w:rFonts w:ascii="Times New Roman" w:hAnsi="Times New Roman"/>
          <w:color w:val="000000" w:themeColor="text1"/>
          <w:sz w:val="24"/>
          <w:szCs w:val="24"/>
        </w:rPr>
        <w:t>Основную координацию всех структур проекта осуществляет Министерство просвещения и воспитания Ульяновской области.</w:t>
      </w:r>
    </w:p>
    <w:p w14:paraId="3DF7F734" w14:textId="77777777" w:rsidR="009C00C7" w:rsidRPr="009C00C7" w:rsidRDefault="009C00C7" w:rsidP="009C00C7">
      <w:pPr>
        <w:shd w:val="clear" w:color="auto" w:fill="FFFFFF" w:themeFill="background1"/>
        <w:spacing w:line="240" w:lineRule="auto"/>
        <w:ind w:firstLine="708"/>
        <w:jc w:val="both"/>
        <w:rPr>
          <w:rFonts w:ascii="Times New Roman" w:hAnsi="Times New Roman"/>
          <w:color w:val="000000" w:themeColor="text1"/>
          <w:sz w:val="24"/>
          <w:szCs w:val="24"/>
        </w:rPr>
      </w:pPr>
      <w:r w:rsidRPr="009C00C7">
        <w:rPr>
          <w:rFonts w:ascii="Times New Roman" w:hAnsi="Times New Roman"/>
          <w:color w:val="000000" w:themeColor="text1"/>
          <w:sz w:val="24"/>
          <w:szCs w:val="24"/>
        </w:rPr>
        <w:t>В развитии воспитательной среды большое внимание уделяется детским общественным движениям и проектам, обеспечивающим</w:t>
      </w:r>
      <w:r w:rsidRPr="009C00C7">
        <w:rPr>
          <w:rFonts w:ascii="Times New Roman" w:hAnsi="Times New Roman"/>
          <w:color w:val="222222"/>
          <w:sz w:val="24"/>
          <w:szCs w:val="24"/>
        </w:rPr>
        <w:t xml:space="preserve"> вовлечение детей </w:t>
      </w:r>
      <w:r w:rsidRPr="009C00C7">
        <w:rPr>
          <w:rFonts w:ascii="Times New Roman" w:hAnsi="Times New Roman"/>
          <w:color w:val="222222"/>
          <w:sz w:val="24"/>
          <w:szCs w:val="24"/>
        </w:rPr>
        <w:br/>
        <w:t>в социально-активную деятельность.</w:t>
      </w:r>
    </w:p>
    <w:p w14:paraId="6CD35F5A" w14:textId="77777777" w:rsidR="009C00C7" w:rsidRPr="009C00C7" w:rsidRDefault="009C00C7" w:rsidP="009C00C7">
      <w:pPr>
        <w:shd w:val="clear" w:color="auto" w:fill="FFFFFF" w:themeFill="background1"/>
        <w:spacing w:line="240" w:lineRule="auto"/>
        <w:ind w:firstLine="709"/>
        <w:contextualSpacing/>
        <w:jc w:val="both"/>
        <w:rPr>
          <w:rFonts w:ascii="Times New Roman" w:hAnsi="Times New Roman"/>
          <w:color w:val="FF0000"/>
          <w:sz w:val="24"/>
          <w:szCs w:val="24"/>
        </w:rPr>
      </w:pPr>
      <w:r w:rsidRPr="009C00C7">
        <w:rPr>
          <w:rFonts w:ascii="Times New Roman" w:hAnsi="Times New Roman"/>
          <w:color w:val="000000" w:themeColor="text1"/>
          <w:sz w:val="24"/>
          <w:szCs w:val="24"/>
        </w:rPr>
        <w:t xml:space="preserve">На территории региона в 360 школах и 9 учреждениях дополнительного образования детей реализуется деятельность «Российского движения школьников» (РДШ) в котором зарегистрировано 50699 участников </w:t>
      </w:r>
      <w:r w:rsidRPr="009C00C7">
        <w:rPr>
          <w:rFonts w:ascii="Times New Roman" w:hAnsi="Times New Roman"/>
          <w:color w:val="000000" w:themeColor="text1"/>
          <w:sz w:val="24"/>
          <w:szCs w:val="24"/>
        </w:rPr>
        <w:br/>
        <w:t xml:space="preserve">(45061 обучающийся, 3699 педагогов, 1939 родителей). За год региональным отделением РДШ </w:t>
      </w:r>
      <w:r w:rsidRPr="009C00C7">
        <w:rPr>
          <w:rFonts w:ascii="Times New Roman" w:hAnsi="Times New Roman"/>
          <w:sz w:val="24"/>
          <w:szCs w:val="24"/>
        </w:rPr>
        <w:t xml:space="preserve">организовано около 200 мероприятий с охватом </w:t>
      </w:r>
      <w:r w:rsidRPr="009C00C7">
        <w:rPr>
          <w:rFonts w:ascii="Times New Roman" w:hAnsi="Times New Roman"/>
          <w:color w:val="000000"/>
          <w:sz w:val="24"/>
          <w:szCs w:val="24"/>
          <w:shd w:val="clear" w:color="auto" w:fill="FFFFFF"/>
        </w:rPr>
        <w:t>более 73000 человек</w:t>
      </w:r>
      <w:r w:rsidRPr="009C00C7">
        <w:rPr>
          <w:rFonts w:ascii="Times New Roman" w:hAnsi="Times New Roman"/>
          <w:sz w:val="24"/>
          <w:szCs w:val="24"/>
        </w:rPr>
        <w:t xml:space="preserve">, а также проведено более 70 акций, флешмобов и </w:t>
      </w:r>
      <w:r w:rsidRPr="009C00C7">
        <w:rPr>
          <w:rFonts w:ascii="Times New Roman" w:hAnsi="Times New Roman"/>
          <w:sz w:val="24"/>
          <w:szCs w:val="24"/>
          <w:shd w:val="clear" w:color="auto" w:fill="FEFEFE"/>
        </w:rPr>
        <w:t xml:space="preserve">челленджей. </w:t>
      </w:r>
      <w:r w:rsidRPr="009C00C7">
        <w:rPr>
          <w:rFonts w:ascii="Times New Roman" w:hAnsi="Times New Roman"/>
          <w:sz w:val="24"/>
          <w:szCs w:val="24"/>
          <w:shd w:val="clear" w:color="auto" w:fill="FEFEFE"/>
        </w:rPr>
        <w:br/>
        <w:t xml:space="preserve">В 305 школах действует 332 отряда </w:t>
      </w:r>
      <w:r w:rsidRPr="009C00C7">
        <w:rPr>
          <w:rFonts w:ascii="Times New Roman" w:hAnsi="Times New Roman"/>
          <w:sz w:val="24"/>
          <w:szCs w:val="24"/>
        </w:rPr>
        <w:t>регионального отделения Всероссийского военно-патриотического общественного движения</w:t>
      </w:r>
      <w:r w:rsidRPr="009C00C7">
        <w:rPr>
          <w:rFonts w:ascii="Times New Roman" w:hAnsi="Times New Roman"/>
          <w:sz w:val="24"/>
          <w:szCs w:val="24"/>
          <w:shd w:val="clear" w:color="auto" w:fill="FEFEFE"/>
        </w:rPr>
        <w:t xml:space="preserve"> «Юнармия», в котором состоит 9266 юнармейцев. </w:t>
      </w:r>
      <w:r w:rsidRPr="009C00C7">
        <w:rPr>
          <w:rFonts w:ascii="Times New Roman" w:hAnsi="Times New Roman"/>
          <w:color w:val="000000" w:themeColor="text1"/>
          <w:sz w:val="24"/>
          <w:szCs w:val="24"/>
        </w:rPr>
        <w:t>В 179 школах созданы военно-патриотические клубы</w:t>
      </w:r>
      <w:r w:rsidRPr="009C00C7">
        <w:rPr>
          <w:rFonts w:ascii="Times New Roman" w:hAnsi="Times New Roman"/>
          <w:sz w:val="24"/>
          <w:szCs w:val="24"/>
        </w:rPr>
        <w:t>. В 2022 году от региона заявилось 14033 обучающихся для участия</w:t>
      </w:r>
      <w:r w:rsidRPr="009C00C7">
        <w:rPr>
          <w:rFonts w:ascii="Times New Roman" w:hAnsi="Times New Roman"/>
          <w:sz w:val="24"/>
          <w:szCs w:val="24"/>
        </w:rPr>
        <w:br/>
        <w:t>во Всероссийском конкурсе «Большая перемена». В полуфинал</w:t>
      </w:r>
      <w:r w:rsidRPr="009C00C7">
        <w:rPr>
          <w:rFonts w:ascii="Times New Roman" w:hAnsi="Times New Roman"/>
          <w:sz w:val="24"/>
          <w:szCs w:val="24"/>
        </w:rPr>
        <w:br/>
        <w:t>от Ульяновской области прошли 26 школьников и 33 студента СПО, в финале приняли участие 9 школьников из них 6 стали победителями и 12 студентов СПО, 3 стали победителями.</w:t>
      </w:r>
    </w:p>
    <w:p w14:paraId="03FDFB42"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В этом учебном году на территории Ульяновской области стартовала программа развития социальной активности учащихся начальных классов «Орлята России», 276 школ региона вошли в программу, зарегистрировались более 700 классных руководителей из 24 муниципальных образований Ульяновской области. В 2023 году 100% школ должны войти в эту программу.</w:t>
      </w:r>
    </w:p>
    <w:p w14:paraId="419CB452" w14:textId="77777777" w:rsidR="009C00C7" w:rsidRPr="009C00C7" w:rsidRDefault="009C00C7" w:rsidP="009C00C7">
      <w:pPr>
        <w:shd w:val="clear" w:color="auto" w:fill="FFFFFF" w:themeFill="background1"/>
        <w:spacing w:line="240" w:lineRule="auto"/>
        <w:ind w:firstLine="708"/>
        <w:contextualSpacing/>
        <w:jc w:val="both"/>
        <w:rPr>
          <w:rFonts w:ascii="Times New Roman" w:hAnsi="Times New Roman"/>
          <w:sz w:val="24"/>
          <w:szCs w:val="24"/>
        </w:rPr>
      </w:pPr>
      <w:r w:rsidRPr="009C00C7">
        <w:rPr>
          <w:rFonts w:ascii="Times New Roman" w:hAnsi="Times New Roman"/>
          <w:sz w:val="24"/>
          <w:szCs w:val="24"/>
        </w:rPr>
        <w:t xml:space="preserve">До 2024 года в 100% образовательных организациях должны быть созданы школьные театры и музеи. </w:t>
      </w:r>
    </w:p>
    <w:p w14:paraId="33BE811C" w14:textId="77777777" w:rsidR="009C00C7" w:rsidRPr="009C00C7" w:rsidRDefault="009C00C7" w:rsidP="009C00C7">
      <w:pPr>
        <w:shd w:val="clear" w:color="auto" w:fill="FFFFFF" w:themeFill="background1"/>
        <w:spacing w:line="240" w:lineRule="auto"/>
        <w:ind w:firstLine="709"/>
        <w:contextualSpacing/>
        <w:jc w:val="both"/>
        <w:rPr>
          <w:rFonts w:ascii="Times New Roman" w:hAnsi="Times New Roman"/>
          <w:sz w:val="24"/>
          <w:szCs w:val="24"/>
        </w:rPr>
      </w:pPr>
      <w:r w:rsidRPr="009C00C7">
        <w:rPr>
          <w:rFonts w:ascii="Times New Roman" w:hAnsi="Times New Roman"/>
          <w:sz w:val="24"/>
          <w:szCs w:val="24"/>
        </w:rPr>
        <w:t xml:space="preserve">В образовательных организациях Ульяновской области создано </w:t>
      </w:r>
      <w:r w:rsidRPr="009C00C7">
        <w:rPr>
          <w:rFonts w:ascii="Times New Roman" w:hAnsi="Times New Roman"/>
          <w:color w:val="000000" w:themeColor="text1"/>
          <w:sz w:val="24"/>
          <w:szCs w:val="24"/>
        </w:rPr>
        <w:t>254</w:t>
      </w:r>
      <w:r w:rsidRPr="009C00C7">
        <w:rPr>
          <w:rFonts w:ascii="Times New Roman" w:hAnsi="Times New Roman"/>
          <w:sz w:val="24"/>
          <w:szCs w:val="24"/>
        </w:rPr>
        <w:t xml:space="preserve"> школьных театра (64% школ), 257 школьных музеев (65%).</w:t>
      </w:r>
    </w:p>
    <w:p w14:paraId="2E6BE86A"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В целях выстраивания единой системы воспитания, сохранения традиционных ценностей страны в 2022 году создано Российское движение детей и молодёжи «Движение первых» (РДДМ).</w:t>
      </w:r>
    </w:p>
    <w:p w14:paraId="7CBFEACB"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color w:val="2C2D2E"/>
          <w:sz w:val="24"/>
          <w:szCs w:val="24"/>
          <w:shd w:val="clear" w:color="auto" w:fill="FFFFFF"/>
        </w:rPr>
        <w:t>В 2023 году на территории региона создаются первичные отделения РДДМ, которые объединят в себе деятельность самых разных движений.</w:t>
      </w:r>
    </w:p>
    <w:p w14:paraId="699F681A"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b/>
          <w:sz w:val="24"/>
          <w:szCs w:val="24"/>
        </w:rPr>
      </w:pPr>
      <w:r w:rsidRPr="009C00C7">
        <w:rPr>
          <w:rFonts w:ascii="Times New Roman" w:hAnsi="Times New Roman"/>
          <w:b/>
          <w:sz w:val="24"/>
          <w:szCs w:val="24"/>
        </w:rPr>
        <w:tab/>
      </w:r>
      <w:r w:rsidRPr="009C00C7">
        <w:rPr>
          <w:rFonts w:ascii="Times New Roman" w:hAnsi="Times New Roman"/>
          <w:color w:val="000000"/>
          <w:sz w:val="24"/>
          <w:szCs w:val="24"/>
        </w:rPr>
        <w:t>В рамках мероприятий по вовлечению родителей в управление образовательной политикой в регионе организована работа Штаба родительского общественного контроля и создан Родительский совет при Министерстве просвещения и воспитания Ульяновской области.</w:t>
      </w:r>
      <w:r w:rsidRPr="009C00C7">
        <w:rPr>
          <w:rFonts w:ascii="Times New Roman" w:hAnsi="Times New Roman"/>
          <w:color w:val="000000"/>
          <w:sz w:val="24"/>
          <w:szCs w:val="24"/>
          <w:shd w:val="clear" w:color="auto" w:fill="FFFFFF"/>
        </w:rPr>
        <w:t xml:space="preserve"> Организовано и проведено 3 областных родительских собрания «Экспертное мнение» и 24 региональных мероприятия по просвещению родителей</w:t>
      </w:r>
      <w:r w:rsidRPr="009C00C7">
        <w:rPr>
          <w:rFonts w:ascii="Times New Roman" w:hAnsi="Times New Roman"/>
          <w:color w:val="000000"/>
          <w:sz w:val="24"/>
          <w:szCs w:val="24"/>
          <w:shd w:val="clear" w:color="auto" w:fill="FFFFFF"/>
        </w:rPr>
        <w:br/>
        <w:t>в вопросах воспитания (</w:t>
      </w:r>
      <w:r w:rsidRPr="009C00C7">
        <w:rPr>
          <w:rFonts w:ascii="Times New Roman" w:hAnsi="Times New Roman"/>
          <w:sz w:val="24"/>
          <w:szCs w:val="24"/>
        </w:rPr>
        <w:t>вебинары, родительские всеобучи, встречи</w:t>
      </w:r>
      <w:r w:rsidRPr="009C00C7">
        <w:rPr>
          <w:rFonts w:ascii="Times New Roman" w:hAnsi="Times New Roman"/>
          <w:sz w:val="24"/>
          <w:szCs w:val="24"/>
        </w:rPr>
        <w:br/>
        <w:t>с родительской общественностью и обучающимися</w:t>
      </w:r>
      <w:r w:rsidRPr="009C00C7">
        <w:rPr>
          <w:rFonts w:ascii="Times New Roman" w:hAnsi="Times New Roman"/>
          <w:color w:val="000000"/>
          <w:sz w:val="24"/>
          <w:szCs w:val="24"/>
          <w:shd w:val="clear" w:color="auto" w:fill="FFFFFF"/>
        </w:rPr>
        <w:t>).</w:t>
      </w:r>
      <w:r w:rsidRPr="009C00C7">
        <w:rPr>
          <w:rFonts w:ascii="Times New Roman" w:hAnsi="Times New Roman"/>
          <w:b/>
          <w:sz w:val="24"/>
          <w:szCs w:val="24"/>
        </w:rPr>
        <w:tab/>
      </w:r>
    </w:p>
    <w:p w14:paraId="23699F1D"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b/>
          <w:sz w:val="24"/>
          <w:szCs w:val="24"/>
        </w:rPr>
      </w:pPr>
      <w:r w:rsidRPr="009C00C7">
        <w:rPr>
          <w:rFonts w:ascii="Times New Roman" w:hAnsi="Times New Roman"/>
          <w:b/>
          <w:sz w:val="24"/>
          <w:szCs w:val="24"/>
        </w:rPr>
        <w:tab/>
      </w:r>
    </w:p>
    <w:p w14:paraId="2609E411" w14:textId="77777777" w:rsidR="009C00C7" w:rsidRPr="009C00C7" w:rsidRDefault="009C00C7" w:rsidP="009C00C7">
      <w:pPr>
        <w:shd w:val="clear" w:color="auto" w:fill="FFFFFF" w:themeFill="background1"/>
        <w:tabs>
          <w:tab w:val="left" w:pos="0"/>
        </w:tabs>
        <w:spacing w:line="240" w:lineRule="auto"/>
        <w:rPr>
          <w:rFonts w:ascii="Times New Roman" w:hAnsi="Times New Roman"/>
          <w:b/>
          <w:sz w:val="24"/>
          <w:szCs w:val="24"/>
        </w:rPr>
      </w:pPr>
      <w:r w:rsidRPr="009C00C7">
        <w:rPr>
          <w:rFonts w:ascii="Times New Roman" w:hAnsi="Times New Roman"/>
          <w:b/>
          <w:sz w:val="24"/>
          <w:szCs w:val="24"/>
        </w:rPr>
        <w:tab/>
        <w:t>7. Качество образования</w:t>
      </w:r>
    </w:p>
    <w:p w14:paraId="647F336B" w14:textId="77777777" w:rsidR="009C00C7" w:rsidRPr="009C00C7" w:rsidRDefault="009C00C7" w:rsidP="009C00C7">
      <w:pPr>
        <w:shd w:val="clear" w:color="auto" w:fill="FFFFFF" w:themeFill="background1"/>
        <w:spacing w:line="240" w:lineRule="auto"/>
        <w:ind w:left="142" w:firstLine="566"/>
        <w:jc w:val="both"/>
        <w:rPr>
          <w:rFonts w:ascii="Times New Roman" w:eastAsia="Times New Roman" w:hAnsi="Times New Roman"/>
          <w:sz w:val="24"/>
          <w:szCs w:val="24"/>
        </w:rPr>
      </w:pPr>
      <w:r w:rsidRPr="009C00C7">
        <w:rPr>
          <w:rFonts w:ascii="Times New Roman" w:eastAsia="Times New Roman" w:hAnsi="Times New Roman"/>
          <w:sz w:val="24"/>
          <w:szCs w:val="24"/>
        </w:rPr>
        <w:t xml:space="preserve">По итогам 2021/2022 учебного года качество образования характеризуют следующие показатели: </w:t>
      </w:r>
    </w:p>
    <w:p w14:paraId="7EE48881" w14:textId="77777777" w:rsidR="009C00C7" w:rsidRPr="009C00C7" w:rsidRDefault="009C00C7" w:rsidP="009C00C7">
      <w:pPr>
        <w:shd w:val="clear" w:color="auto" w:fill="FFFFFF" w:themeFill="background1"/>
        <w:spacing w:line="240" w:lineRule="auto"/>
        <w:ind w:firstLine="720"/>
        <w:jc w:val="both"/>
        <w:rPr>
          <w:rFonts w:ascii="Times New Roman" w:eastAsia="Times New Roman" w:hAnsi="Times New Roman"/>
          <w:i/>
          <w:sz w:val="24"/>
          <w:szCs w:val="24"/>
        </w:rPr>
      </w:pPr>
      <w:r w:rsidRPr="009C00C7">
        <w:rPr>
          <w:rFonts w:ascii="Times New Roman" w:hAnsi="Times New Roman"/>
          <w:i/>
          <w:sz w:val="24"/>
          <w:szCs w:val="24"/>
        </w:rPr>
        <w:t>«коэффициент образования» (качество знаний) в 2021/2022 учебном году составил 54,3%, что на 0,05% выше показателя прошлого учебного года (54,25%) и на 0,4 % ниже, чем три года назад (54,7%);</w:t>
      </w:r>
      <w:r w:rsidRPr="009C00C7">
        <w:rPr>
          <w:rFonts w:ascii="Times New Roman" w:eastAsia="Times New Roman" w:hAnsi="Times New Roman"/>
          <w:i/>
          <w:sz w:val="24"/>
          <w:szCs w:val="24"/>
        </w:rPr>
        <w:t xml:space="preserve"> </w:t>
      </w:r>
    </w:p>
    <w:p w14:paraId="2055A7A3" w14:textId="77777777" w:rsidR="009C00C7" w:rsidRPr="009C00C7" w:rsidRDefault="009C00C7" w:rsidP="009C00C7">
      <w:pPr>
        <w:shd w:val="clear" w:color="auto" w:fill="FFFFFF" w:themeFill="background1"/>
        <w:spacing w:line="240" w:lineRule="auto"/>
        <w:ind w:firstLine="709"/>
        <w:jc w:val="both"/>
        <w:rPr>
          <w:rFonts w:ascii="Times New Roman" w:hAnsi="Times New Roman"/>
          <w:i/>
          <w:sz w:val="24"/>
          <w:szCs w:val="24"/>
        </w:rPr>
      </w:pPr>
      <w:r w:rsidRPr="009C00C7">
        <w:rPr>
          <w:rFonts w:ascii="Times New Roman" w:hAnsi="Times New Roman"/>
          <w:i/>
          <w:sz w:val="24"/>
          <w:szCs w:val="24"/>
        </w:rPr>
        <w:t xml:space="preserve">на 0,26% увеличилась «доля отличников в общей численности аттестованных обучающихся» по сравнению с 2020/2021 учебным годом (11,32%) и на 0,19% по сравнению с </w:t>
      </w:r>
      <w:r w:rsidRPr="009C00C7">
        <w:rPr>
          <w:rFonts w:ascii="Times New Roman" w:hAnsi="Times New Roman"/>
          <w:i/>
          <w:sz w:val="24"/>
          <w:szCs w:val="24"/>
        </w:rPr>
        <w:lastRenderedPageBreak/>
        <w:t xml:space="preserve">2018/2019 учебным годом (11,39%) </w:t>
      </w:r>
      <w:r w:rsidRPr="009C00C7">
        <w:rPr>
          <w:rFonts w:ascii="Times New Roman" w:hAnsi="Times New Roman"/>
          <w:i/>
          <w:sz w:val="24"/>
          <w:szCs w:val="24"/>
        </w:rPr>
        <w:br/>
        <w:t>и составила 11,58%.</w:t>
      </w:r>
    </w:p>
    <w:p w14:paraId="110CEBEA" w14:textId="77777777" w:rsidR="009C00C7" w:rsidRPr="009C00C7" w:rsidRDefault="009C00C7" w:rsidP="009C00C7">
      <w:pPr>
        <w:shd w:val="clear" w:color="auto" w:fill="FFFFFF" w:themeFill="background1"/>
        <w:spacing w:line="240" w:lineRule="auto"/>
        <w:ind w:firstLine="709"/>
        <w:jc w:val="both"/>
        <w:rPr>
          <w:rFonts w:ascii="Times New Roman" w:eastAsia="PT Astra Serif" w:hAnsi="Times New Roman"/>
          <w:sz w:val="24"/>
          <w:szCs w:val="24"/>
        </w:rPr>
      </w:pPr>
      <w:r w:rsidRPr="009C00C7">
        <w:rPr>
          <w:rFonts w:ascii="Times New Roman" w:eastAsia="PT Astra Serif" w:hAnsi="Times New Roman"/>
          <w:b/>
          <w:sz w:val="24"/>
          <w:szCs w:val="24"/>
        </w:rPr>
        <w:t xml:space="preserve">Анализ динамики результатов ЕГЭ позволяет говорить </w:t>
      </w:r>
      <w:r w:rsidRPr="009C00C7">
        <w:rPr>
          <w:rFonts w:ascii="Times New Roman" w:eastAsia="PT Astra Serif" w:hAnsi="Times New Roman"/>
          <w:b/>
          <w:sz w:val="24"/>
          <w:szCs w:val="24"/>
        </w:rPr>
        <w:br/>
        <w:t>об улучшении ситуации по качеству образования</w:t>
      </w:r>
      <w:r w:rsidRPr="009C00C7">
        <w:rPr>
          <w:rFonts w:ascii="Times New Roman" w:eastAsia="PT Astra Serif" w:hAnsi="Times New Roman"/>
          <w:sz w:val="24"/>
          <w:szCs w:val="24"/>
        </w:rPr>
        <w:t xml:space="preserve">: </w:t>
      </w:r>
    </w:p>
    <w:p w14:paraId="37C31F5D"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В 2022 году государственная итоговая аттестация вернулась к «доковидному» порядку проведения экзаменов, поэтому сравнительный анализ сделан за 2019 и 2022 годы.</w:t>
      </w:r>
    </w:p>
    <w:p w14:paraId="539704D5" w14:textId="77777777" w:rsidR="009C00C7" w:rsidRPr="009C00C7" w:rsidRDefault="009C00C7" w:rsidP="009C00C7">
      <w:pPr>
        <w:pStyle w:val="af3"/>
        <w:shd w:val="clear" w:color="auto" w:fill="FFFFFF" w:themeFill="background1"/>
        <w:spacing w:before="0" w:beforeAutospacing="0" w:after="0" w:afterAutospacing="0"/>
        <w:ind w:firstLine="709"/>
        <w:jc w:val="both"/>
        <w:rPr>
          <w:szCs w:val="24"/>
        </w:rPr>
      </w:pPr>
      <w:r w:rsidRPr="009C00C7">
        <w:rPr>
          <w:szCs w:val="24"/>
        </w:rPr>
        <w:t>Участниками ЕГЭ по профильной математике стали 2398 школьников. Более 40% из них набрали достаточное количество баллов, чтобы участвовать в конкурсе на поступление на инженерные специальности вузов. Средний балл составил – 57,98, в 2019 году – 56,40. Вместе с тем, значительно уменьшилось число участников, не справившихся с экзаменационными заданиями по математике профильного уровня с 2% в 2019 году до 0,3% в 2022 году.</w:t>
      </w:r>
    </w:p>
    <w:p w14:paraId="63A1353F" w14:textId="7059F375"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Анализ результатов участников ЕГЭ по предметам по выбору показал, что в 2022 году значительно улучшились результаты по географии, истории </w:t>
      </w:r>
      <w:r w:rsidRPr="009C00C7">
        <w:rPr>
          <w:rFonts w:ascii="Times New Roman" w:hAnsi="Times New Roman"/>
          <w:sz w:val="24"/>
          <w:szCs w:val="24"/>
        </w:rPr>
        <w:br/>
        <w:t>и обществознанию (число участников, не преодолевших минимальную границу, по сравнению с 2019 годом, по данным учебным предметам  снизилось).</w:t>
      </w:r>
    </w:p>
    <w:p w14:paraId="3A8491DF"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Всего в 2022 году – 29 стобалльных результатов.</w:t>
      </w:r>
    </w:p>
    <w:p w14:paraId="0ADCE5A4"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Один Двухсотбалльник – Жидков Максим Васильевич, МБОУ СШ № 73 г.Ульяновска, (русский язык и история).</w:t>
      </w:r>
    </w:p>
    <w:p w14:paraId="57627EF2"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Принятые организационные и управленческие меры позволили провести ЕГЭ на высоком качественном уровне, обеспечить его объективность. </w:t>
      </w:r>
      <w:r w:rsidRPr="009C00C7">
        <w:rPr>
          <w:rFonts w:ascii="Times New Roman" w:hAnsi="Times New Roman"/>
          <w:b/>
          <w:sz w:val="24"/>
          <w:szCs w:val="24"/>
        </w:rPr>
        <w:t>По результатам экзаменационной кампании 2022 года наш регион сохранил высокие позиции в рейтинге объективности проведения ЕГЭ, попав в так называемую «зелёную зону»</w:t>
      </w:r>
      <w:r w:rsidRPr="009C00C7">
        <w:rPr>
          <w:rFonts w:ascii="Times New Roman" w:hAnsi="Times New Roman"/>
          <w:sz w:val="24"/>
          <w:szCs w:val="24"/>
        </w:rPr>
        <w:t>.</w:t>
      </w:r>
    </w:p>
    <w:p w14:paraId="78ACF6DB"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color w:val="2C2D2E"/>
          <w:sz w:val="24"/>
          <w:szCs w:val="24"/>
          <w:lang w:eastAsia="ru-RU"/>
        </w:rPr>
      </w:pPr>
      <w:r w:rsidRPr="009C00C7">
        <w:rPr>
          <w:rFonts w:ascii="Times New Roman" w:eastAsia="Times New Roman" w:hAnsi="Times New Roman"/>
          <w:color w:val="2C2D2E"/>
          <w:sz w:val="24"/>
          <w:szCs w:val="24"/>
          <w:lang w:eastAsia="ru-RU"/>
        </w:rPr>
        <w:t>О достижениях системы образования региона и о качестве общего образования свидетельствуют рейтинги и мониторинги, проводимые Министерством просвещения РФ и Рособрнадзором.</w:t>
      </w:r>
    </w:p>
    <w:p w14:paraId="1E8733CF"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color w:val="2C2D2E"/>
          <w:sz w:val="24"/>
          <w:szCs w:val="24"/>
          <w:lang w:eastAsia="ru-RU"/>
        </w:rPr>
      </w:pPr>
      <w:r w:rsidRPr="009C00C7">
        <w:rPr>
          <w:rFonts w:ascii="Times New Roman" w:eastAsia="Times New Roman" w:hAnsi="Times New Roman"/>
          <w:color w:val="2C2D2E"/>
          <w:sz w:val="24"/>
          <w:szCs w:val="24"/>
          <w:lang w:eastAsia="ru-RU"/>
        </w:rPr>
        <w:t>По мотивирующему мониторингу Минпроса РФ (позволяет комплексно оценить состояние региональных систем образования, их встроенность в единую образовательную среду, а также выявить ключевые точки развития и зоны риска для последующих скоординированных решений как на федеральном, так и региональном уровнях) регион входит в зелёную зону.</w:t>
      </w:r>
    </w:p>
    <w:p w14:paraId="43DB569A"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color w:val="2C2D2E"/>
          <w:sz w:val="24"/>
          <w:szCs w:val="24"/>
          <w:lang w:eastAsia="ru-RU"/>
        </w:rPr>
      </w:pPr>
      <w:r w:rsidRPr="009C00C7">
        <w:rPr>
          <w:rFonts w:ascii="Times New Roman" w:eastAsia="Times New Roman" w:hAnsi="Times New Roman"/>
          <w:color w:val="2C2D2E"/>
          <w:sz w:val="24"/>
          <w:szCs w:val="24"/>
          <w:lang w:eastAsia="ru-RU"/>
        </w:rPr>
        <w:t>В мониторинге региональных управленческих механизмов образования по итогам 2022 годы мы заняли 11 место, улучшив позицию прошлого года в 6 раз (в 2021 году – 60 место).</w:t>
      </w:r>
    </w:p>
    <w:p w14:paraId="509639F2" w14:textId="77777777" w:rsidR="009C00C7" w:rsidRPr="009C00C7" w:rsidRDefault="009C00C7" w:rsidP="009C00C7">
      <w:pPr>
        <w:shd w:val="clear" w:color="auto" w:fill="FFFFFF" w:themeFill="background1"/>
        <w:spacing w:line="240" w:lineRule="auto"/>
        <w:ind w:firstLine="709"/>
        <w:jc w:val="both"/>
        <w:rPr>
          <w:rFonts w:ascii="Times New Roman" w:hAnsi="Times New Roman"/>
          <w:b/>
          <w:sz w:val="24"/>
          <w:szCs w:val="24"/>
        </w:rPr>
      </w:pPr>
    </w:p>
    <w:p w14:paraId="2E39D740" w14:textId="77777777" w:rsidR="009C00C7" w:rsidRPr="009C00C7" w:rsidRDefault="009C00C7" w:rsidP="009C00C7">
      <w:pPr>
        <w:shd w:val="clear" w:color="auto" w:fill="FFFFFF" w:themeFill="background1"/>
        <w:spacing w:line="240" w:lineRule="auto"/>
        <w:ind w:firstLine="709"/>
        <w:rPr>
          <w:rFonts w:ascii="Times New Roman" w:hAnsi="Times New Roman"/>
          <w:b/>
          <w:sz w:val="24"/>
          <w:szCs w:val="24"/>
        </w:rPr>
      </w:pPr>
      <w:r w:rsidRPr="009C00C7">
        <w:rPr>
          <w:rFonts w:ascii="Times New Roman" w:hAnsi="Times New Roman"/>
          <w:b/>
          <w:sz w:val="24"/>
          <w:szCs w:val="24"/>
        </w:rPr>
        <w:t>8. Цифровизация</w:t>
      </w:r>
    </w:p>
    <w:p w14:paraId="7C038006"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 xml:space="preserve">В 2022 году целевая модель цифровой трансформации образования включает в себя несколько </w:t>
      </w:r>
      <w:r w:rsidRPr="009C00C7">
        <w:rPr>
          <w:rFonts w:ascii="Times New Roman" w:eastAsia="Times New Roman" w:hAnsi="Times New Roman"/>
          <w:b/>
          <w:sz w:val="24"/>
          <w:szCs w:val="24"/>
        </w:rPr>
        <w:t>цифровых сервисов</w:t>
      </w:r>
      <w:r w:rsidRPr="009C00C7">
        <w:rPr>
          <w:rFonts w:ascii="Times New Roman" w:eastAsia="Times New Roman" w:hAnsi="Times New Roman"/>
          <w:sz w:val="24"/>
          <w:szCs w:val="24"/>
        </w:rPr>
        <w:t>:</w:t>
      </w:r>
    </w:p>
    <w:p w14:paraId="2D5354DA"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запись детей в детский сад;</w:t>
      </w:r>
    </w:p>
    <w:p w14:paraId="70EAED9C"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запись в 1 и в 10 классы;</w:t>
      </w:r>
    </w:p>
    <w:p w14:paraId="7FAA5F45"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перевод обучающихся из школы в школу;</w:t>
      </w:r>
    </w:p>
    <w:p w14:paraId="4615E5F5"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запись на программы дополнительного образования;</w:t>
      </w:r>
    </w:p>
    <w:p w14:paraId="5123C6A3"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электронный журнал, дневник;</w:t>
      </w:r>
    </w:p>
    <w:p w14:paraId="648844DD"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цифровой модуль аттестации педагогов;</w:t>
      </w:r>
    </w:p>
    <w:p w14:paraId="5AC6B078"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подача заявления для поступления в учреждения СПО;</w:t>
      </w:r>
    </w:p>
    <w:p w14:paraId="136CD1CD"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rPr>
      </w:pPr>
      <w:r w:rsidRPr="009C00C7">
        <w:rPr>
          <w:rFonts w:ascii="Times New Roman" w:eastAsia="Times New Roman" w:hAnsi="Times New Roman"/>
          <w:sz w:val="24"/>
          <w:szCs w:val="24"/>
        </w:rPr>
        <w:t>Предоставлен равный доступ к качественному верифицированному цифровому образовательному контенту и цифровым образовательным сервисам всем категориям обучающихся.</w:t>
      </w:r>
    </w:p>
    <w:p w14:paraId="50B94FA8" w14:textId="77777777" w:rsidR="009C00C7" w:rsidRPr="009C00C7" w:rsidRDefault="009C00C7" w:rsidP="009C00C7">
      <w:pPr>
        <w:shd w:val="clear" w:color="auto" w:fill="FFFFFF" w:themeFill="background1"/>
        <w:tabs>
          <w:tab w:val="left" w:pos="0"/>
        </w:tabs>
        <w:spacing w:line="240" w:lineRule="auto"/>
        <w:ind w:firstLine="709"/>
        <w:jc w:val="both"/>
        <w:rPr>
          <w:rFonts w:ascii="Times New Roman" w:hAnsi="Times New Roman"/>
          <w:sz w:val="24"/>
          <w:szCs w:val="24"/>
          <w:lang w:eastAsia="ru-RU"/>
        </w:rPr>
      </w:pPr>
      <w:r w:rsidRPr="009C00C7">
        <w:rPr>
          <w:rFonts w:ascii="Times New Roman" w:hAnsi="Times New Roman"/>
          <w:sz w:val="24"/>
          <w:szCs w:val="24"/>
          <w:lang w:eastAsia="ru-RU"/>
        </w:rPr>
        <w:t>Все сайты школ Ульяновской области переведены на безопасную платформу ГОСВЕБ.</w:t>
      </w:r>
    </w:p>
    <w:p w14:paraId="7031C3FC"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i/>
          <w:sz w:val="24"/>
          <w:szCs w:val="24"/>
          <w:u w:val="single"/>
          <w:lang w:eastAsia="ru-RU"/>
        </w:rPr>
      </w:pPr>
    </w:p>
    <w:p w14:paraId="4038803A"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b/>
          <w:sz w:val="24"/>
          <w:szCs w:val="24"/>
          <w:lang w:eastAsia="ru-RU"/>
        </w:rPr>
      </w:pPr>
      <w:r w:rsidRPr="009C00C7">
        <w:rPr>
          <w:rFonts w:ascii="Times New Roman" w:eastAsia="Times New Roman" w:hAnsi="Times New Roman"/>
          <w:b/>
          <w:sz w:val="24"/>
          <w:szCs w:val="24"/>
          <w:lang w:eastAsia="ru-RU"/>
        </w:rPr>
        <w:t>9. Горячее питание</w:t>
      </w:r>
    </w:p>
    <w:p w14:paraId="529BF747" w14:textId="77777777" w:rsidR="009C00C7" w:rsidRPr="009C00C7" w:rsidRDefault="009C00C7" w:rsidP="009C00C7">
      <w:pPr>
        <w:pStyle w:val="af3"/>
        <w:shd w:val="clear" w:color="auto" w:fill="FFFFFF" w:themeFill="background1"/>
        <w:spacing w:before="0" w:beforeAutospacing="0" w:after="0" w:afterAutospacing="0"/>
        <w:ind w:firstLine="709"/>
        <w:jc w:val="both"/>
        <w:rPr>
          <w:b/>
          <w:szCs w:val="24"/>
        </w:rPr>
      </w:pPr>
      <w:r w:rsidRPr="009C00C7">
        <w:rPr>
          <w:szCs w:val="24"/>
        </w:rPr>
        <w:t xml:space="preserve">На территории Ульяновской области согласно Указу Президента Российской Федерации </w:t>
      </w:r>
      <w:r w:rsidRPr="009C00C7">
        <w:rPr>
          <w:b/>
          <w:szCs w:val="24"/>
        </w:rPr>
        <w:t>бесплатное горячее питание</w:t>
      </w:r>
      <w:r w:rsidRPr="009C00C7">
        <w:rPr>
          <w:szCs w:val="24"/>
        </w:rPr>
        <w:t xml:space="preserve"> предоставляется </w:t>
      </w:r>
      <w:r w:rsidRPr="009C00C7">
        <w:rPr>
          <w:b/>
          <w:szCs w:val="24"/>
        </w:rPr>
        <w:t xml:space="preserve">100% обучающихся 1-4 классов. </w:t>
      </w:r>
    </w:p>
    <w:p w14:paraId="446A4033" w14:textId="77777777" w:rsidR="009C00C7" w:rsidRPr="009C00C7" w:rsidRDefault="009C00C7" w:rsidP="009C00C7">
      <w:pPr>
        <w:pStyle w:val="af3"/>
        <w:shd w:val="clear" w:color="auto" w:fill="FFFFFF" w:themeFill="background1"/>
        <w:spacing w:before="0" w:beforeAutospacing="0" w:after="0" w:afterAutospacing="0"/>
        <w:ind w:firstLine="709"/>
        <w:jc w:val="both"/>
        <w:rPr>
          <w:szCs w:val="24"/>
        </w:rPr>
      </w:pPr>
      <w:r w:rsidRPr="009C00C7">
        <w:rPr>
          <w:szCs w:val="24"/>
        </w:rPr>
        <w:lastRenderedPageBreak/>
        <w:t xml:space="preserve">В целом, </w:t>
      </w:r>
      <w:r w:rsidRPr="009C00C7">
        <w:rPr>
          <w:b/>
          <w:szCs w:val="24"/>
        </w:rPr>
        <w:t>горячим питанием охвачено</w:t>
      </w:r>
      <w:r w:rsidRPr="009C00C7">
        <w:rPr>
          <w:szCs w:val="24"/>
        </w:rPr>
        <w:t xml:space="preserve"> 118555 обучающихся, </w:t>
      </w:r>
      <w:r w:rsidRPr="009C00C7">
        <w:rPr>
          <w:szCs w:val="24"/>
        </w:rPr>
        <w:br/>
      </w:r>
      <w:r w:rsidRPr="009C00C7">
        <w:rPr>
          <w:b/>
          <w:szCs w:val="24"/>
        </w:rPr>
        <w:t>91%</w:t>
      </w:r>
      <w:r w:rsidRPr="009C00C7">
        <w:rPr>
          <w:szCs w:val="24"/>
        </w:rPr>
        <w:t xml:space="preserve"> от общего количества обучающихся.</w:t>
      </w:r>
    </w:p>
    <w:p w14:paraId="3B2DC376" w14:textId="77777777" w:rsidR="009C00C7" w:rsidRPr="009C00C7" w:rsidRDefault="009C00C7" w:rsidP="009C00C7">
      <w:pPr>
        <w:shd w:val="clear" w:color="auto" w:fill="FFFFFF" w:themeFill="background1"/>
        <w:spacing w:line="240" w:lineRule="auto"/>
        <w:ind w:firstLine="708"/>
        <w:jc w:val="both"/>
        <w:rPr>
          <w:rFonts w:ascii="Times New Roman" w:hAnsi="Times New Roman"/>
          <w:sz w:val="24"/>
          <w:szCs w:val="24"/>
        </w:rPr>
      </w:pPr>
      <w:r w:rsidRPr="009C00C7">
        <w:rPr>
          <w:rFonts w:ascii="Times New Roman" w:hAnsi="Times New Roman"/>
          <w:b/>
          <w:sz w:val="24"/>
          <w:szCs w:val="24"/>
        </w:rPr>
        <w:t>Льготным питанием охвачено 40210 человек</w:t>
      </w:r>
      <w:r w:rsidRPr="009C00C7">
        <w:rPr>
          <w:rFonts w:ascii="Times New Roman" w:hAnsi="Times New Roman"/>
          <w:sz w:val="24"/>
          <w:szCs w:val="24"/>
        </w:rPr>
        <w:t xml:space="preserve">. Из них обучающихся </w:t>
      </w:r>
      <w:r w:rsidRPr="009C00C7">
        <w:rPr>
          <w:rFonts w:ascii="Times New Roman" w:hAnsi="Times New Roman"/>
          <w:sz w:val="24"/>
          <w:szCs w:val="24"/>
        </w:rPr>
        <w:br/>
        <w:t>1-4-х классов – 12098 человек.</w:t>
      </w:r>
    </w:p>
    <w:p w14:paraId="65B06506" w14:textId="77777777" w:rsidR="009C00C7" w:rsidRPr="009C00C7" w:rsidRDefault="009C00C7" w:rsidP="009C00C7">
      <w:pPr>
        <w:shd w:val="clear" w:color="auto" w:fill="FFFFFF" w:themeFill="background1"/>
        <w:spacing w:line="240" w:lineRule="auto"/>
        <w:ind w:firstLine="708"/>
        <w:jc w:val="both"/>
        <w:rPr>
          <w:rFonts w:ascii="Times New Roman" w:hAnsi="Times New Roman"/>
          <w:sz w:val="24"/>
          <w:szCs w:val="24"/>
        </w:rPr>
      </w:pPr>
      <w:r w:rsidRPr="009C00C7">
        <w:rPr>
          <w:rFonts w:ascii="Times New Roman" w:hAnsi="Times New Roman"/>
          <w:sz w:val="24"/>
          <w:szCs w:val="24"/>
        </w:rPr>
        <w:t>Льготники представлены следующими категориями:</w:t>
      </w:r>
    </w:p>
    <w:p w14:paraId="3B208B3F" w14:textId="77777777" w:rsidR="009C00C7" w:rsidRPr="009C00C7" w:rsidRDefault="009C00C7">
      <w:pPr>
        <w:pStyle w:val="a3"/>
        <w:numPr>
          <w:ilvl w:val="0"/>
          <w:numId w:val="66"/>
        </w:numPr>
        <w:shd w:val="clear" w:color="auto" w:fill="FFFFFF" w:themeFill="background1"/>
        <w:spacing w:line="240" w:lineRule="auto"/>
        <w:ind w:left="1418" w:hanging="719"/>
        <w:jc w:val="both"/>
        <w:rPr>
          <w:rFonts w:ascii="Times New Roman" w:hAnsi="Times New Roman"/>
          <w:sz w:val="24"/>
          <w:szCs w:val="24"/>
        </w:rPr>
      </w:pPr>
      <w:r w:rsidRPr="009C00C7">
        <w:rPr>
          <w:rFonts w:ascii="Times New Roman" w:hAnsi="Times New Roman"/>
          <w:sz w:val="24"/>
          <w:szCs w:val="24"/>
        </w:rPr>
        <w:t>дети из малообеспеченных семей;</w:t>
      </w:r>
    </w:p>
    <w:p w14:paraId="6A8AB139" w14:textId="77777777" w:rsidR="009C00C7" w:rsidRPr="009C00C7" w:rsidRDefault="009C00C7">
      <w:pPr>
        <w:pStyle w:val="a3"/>
        <w:numPr>
          <w:ilvl w:val="0"/>
          <w:numId w:val="66"/>
        </w:numPr>
        <w:shd w:val="clear" w:color="auto" w:fill="FFFFFF" w:themeFill="background1"/>
        <w:spacing w:line="240" w:lineRule="auto"/>
        <w:ind w:left="1418" w:hanging="719"/>
        <w:jc w:val="both"/>
        <w:rPr>
          <w:rFonts w:ascii="Times New Roman" w:hAnsi="Times New Roman"/>
          <w:sz w:val="24"/>
          <w:szCs w:val="24"/>
        </w:rPr>
      </w:pPr>
      <w:r w:rsidRPr="009C00C7">
        <w:rPr>
          <w:rFonts w:ascii="Times New Roman" w:hAnsi="Times New Roman"/>
          <w:sz w:val="24"/>
          <w:szCs w:val="24"/>
        </w:rPr>
        <w:t xml:space="preserve">дети из семей, оказавшихся в трудной жизненной ситуации; </w:t>
      </w:r>
    </w:p>
    <w:p w14:paraId="65BDC088" w14:textId="77777777" w:rsidR="009C00C7" w:rsidRPr="009C00C7" w:rsidRDefault="009C00C7">
      <w:pPr>
        <w:pStyle w:val="a3"/>
        <w:numPr>
          <w:ilvl w:val="0"/>
          <w:numId w:val="66"/>
        </w:numPr>
        <w:shd w:val="clear" w:color="auto" w:fill="FFFFFF" w:themeFill="background1"/>
        <w:spacing w:line="240" w:lineRule="auto"/>
        <w:ind w:left="1418" w:hanging="719"/>
        <w:jc w:val="both"/>
        <w:rPr>
          <w:rFonts w:ascii="Times New Roman" w:hAnsi="Times New Roman"/>
          <w:sz w:val="24"/>
          <w:szCs w:val="24"/>
        </w:rPr>
      </w:pPr>
      <w:r w:rsidRPr="009C00C7">
        <w:rPr>
          <w:rFonts w:ascii="Times New Roman" w:hAnsi="Times New Roman"/>
          <w:sz w:val="24"/>
          <w:szCs w:val="24"/>
        </w:rPr>
        <w:t>дети из многодетных семей;</w:t>
      </w:r>
    </w:p>
    <w:p w14:paraId="3B8FFFAB" w14:textId="77777777" w:rsidR="009C00C7" w:rsidRPr="009C00C7" w:rsidRDefault="009C00C7">
      <w:pPr>
        <w:pStyle w:val="a3"/>
        <w:numPr>
          <w:ilvl w:val="0"/>
          <w:numId w:val="67"/>
        </w:numPr>
        <w:shd w:val="clear" w:color="auto" w:fill="FFFFFF" w:themeFill="background1"/>
        <w:spacing w:line="240" w:lineRule="auto"/>
        <w:ind w:left="1418" w:hanging="719"/>
        <w:jc w:val="both"/>
        <w:rPr>
          <w:rFonts w:ascii="Times New Roman" w:hAnsi="Times New Roman"/>
          <w:sz w:val="24"/>
          <w:szCs w:val="24"/>
        </w:rPr>
      </w:pPr>
      <w:r w:rsidRPr="009C00C7">
        <w:rPr>
          <w:rFonts w:ascii="Times New Roman" w:hAnsi="Times New Roman"/>
          <w:sz w:val="24"/>
          <w:szCs w:val="24"/>
        </w:rPr>
        <w:t>дети с ОВЗ;</w:t>
      </w:r>
    </w:p>
    <w:p w14:paraId="1E5009EE" w14:textId="77777777" w:rsidR="009C00C7" w:rsidRPr="009C00C7" w:rsidRDefault="009C00C7">
      <w:pPr>
        <w:pStyle w:val="a3"/>
        <w:numPr>
          <w:ilvl w:val="0"/>
          <w:numId w:val="67"/>
        </w:numPr>
        <w:shd w:val="clear" w:color="auto" w:fill="FFFFFF" w:themeFill="background1"/>
        <w:spacing w:line="240" w:lineRule="auto"/>
        <w:ind w:left="1418" w:hanging="719"/>
        <w:jc w:val="both"/>
        <w:rPr>
          <w:rFonts w:ascii="Times New Roman" w:hAnsi="Times New Roman"/>
          <w:sz w:val="24"/>
          <w:szCs w:val="24"/>
        </w:rPr>
      </w:pPr>
      <w:r w:rsidRPr="009C00C7">
        <w:rPr>
          <w:rFonts w:ascii="Times New Roman" w:hAnsi="Times New Roman"/>
          <w:sz w:val="24"/>
          <w:szCs w:val="24"/>
        </w:rPr>
        <w:t>дети из семей, находящихся в социально опасном положении.</w:t>
      </w:r>
    </w:p>
    <w:p w14:paraId="7F99BBE2"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Также, в соответствии с Указом Губернатора Ульяновской области </w:t>
      </w:r>
      <w:r w:rsidRPr="009C00C7">
        <w:rPr>
          <w:rFonts w:ascii="Times New Roman" w:hAnsi="Times New Roman"/>
          <w:sz w:val="24"/>
          <w:szCs w:val="24"/>
        </w:rPr>
        <w:br/>
        <w:t xml:space="preserve">от 17.08.2022 № 100, появилась новая льготная категория «обучающиеся, являющиеся членами семей граждан, призванных на военную службу </w:t>
      </w:r>
      <w:r w:rsidRPr="009C00C7">
        <w:rPr>
          <w:rFonts w:ascii="Times New Roman" w:hAnsi="Times New Roman"/>
          <w:sz w:val="24"/>
          <w:szCs w:val="24"/>
        </w:rPr>
        <w:br/>
        <w:t>по мобилизации в Вооруженные Силы Российской Федерации, и граждан, являющихся членами семей военнослужащих, лиц, проходящих службу</w:t>
      </w:r>
      <w:r w:rsidRPr="009C00C7">
        <w:rPr>
          <w:rFonts w:ascii="Times New Roman" w:hAnsi="Times New Roman"/>
          <w:sz w:val="24"/>
          <w:szCs w:val="24"/>
        </w:rPr>
        <w:br/>
        <w:t>в войсках национальной гвардии Российской Федерации, принимающих участие в проведении специальной военной операции».</w:t>
      </w:r>
    </w:p>
    <w:p w14:paraId="47C9D7CB"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i/>
          <w:sz w:val="24"/>
          <w:szCs w:val="24"/>
          <w:lang w:eastAsia="ru-RU"/>
        </w:rPr>
      </w:pPr>
      <w:r w:rsidRPr="009C00C7">
        <w:rPr>
          <w:rFonts w:ascii="Times New Roman" w:eastAsia="Times New Roman" w:hAnsi="Times New Roman"/>
          <w:sz w:val="24"/>
          <w:szCs w:val="24"/>
          <w:lang w:eastAsia="ru-RU"/>
        </w:rPr>
        <w:t xml:space="preserve">В 2022 году в рамках государственной программы Российской Федерации «Развитие образования» проведён капитальный ремонт пищеблоков с обновлением технологического оборудования </w:t>
      </w:r>
      <w:r w:rsidRPr="009C00C7">
        <w:rPr>
          <w:rFonts w:ascii="Times New Roman" w:eastAsia="Times New Roman" w:hAnsi="Times New Roman"/>
          <w:sz w:val="24"/>
          <w:szCs w:val="24"/>
          <w:lang w:eastAsia="ru-RU"/>
        </w:rPr>
        <w:br/>
        <w:t>в 4 общеобразовательных организациях (</w:t>
      </w:r>
      <w:r w:rsidRPr="009C00C7">
        <w:rPr>
          <w:rFonts w:ascii="Times New Roman" w:eastAsia="Times New Roman" w:hAnsi="Times New Roman"/>
          <w:i/>
          <w:sz w:val="24"/>
          <w:szCs w:val="24"/>
          <w:lang w:eastAsia="ru-RU"/>
        </w:rPr>
        <w:t xml:space="preserve">муниципальном бюджетном общеобразовательном учреждении «Средняя школа </w:t>
      </w:r>
      <w:r w:rsidRPr="009C00C7">
        <w:rPr>
          <w:rFonts w:ascii="Times New Roman" w:eastAsia="Times New Roman" w:hAnsi="Times New Roman"/>
          <w:i/>
          <w:sz w:val="24"/>
          <w:szCs w:val="24"/>
          <w:lang w:eastAsia="ru-RU"/>
        </w:rPr>
        <w:br/>
        <w:t xml:space="preserve">с. Никольское-на-Черемшане муниципального образования «Мелекесский район», в муниципальном бюджетном общеобразовательном учреждении «Средняя школа № 2 р.п. Мулловка муниципального образования «Мелекесский район», в  муниципальном общеобразовательном учреждении средней  школе с. Сара имени Героя Советского Союза генерала Григория Андреевича Белова Сурского района, в областном государственном казённом общеобразовательном учреждении «Школа-интернат для обучающихся </w:t>
      </w:r>
      <w:r w:rsidRPr="009C00C7">
        <w:rPr>
          <w:rFonts w:ascii="Times New Roman" w:eastAsia="Times New Roman" w:hAnsi="Times New Roman"/>
          <w:i/>
          <w:sz w:val="24"/>
          <w:szCs w:val="24"/>
          <w:lang w:eastAsia="ru-RU"/>
        </w:rPr>
        <w:br/>
        <w:t xml:space="preserve">с ограниченными возможностями здоровья № 26»). </w:t>
      </w:r>
    </w:p>
    <w:p w14:paraId="256868FB"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lang w:eastAsia="ru-RU"/>
        </w:rPr>
      </w:pPr>
      <w:r w:rsidRPr="009C00C7">
        <w:rPr>
          <w:rFonts w:ascii="Times New Roman" w:eastAsia="Times New Roman" w:hAnsi="Times New Roman"/>
          <w:sz w:val="24"/>
          <w:szCs w:val="24"/>
          <w:lang w:eastAsia="ru-RU"/>
        </w:rPr>
        <w:t>Также в рамках государственной программы Ульяновской области «Развитие и модернизации образования Ульяновской области» проведён капитальный ремонт пищеблока с обновлением технологического оборудования в муниципальном общеобразовательном учреждении Новомалыклинской начальной общеобразовательной школе.</w:t>
      </w:r>
    </w:p>
    <w:p w14:paraId="31901DAE" w14:textId="77777777" w:rsidR="009C00C7" w:rsidRPr="009C00C7" w:rsidRDefault="009C00C7" w:rsidP="009C00C7">
      <w:pPr>
        <w:shd w:val="clear" w:color="auto" w:fill="FFFFFF" w:themeFill="background1"/>
        <w:spacing w:line="240" w:lineRule="auto"/>
        <w:ind w:firstLine="709"/>
        <w:jc w:val="both"/>
        <w:rPr>
          <w:rFonts w:ascii="Times New Roman" w:eastAsia="Times New Roman" w:hAnsi="Times New Roman"/>
          <w:sz w:val="24"/>
          <w:szCs w:val="24"/>
          <w:lang w:eastAsia="ru-RU"/>
        </w:rPr>
      </w:pPr>
      <w:r w:rsidRPr="009C00C7">
        <w:rPr>
          <w:rFonts w:ascii="Times New Roman" w:eastAsia="Times New Roman" w:hAnsi="Times New Roman"/>
          <w:sz w:val="24"/>
          <w:szCs w:val="24"/>
          <w:lang w:eastAsia="ru-RU"/>
        </w:rPr>
        <w:t>Данная работа будет продолжена и в последующем 2023 году, а также 2024-2025 годах в рамках капитальных ремонтов школ и текущих муниципальных мероприятий.</w:t>
      </w:r>
    </w:p>
    <w:p w14:paraId="00CF7468"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b/>
          <w:sz w:val="24"/>
          <w:szCs w:val="24"/>
        </w:rPr>
      </w:pPr>
    </w:p>
    <w:p w14:paraId="31B1653E" w14:textId="77777777" w:rsidR="009C00C7" w:rsidRPr="009C00C7" w:rsidRDefault="009C00C7" w:rsidP="009C00C7">
      <w:pPr>
        <w:shd w:val="clear" w:color="auto" w:fill="FFFFFF" w:themeFill="background1"/>
        <w:spacing w:line="240" w:lineRule="auto"/>
        <w:ind w:firstLine="708"/>
        <w:rPr>
          <w:rFonts w:ascii="Times New Roman" w:eastAsia="Times New Roman" w:hAnsi="Times New Roman"/>
          <w:b/>
          <w:sz w:val="24"/>
          <w:szCs w:val="24"/>
        </w:rPr>
      </w:pPr>
      <w:r w:rsidRPr="009C00C7">
        <w:rPr>
          <w:rFonts w:ascii="Times New Roman" w:eastAsia="Times New Roman" w:hAnsi="Times New Roman"/>
          <w:b/>
          <w:sz w:val="24"/>
          <w:szCs w:val="24"/>
        </w:rPr>
        <w:t>10. Организация отдыха и оздоровления детей</w:t>
      </w:r>
    </w:p>
    <w:p w14:paraId="7D85BC7C" w14:textId="77777777" w:rsidR="009C00C7" w:rsidRPr="009C00C7" w:rsidRDefault="009C00C7" w:rsidP="009C00C7">
      <w:pPr>
        <w:shd w:val="clear" w:color="auto" w:fill="FFFFFF" w:themeFill="background1"/>
        <w:spacing w:line="240" w:lineRule="auto"/>
        <w:jc w:val="both"/>
        <w:rPr>
          <w:rFonts w:ascii="Times New Roman" w:eastAsia="Times New Roman" w:hAnsi="Times New Roman"/>
          <w:sz w:val="24"/>
          <w:szCs w:val="24"/>
        </w:rPr>
      </w:pPr>
      <w:r w:rsidRPr="009C00C7">
        <w:rPr>
          <w:rFonts w:ascii="Times New Roman" w:eastAsia="Times New Roman" w:hAnsi="Times New Roman"/>
          <w:sz w:val="24"/>
          <w:szCs w:val="24"/>
        </w:rPr>
        <w:tab/>
        <w:t xml:space="preserve">В 2022 году отдохнуло 56660 детей и подростков, это 45% от общей численности обучающихся. По </w:t>
      </w:r>
      <w:r w:rsidRPr="009C00C7">
        <w:rPr>
          <w:rFonts w:ascii="Times New Roman" w:eastAsia="Times New Roman" w:hAnsi="Times New Roman"/>
          <w:b/>
          <w:sz w:val="24"/>
          <w:szCs w:val="24"/>
        </w:rPr>
        <w:t>бесплатным путёвкам</w:t>
      </w:r>
      <w:r w:rsidRPr="009C00C7">
        <w:rPr>
          <w:rFonts w:ascii="Times New Roman" w:eastAsia="Times New Roman" w:hAnsi="Times New Roman"/>
          <w:sz w:val="24"/>
          <w:szCs w:val="24"/>
        </w:rPr>
        <w:t xml:space="preserve"> было оздоровлено </w:t>
      </w:r>
      <w:r w:rsidRPr="009C00C7">
        <w:rPr>
          <w:rFonts w:ascii="Times New Roman" w:eastAsia="Times New Roman" w:hAnsi="Times New Roman"/>
          <w:b/>
          <w:sz w:val="24"/>
          <w:szCs w:val="24"/>
        </w:rPr>
        <w:t>14970 детей</w:t>
      </w:r>
      <w:r w:rsidRPr="009C00C7">
        <w:rPr>
          <w:rFonts w:ascii="Times New Roman" w:eastAsia="Times New Roman" w:hAnsi="Times New Roman"/>
          <w:sz w:val="24"/>
          <w:szCs w:val="24"/>
        </w:rPr>
        <w:t xml:space="preserve">, находящихся в трудной жизненной ситуации, и детей </w:t>
      </w:r>
      <w:r w:rsidRPr="009C00C7">
        <w:rPr>
          <w:rFonts w:ascii="Times New Roman" w:eastAsia="Times New Roman" w:hAnsi="Times New Roman"/>
          <w:sz w:val="24"/>
          <w:szCs w:val="24"/>
        </w:rPr>
        <w:br/>
        <w:t xml:space="preserve">из многодетных семей, из них 4234 ребёнка отдохнули в загородных оздоровительных лагерях, 9739 детей в школьных лагерях с дневным пребыванием. </w:t>
      </w:r>
      <w:r w:rsidRPr="009C00C7">
        <w:rPr>
          <w:rFonts w:ascii="Times New Roman" w:eastAsia="Times New Roman" w:hAnsi="Times New Roman"/>
          <w:i/>
          <w:sz w:val="24"/>
          <w:szCs w:val="24"/>
        </w:rPr>
        <w:t xml:space="preserve">Всего на территории региона действовали 532 организации отдыха детей и их оздоровления, в том числе: 26 загородных оздоровительных лагерей; 385 школьных лагерей с дневным пребыванием; </w:t>
      </w:r>
      <w:r w:rsidRPr="009C00C7">
        <w:rPr>
          <w:rFonts w:ascii="Times New Roman" w:eastAsia="Times New Roman" w:hAnsi="Times New Roman"/>
          <w:i/>
          <w:sz w:val="24"/>
          <w:szCs w:val="24"/>
        </w:rPr>
        <w:br/>
        <w:t>119 лагерей труда и отдыха</w:t>
      </w:r>
      <w:r w:rsidRPr="009C00C7">
        <w:rPr>
          <w:rFonts w:ascii="Times New Roman" w:eastAsia="Times New Roman" w:hAnsi="Times New Roman"/>
          <w:sz w:val="24"/>
          <w:szCs w:val="24"/>
        </w:rPr>
        <w:t>.</w:t>
      </w:r>
    </w:p>
    <w:p w14:paraId="0E9CD8E6" w14:textId="77777777" w:rsidR="009C00C7" w:rsidRPr="009C00C7" w:rsidRDefault="009C00C7" w:rsidP="009C00C7">
      <w:pPr>
        <w:shd w:val="clear" w:color="auto" w:fill="FFFFFF" w:themeFill="background1"/>
        <w:spacing w:line="240" w:lineRule="auto"/>
        <w:ind w:firstLine="720"/>
        <w:jc w:val="both"/>
        <w:rPr>
          <w:rFonts w:ascii="Times New Roman" w:eastAsia="Times New Roman" w:hAnsi="Times New Roman"/>
          <w:sz w:val="24"/>
          <w:szCs w:val="24"/>
          <w:lang w:eastAsia="ru-RU"/>
        </w:rPr>
      </w:pPr>
      <w:r w:rsidRPr="009C00C7">
        <w:rPr>
          <w:rFonts w:ascii="Times New Roman" w:eastAsia="Times New Roman" w:hAnsi="Times New Roman"/>
          <w:bCs/>
          <w:kern w:val="2"/>
          <w:sz w:val="24"/>
          <w:szCs w:val="24"/>
        </w:rPr>
        <w:t xml:space="preserve">В рамках программы </w:t>
      </w:r>
      <w:r w:rsidRPr="009C00C7">
        <w:rPr>
          <w:rFonts w:ascii="Times New Roman" w:eastAsia="Times New Roman" w:hAnsi="Times New Roman"/>
          <w:b/>
          <w:bCs/>
          <w:kern w:val="2"/>
          <w:sz w:val="24"/>
          <w:szCs w:val="24"/>
        </w:rPr>
        <w:t xml:space="preserve">детского кэшбека </w:t>
      </w:r>
      <w:r w:rsidRPr="009C00C7">
        <w:rPr>
          <w:rFonts w:ascii="Times New Roman" w:eastAsia="Times New Roman" w:hAnsi="Times New Roman"/>
          <w:b/>
          <w:sz w:val="24"/>
          <w:szCs w:val="24"/>
        </w:rPr>
        <w:t>9653 родителя</w:t>
      </w:r>
      <w:r w:rsidRPr="009C00C7">
        <w:rPr>
          <w:rFonts w:ascii="Times New Roman" w:eastAsia="Times New Roman" w:hAnsi="Times New Roman"/>
          <w:sz w:val="24"/>
          <w:szCs w:val="24"/>
        </w:rPr>
        <w:t xml:space="preserve"> (87% от общей численности родителей, оплативших путёвки в загородные лагеря</w:t>
      </w:r>
      <w:r w:rsidRPr="009C00C7">
        <w:rPr>
          <w:rFonts w:ascii="Times New Roman" w:eastAsia="Times New Roman" w:hAnsi="Times New Roman"/>
          <w:b/>
          <w:sz w:val="24"/>
          <w:szCs w:val="24"/>
        </w:rPr>
        <w:t>) получили возврат в размере 50% от оплаченной суммы</w:t>
      </w:r>
      <w:r w:rsidRPr="009C00C7">
        <w:rPr>
          <w:rFonts w:ascii="Times New Roman" w:eastAsia="Times New Roman" w:hAnsi="Times New Roman"/>
          <w:sz w:val="24"/>
          <w:szCs w:val="24"/>
        </w:rPr>
        <w:t xml:space="preserve">. </w:t>
      </w:r>
    </w:p>
    <w:p w14:paraId="3239A461" w14:textId="77777777" w:rsidR="009C00C7" w:rsidRPr="009C00C7" w:rsidRDefault="009C00C7" w:rsidP="009C00C7">
      <w:pPr>
        <w:shd w:val="clear" w:color="auto" w:fill="FFFFFF" w:themeFill="background1"/>
        <w:spacing w:line="240" w:lineRule="auto"/>
        <w:ind w:firstLine="709"/>
        <w:jc w:val="both"/>
        <w:rPr>
          <w:rFonts w:ascii="Times New Roman" w:eastAsiaTheme="minorEastAsia" w:hAnsi="Times New Roman"/>
          <w:color w:val="000000"/>
          <w:sz w:val="24"/>
          <w:szCs w:val="24"/>
        </w:rPr>
      </w:pPr>
      <w:r w:rsidRPr="009C00C7">
        <w:rPr>
          <w:rFonts w:ascii="Times New Roman" w:eastAsia="Times New Roman" w:hAnsi="Times New Roman"/>
          <w:sz w:val="24"/>
          <w:szCs w:val="24"/>
        </w:rPr>
        <w:t xml:space="preserve">В детских лагерях совместно с организациями дополнительного образования </w:t>
      </w:r>
      <w:r w:rsidRPr="009C00C7">
        <w:rPr>
          <w:rFonts w:ascii="Times New Roman" w:eastAsia="Times New Roman" w:hAnsi="Times New Roman"/>
          <w:b/>
          <w:sz w:val="24"/>
          <w:szCs w:val="24"/>
        </w:rPr>
        <w:t xml:space="preserve">реализован </w:t>
      </w:r>
      <w:r w:rsidRPr="009C00C7">
        <w:rPr>
          <w:rFonts w:ascii="Times New Roman" w:eastAsia="Times New Roman" w:hAnsi="Times New Roman"/>
          <w:b/>
          <w:bCs/>
          <w:sz w:val="24"/>
          <w:szCs w:val="24"/>
        </w:rPr>
        <w:t>проект «Умные каникулы»,</w:t>
      </w:r>
      <w:r w:rsidRPr="009C00C7">
        <w:rPr>
          <w:rFonts w:ascii="Times New Roman" w:eastAsia="Times New Roman" w:hAnsi="Times New Roman"/>
          <w:bCs/>
          <w:sz w:val="24"/>
          <w:szCs w:val="24"/>
        </w:rPr>
        <w:t xml:space="preserve"> в рамках которого </w:t>
      </w:r>
      <w:r w:rsidRPr="009C00C7">
        <w:rPr>
          <w:rFonts w:ascii="Times New Roman" w:eastAsia="Times New Roman" w:hAnsi="Times New Roman"/>
          <w:sz w:val="24"/>
          <w:szCs w:val="24"/>
        </w:rPr>
        <w:t xml:space="preserve">реализована </w:t>
      </w:r>
      <w:r w:rsidRPr="009C00C7">
        <w:rPr>
          <w:rFonts w:ascii="Times New Roman" w:eastAsia="Times New Roman" w:hAnsi="Times New Roman"/>
          <w:bCs/>
          <w:sz w:val="24"/>
          <w:szCs w:val="24"/>
        </w:rPr>
        <w:t>591</w:t>
      </w:r>
      <w:r w:rsidRPr="009C00C7">
        <w:rPr>
          <w:rFonts w:ascii="Times New Roman" w:eastAsia="Times New Roman" w:hAnsi="Times New Roman"/>
          <w:sz w:val="24"/>
          <w:szCs w:val="24"/>
        </w:rPr>
        <w:t xml:space="preserve"> краткосрочная дополнительная общеразвивающая программа, обучено </w:t>
      </w:r>
      <w:r w:rsidRPr="009C00C7">
        <w:rPr>
          <w:rFonts w:ascii="Times New Roman" w:eastAsia="Times New Roman" w:hAnsi="Times New Roman"/>
          <w:bCs/>
          <w:sz w:val="24"/>
          <w:szCs w:val="24"/>
        </w:rPr>
        <w:t>36668</w:t>
      </w:r>
      <w:r w:rsidRPr="009C00C7">
        <w:rPr>
          <w:rFonts w:ascii="Times New Roman" w:eastAsia="Times New Roman" w:hAnsi="Times New Roman"/>
          <w:sz w:val="24"/>
          <w:szCs w:val="24"/>
        </w:rPr>
        <w:t xml:space="preserve"> детей. В</w:t>
      </w:r>
      <w:r w:rsidRPr="009C00C7">
        <w:rPr>
          <w:rFonts w:ascii="Times New Roman" w:hAnsi="Times New Roman"/>
          <w:color w:val="181818"/>
          <w:sz w:val="24"/>
          <w:szCs w:val="24"/>
        </w:rPr>
        <w:t xml:space="preserve"> летний период детскими лагерями проведено </w:t>
      </w:r>
      <w:r w:rsidRPr="009C00C7">
        <w:rPr>
          <w:rFonts w:ascii="Times New Roman" w:hAnsi="Times New Roman"/>
          <w:b/>
          <w:color w:val="181818"/>
          <w:sz w:val="24"/>
          <w:szCs w:val="24"/>
        </w:rPr>
        <w:t>265 походов и 780 экскурсий</w:t>
      </w:r>
      <w:r w:rsidRPr="009C00C7">
        <w:rPr>
          <w:rFonts w:ascii="Times New Roman" w:hAnsi="Times New Roman"/>
          <w:color w:val="181818"/>
          <w:sz w:val="24"/>
          <w:szCs w:val="24"/>
        </w:rPr>
        <w:t>, участниками которых стали более 25 тыс. детей.</w:t>
      </w:r>
    </w:p>
    <w:p w14:paraId="6863F940" w14:textId="77777777" w:rsidR="009C00C7" w:rsidRPr="009C00C7" w:rsidRDefault="009C00C7" w:rsidP="009C00C7">
      <w:pPr>
        <w:pStyle w:val="af1"/>
        <w:shd w:val="clear" w:color="auto" w:fill="FFFFFF" w:themeFill="background1"/>
        <w:ind w:firstLine="709"/>
        <w:jc w:val="both"/>
        <w:rPr>
          <w:rFonts w:ascii="Times New Roman" w:hAnsi="Times New Roman"/>
          <w:sz w:val="24"/>
          <w:szCs w:val="24"/>
        </w:rPr>
      </w:pPr>
      <w:r w:rsidRPr="009C00C7">
        <w:rPr>
          <w:rFonts w:ascii="Times New Roman" w:hAnsi="Times New Roman"/>
          <w:sz w:val="24"/>
          <w:szCs w:val="24"/>
        </w:rPr>
        <w:t xml:space="preserve">По итогам летней оздоровительной кампании 2022 года </w:t>
      </w:r>
      <w:r w:rsidRPr="009C00C7">
        <w:rPr>
          <w:rFonts w:ascii="Times New Roman" w:hAnsi="Times New Roman"/>
          <w:b/>
          <w:sz w:val="24"/>
          <w:szCs w:val="24"/>
        </w:rPr>
        <w:t>Ульяновская область стала победителем Всероссийского смотра-конкурса</w:t>
      </w:r>
      <w:r w:rsidRPr="009C00C7">
        <w:rPr>
          <w:rFonts w:ascii="Times New Roman" w:hAnsi="Times New Roman"/>
          <w:sz w:val="24"/>
          <w:szCs w:val="24"/>
        </w:rPr>
        <w:t xml:space="preserve"> на лучший субъект в России в сфере </w:t>
      </w:r>
      <w:r w:rsidRPr="009C00C7">
        <w:rPr>
          <w:rFonts w:ascii="Times New Roman" w:hAnsi="Times New Roman"/>
          <w:sz w:val="24"/>
          <w:szCs w:val="24"/>
        </w:rPr>
        <w:lastRenderedPageBreak/>
        <w:t xml:space="preserve">организации отдыха и оздоровления детей </w:t>
      </w:r>
      <w:r w:rsidRPr="009C00C7">
        <w:rPr>
          <w:rFonts w:ascii="Times New Roman" w:hAnsi="Times New Roman"/>
          <w:sz w:val="24"/>
          <w:szCs w:val="24"/>
        </w:rPr>
        <w:br/>
        <w:t xml:space="preserve">в Приволжском федеральном округе. </w:t>
      </w:r>
    </w:p>
    <w:p w14:paraId="5E5DE82F" w14:textId="77777777" w:rsidR="009C00C7" w:rsidRPr="009C00C7" w:rsidRDefault="009C00C7" w:rsidP="009C00C7">
      <w:pPr>
        <w:pStyle w:val="a3"/>
        <w:shd w:val="clear" w:color="auto" w:fill="FFFFFF" w:themeFill="background1"/>
        <w:spacing w:line="240" w:lineRule="auto"/>
        <w:ind w:left="0"/>
        <w:contextualSpacing w:val="0"/>
        <w:jc w:val="both"/>
        <w:rPr>
          <w:rFonts w:ascii="Times New Roman" w:hAnsi="Times New Roman"/>
          <w:b/>
          <w:color w:val="7B7B7B" w:themeColor="accent3" w:themeShade="BF"/>
          <w:sz w:val="24"/>
          <w:szCs w:val="24"/>
          <w:u w:val="single"/>
        </w:rPr>
      </w:pPr>
    </w:p>
    <w:p w14:paraId="53A14E68" w14:textId="77777777" w:rsidR="009C00C7" w:rsidRPr="009C00C7" w:rsidRDefault="009C00C7" w:rsidP="009C00C7">
      <w:pPr>
        <w:shd w:val="clear" w:color="auto" w:fill="FFFFFF" w:themeFill="background1"/>
        <w:spacing w:line="240" w:lineRule="auto"/>
        <w:ind w:firstLine="708"/>
        <w:rPr>
          <w:rFonts w:ascii="Times New Roman" w:hAnsi="Times New Roman"/>
          <w:b/>
          <w:sz w:val="24"/>
          <w:szCs w:val="24"/>
        </w:rPr>
      </w:pPr>
      <w:r w:rsidRPr="009C00C7">
        <w:rPr>
          <w:rFonts w:ascii="Times New Roman" w:hAnsi="Times New Roman"/>
          <w:b/>
          <w:sz w:val="24"/>
          <w:szCs w:val="24"/>
        </w:rPr>
        <w:t>11. Анализ обращений граждан</w:t>
      </w:r>
    </w:p>
    <w:p w14:paraId="6E49C4DE"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В 2022 году в Министерство поступило 1503 обращения (1565 вопросов). В 2021 году – 1514 обращенией (1596 вопросов). Традиционно </w:t>
      </w:r>
      <w:r w:rsidRPr="009C00C7">
        <w:rPr>
          <w:rFonts w:ascii="Times New Roman" w:hAnsi="Times New Roman"/>
          <w:b/>
          <w:sz w:val="24"/>
          <w:szCs w:val="24"/>
        </w:rPr>
        <w:t>наибольшая активность населения – 982</w:t>
      </w:r>
      <w:r w:rsidRPr="009C00C7">
        <w:rPr>
          <w:rFonts w:ascii="Times New Roman" w:hAnsi="Times New Roman"/>
          <w:sz w:val="24"/>
          <w:szCs w:val="24"/>
        </w:rPr>
        <w:t xml:space="preserve"> вопроса (</w:t>
      </w:r>
      <w:r w:rsidRPr="009C00C7">
        <w:rPr>
          <w:rFonts w:ascii="Times New Roman" w:hAnsi="Times New Roman"/>
          <w:b/>
          <w:sz w:val="24"/>
          <w:szCs w:val="24"/>
        </w:rPr>
        <w:t>62,7%)</w:t>
      </w:r>
      <w:r w:rsidRPr="009C00C7">
        <w:rPr>
          <w:rFonts w:ascii="Times New Roman" w:hAnsi="Times New Roman"/>
          <w:sz w:val="24"/>
          <w:szCs w:val="24"/>
        </w:rPr>
        <w:t xml:space="preserve"> наблюдается </w:t>
      </w:r>
      <w:r w:rsidRPr="009C00C7">
        <w:rPr>
          <w:rFonts w:ascii="Times New Roman" w:hAnsi="Times New Roman"/>
          <w:sz w:val="24"/>
          <w:szCs w:val="24"/>
        </w:rPr>
        <w:br/>
        <w:t xml:space="preserve">в </w:t>
      </w:r>
      <w:r w:rsidRPr="009C00C7">
        <w:rPr>
          <w:rFonts w:ascii="Times New Roman" w:hAnsi="Times New Roman"/>
          <w:b/>
          <w:sz w:val="24"/>
          <w:szCs w:val="24"/>
        </w:rPr>
        <w:t>вопросах тематики «Образование. Наука</w:t>
      </w:r>
      <w:r w:rsidRPr="009C00C7">
        <w:rPr>
          <w:rFonts w:ascii="Times New Roman" w:hAnsi="Times New Roman"/>
          <w:sz w:val="24"/>
          <w:szCs w:val="24"/>
        </w:rPr>
        <w:t xml:space="preserve">. </w:t>
      </w:r>
      <w:r w:rsidRPr="009C00C7">
        <w:rPr>
          <w:rFonts w:ascii="Times New Roman" w:hAnsi="Times New Roman"/>
          <w:b/>
          <w:sz w:val="24"/>
          <w:szCs w:val="24"/>
        </w:rPr>
        <w:t>Культура»</w:t>
      </w:r>
      <w:r w:rsidRPr="009C00C7">
        <w:rPr>
          <w:rFonts w:ascii="Times New Roman" w:hAnsi="Times New Roman"/>
          <w:sz w:val="24"/>
          <w:szCs w:val="24"/>
        </w:rPr>
        <w:t xml:space="preserve">. </w:t>
      </w:r>
    </w:p>
    <w:p w14:paraId="1F1277BB" w14:textId="77777777" w:rsidR="009C00C7" w:rsidRPr="009C00C7" w:rsidRDefault="009C00C7" w:rsidP="009C00C7">
      <w:pPr>
        <w:shd w:val="clear" w:color="auto" w:fill="FFFFFF" w:themeFill="background1"/>
        <w:spacing w:line="240" w:lineRule="auto"/>
        <w:ind w:firstLine="709"/>
        <w:jc w:val="both"/>
        <w:rPr>
          <w:rFonts w:ascii="Times New Roman" w:hAnsi="Times New Roman"/>
          <w:sz w:val="24"/>
          <w:szCs w:val="24"/>
        </w:rPr>
      </w:pPr>
      <w:r w:rsidRPr="009C00C7">
        <w:rPr>
          <w:rFonts w:ascii="Times New Roman" w:hAnsi="Times New Roman"/>
          <w:sz w:val="24"/>
          <w:szCs w:val="24"/>
        </w:rPr>
        <w:t>Наибольшую долю в данной тематике в 2022 году занимают</w:t>
      </w:r>
      <w:r w:rsidRPr="009C00C7">
        <w:rPr>
          <w:rFonts w:ascii="Times New Roman" w:hAnsi="Times New Roman"/>
          <w:b/>
          <w:sz w:val="24"/>
          <w:szCs w:val="24"/>
        </w:rPr>
        <w:t xml:space="preserve"> </w:t>
      </w:r>
      <w:r w:rsidRPr="009C00C7">
        <w:rPr>
          <w:rFonts w:ascii="Times New Roman" w:hAnsi="Times New Roman"/>
          <w:sz w:val="24"/>
          <w:szCs w:val="24"/>
        </w:rPr>
        <w:t xml:space="preserve">вопросы </w:t>
      </w:r>
      <w:r w:rsidRPr="009C00C7">
        <w:rPr>
          <w:rFonts w:ascii="Times New Roman" w:hAnsi="Times New Roman"/>
          <w:b/>
          <w:i/>
          <w:sz w:val="24"/>
          <w:szCs w:val="24"/>
        </w:rPr>
        <w:t>«конфликтные ситуации в образовательных организациях» (196 вопросов, 12,5</w:t>
      </w:r>
      <w:r w:rsidRPr="009C00C7">
        <w:rPr>
          <w:rFonts w:ascii="Times New Roman" w:hAnsi="Times New Roman"/>
          <w:b/>
          <w:sz w:val="24"/>
          <w:szCs w:val="24"/>
        </w:rPr>
        <w:t xml:space="preserve"> %). </w:t>
      </w:r>
    </w:p>
    <w:p w14:paraId="2287F6CF" w14:textId="77777777" w:rsidR="009C00C7" w:rsidRPr="009C00C7" w:rsidRDefault="009C00C7" w:rsidP="009C00C7">
      <w:pPr>
        <w:shd w:val="clear" w:color="auto" w:fill="FFFFFF" w:themeFill="background1"/>
        <w:spacing w:line="240" w:lineRule="auto"/>
        <w:ind w:firstLine="709"/>
        <w:jc w:val="both"/>
        <w:rPr>
          <w:rFonts w:ascii="Times New Roman" w:hAnsi="Times New Roman"/>
          <w:i/>
          <w:sz w:val="24"/>
          <w:szCs w:val="24"/>
        </w:rPr>
      </w:pPr>
      <w:r w:rsidRPr="009C00C7">
        <w:rPr>
          <w:rFonts w:ascii="Times New Roman" w:hAnsi="Times New Roman"/>
          <w:b/>
          <w:i/>
          <w:sz w:val="24"/>
          <w:szCs w:val="24"/>
        </w:rPr>
        <w:t>Меры:</w:t>
      </w:r>
      <w:r w:rsidRPr="009C00C7">
        <w:rPr>
          <w:rFonts w:ascii="Times New Roman" w:hAnsi="Times New Roman"/>
          <w:sz w:val="24"/>
          <w:szCs w:val="24"/>
        </w:rPr>
        <w:t xml:space="preserve"> </w:t>
      </w:r>
      <w:r w:rsidRPr="009C00C7">
        <w:rPr>
          <w:rFonts w:ascii="Times New Roman" w:hAnsi="Times New Roman"/>
          <w:i/>
          <w:sz w:val="24"/>
          <w:szCs w:val="24"/>
        </w:rPr>
        <w:t xml:space="preserve">для снижения количества обращений по данной тематике </w:t>
      </w:r>
      <w:r w:rsidRPr="009C00C7">
        <w:rPr>
          <w:rFonts w:ascii="Times New Roman" w:hAnsi="Times New Roman"/>
          <w:i/>
          <w:sz w:val="24"/>
          <w:szCs w:val="24"/>
        </w:rPr>
        <w:br/>
        <w:t xml:space="preserve">в Министерстве разработана дорожная карта по предупреждению конфликтных ситуаций в образовательных организациях на 2023 год </w:t>
      </w:r>
      <w:r w:rsidRPr="009C00C7">
        <w:rPr>
          <w:rFonts w:ascii="Times New Roman" w:hAnsi="Times New Roman"/>
          <w:i/>
          <w:sz w:val="24"/>
          <w:szCs w:val="24"/>
        </w:rPr>
        <w:br/>
        <w:t>(от 20.01.2023 1-ПЛ).</w:t>
      </w:r>
    </w:p>
    <w:p w14:paraId="55142DAD" w14:textId="77777777" w:rsidR="009C00C7" w:rsidRPr="009C00C7" w:rsidRDefault="009C00C7" w:rsidP="009C00C7">
      <w:pPr>
        <w:pStyle w:val="a3"/>
        <w:shd w:val="clear" w:color="auto" w:fill="FFFFFF" w:themeFill="background1"/>
        <w:spacing w:line="240" w:lineRule="auto"/>
        <w:ind w:left="0" w:firstLine="709"/>
        <w:jc w:val="both"/>
        <w:rPr>
          <w:rFonts w:ascii="Times New Roman" w:hAnsi="Times New Roman"/>
          <w:sz w:val="24"/>
          <w:szCs w:val="24"/>
        </w:rPr>
      </w:pPr>
      <w:r w:rsidRPr="009C00C7">
        <w:rPr>
          <w:rFonts w:ascii="Times New Roman" w:hAnsi="Times New Roman"/>
          <w:sz w:val="24"/>
          <w:szCs w:val="24"/>
        </w:rPr>
        <w:t>Вопросы</w:t>
      </w:r>
      <w:r w:rsidRPr="009C00C7">
        <w:rPr>
          <w:rFonts w:ascii="Times New Roman" w:hAnsi="Times New Roman"/>
          <w:b/>
          <w:sz w:val="24"/>
          <w:szCs w:val="24"/>
        </w:rPr>
        <w:t xml:space="preserve"> </w:t>
      </w:r>
      <w:r w:rsidRPr="009C00C7">
        <w:rPr>
          <w:rFonts w:ascii="Times New Roman" w:hAnsi="Times New Roman"/>
          <w:b/>
          <w:i/>
          <w:sz w:val="24"/>
          <w:szCs w:val="24"/>
        </w:rPr>
        <w:t xml:space="preserve">«условий проведения образовательного процесса» </w:t>
      </w:r>
      <w:r w:rsidRPr="009C00C7">
        <w:rPr>
          <w:rFonts w:ascii="Times New Roman" w:hAnsi="Times New Roman"/>
          <w:sz w:val="24"/>
          <w:szCs w:val="24"/>
        </w:rPr>
        <w:t>занимают второе место и составляют</w:t>
      </w:r>
      <w:r w:rsidRPr="009C00C7">
        <w:rPr>
          <w:rFonts w:ascii="Times New Roman" w:hAnsi="Times New Roman"/>
          <w:b/>
          <w:i/>
          <w:sz w:val="24"/>
          <w:szCs w:val="24"/>
        </w:rPr>
        <w:t xml:space="preserve"> 9,7% (152 вопроса).</w:t>
      </w:r>
      <w:r w:rsidRPr="009C00C7">
        <w:rPr>
          <w:rFonts w:ascii="Times New Roman" w:hAnsi="Times New Roman"/>
          <w:b/>
          <w:sz w:val="24"/>
          <w:szCs w:val="24"/>
        </w:rPr>
        <w:t xml:space="preserve"> </w:t>
      </w:r>
      <w:r w:rsidRPr="009C00C7">
        <w:rPr>
          <w:rFonts w:ascii="Times New Roman" w:hAnsi="Times New Roman"/>
          <w:sz w:val="24"/>
          <w:szCs w:val="24"/>
        </w:rPr>
        <w:t xml:space="preserve">Следует отметить снижение доли вопросов данной тематики по сравнению с предыдущими периодами на 0,6% с 2021 года и на 5,6% с 2020 годом. </w:t>
      </w:r>
    </w:p>
    <w:p w14:paraId="022934D2" w14:textId="77777777" w:rsidR="009C00C7" w:rsidRPr="009C00C7" w:rsidRDefault="009C00C7" w:rsidP="009C00C7">
      <w:pPr>
        <w:pStyle w:val="a3"/>
        <w:shd w:val="clear" w:color="auto" w:fill="FFFFFF" w:themeFill="background1"/>
        <w:spacing w:line="240" w:lineRule="auto"/>
        <w:ind w:left="-142" w:right="-1" w:firstLine="862"/>
        <w:jc w:val="both"/>
        <w:rPr>
          <w:rFonts w:ascii="Times New Roman" w:hAnsi="Times New Roman"/>
          <w:sz w:val="24"/>
          <w:szCs w:val="24"/>
        </w:rPr>
      </w:pPr>
      <w:r w:rsidRPr="009C00C7">
        <w:rPr>
          <w:rFonts w:ascii="Times New Roman" w:hAnsi="Times New Roman"/>
          <w:sz w:val="24"/>
          <w:szCs w:val="24"/>
        </w:rPr>
        <w:t>Вопросы</w:t>
      </w:r>
      <w:r w:rsidRPr="009C00C7">
        <w:rPr>
          <w:rFonts w:ascii="Times New Roman" w:hAnsi="Times New Roman"/>
          <w:b/>
          <w:sz w:val="24"/>
          <w:szCs w:val="24"/>
        </w:rPr>
        <w:t xml:space="preserve"> «</w:t>
      </w:r>
      <w:r w:rsidRPr="009C00C7">
        <w:rPr>
          <w:rFonts w:ascii="Times New Roman" w:hAnsi="Times New Roman"/>
          <w:b/>
          <w:i/>
          <w:sz w:val="24"/>
          <w:szCs w:val="24"/>
        </w:rPr>
        <w:t>создание, реорганизация и ликвидация образовательных организаций» (117 вопросов)</w:t>
      </w:r>
      <w:r w:rsidRPr="009C00C7">
        <w:rPr>
          <w:rFonts w:ascii="Times New Roman" w:hAnsi="Times New Roman"/>
          <w:b/>
          <w:sz w:val="24"/>
          <w:szCs w:val="24"/>
        </w:rPr>
        <w:t xml:space="preserve"> </w:t>
      </w:r>
      <w:r w:rsidRPr="009C00C7">
        <w:rPr>
          <w:rFonts w:ascii="Times New Roman" w:hAnsi="Times New Roman"/>
          <w:sz w:val="24"/>
          <w:szCs w:val="24"/>
        </w:rPr>
        <w:t xml:space="preserve">находятся на третьем месте и составляют </w:t>
      </w:r>
      <w:r w:rsidRPr="009C00C7">
        <w:rPr>
          <w:rFonts w:ascii="Times New Roman" w:hAnsi="Times New Roman"/>
          <w:b/>
          <w:sz w:val="24"/>
          <w:szCs w:val="24"/>
        </w:rPr>
        <w:t>7,5%</w:t>
      </w:r>
      <w:r w:rsidRPr="009C00C7">
        <w:rPr>
          <w:rFonts w:ascii="Times New Roman" w:hAnsi="Times New Roman"/>
          <w:sz w:val="24"/>
          <w:szCs w:val="24"/>
        </w:rPr>
        <w:t xml:space="preserve"> </w:t>
      </w:r>
      <w:r w:rsidRPr="009C00C7">
        <w:rPr>
          <w:rFonts w:ascii="Times New Roman" w:hAnsi="Times New Roman"/>
          <w:sz w:val="24"/>
          <w:szCs w:val="24"/>
        </w:rPr>
        <w:br/>
        <w:t>от всех вопросов, поступивших в Министерство в 2022 году</w:t>
      </w:r>
      <w:r w:rsidRPr="009C00C7">
        <w:rPr>
          <w:rFonts w:ascii="Times New Roman" w:hAnsi="Times New Roman"/>
          <w:bCs/>
          <w:sz w:val="24"/>
          <w:szCs w:val="24"/>
        </w:rPr>
        <w:t xml:space="preserve">. </w:t>
      </w:r>
      <w:r w:rsidRPr="009C00C7">
        <w:rPr>
          <w:rFonts w:ascii="Times New Roman" w:hAnsi="Times New Roman"/>
          <w:sz w:val="24"/>
          <w:szCs w:val="24"/>
        </w:rPr>
        <w:t xml:space="preserve">Произошло значительное увеличение количества и доли обращений данной тематики </w:t>
      </w:r>
      <w:r w:rsidRPr="009C00C7">
        <w:rPr>
          <w:rFonts w:ascii="Times New Roman" w:hAnsi="Times New Roman"/>
          <w:sz w:val="24"/>
          <w:szCs w:val="24"/>
        </w:rPr>
        <w:br/>
        <w:t xml:space="preserve">по сравнению с 2021 и 2020 годами на 4,7% и 6,4 % соответственно. </w:t>
      </w:r>
    </w:p>
    <w:p w14:paraId="01DC1025" w14:textId="45DDBE9F" w:rsidR="009C00C7" w:rsidRPr="009C00C7" w:rsidRDefault="009C00C7" w:rsidP="009C00C7">
      <w:pPr>
        <w:shd w:val="clear" w:color="auto" w:fill="FFFFFF" w:themeFill="background1"/>
        <w:spacing w:line="240" w:lineRule="auto"/>
        <w:ind w:firstLine="425"/>
        <w:jc w:val="both"/>
        <w:rPr>
          <w:rFonts w:ascii="Times New Roman" w:hAnsi="Times New Roman"/>
          <w:i/>
          <w:sz w:val="24"/>
          <w:szCs w:val="24"/>
        </w:rPr>
      </w:pPr>
      <w:r w:rsidRPr="009C00C7">
        <w:rPr>
          <w:rFonts w:ascii="Times New Roman" w:hAnsi="Times New Roman"/>
          <w:b/>
          <w:i/>
          <w:sz w:val="24"/>
          <w:szCs w:val="24"/>
        </w:rPr>
        <w:t>Меры:</w:t>
      </w:r>
      <w:r w:rsidRPr="009C00C7">
        <w:rPr>
          <w:rFonts w:ascii="Times New Roman" w:hAnsi="Times New Roman"/>
          <w:i/>
          <w:sz w:val="24"/>
          <w:szCs w:val="24"/>
        </w:rPr>
        <w:t xml:space="preserve"> на территории региона постоянно ведется работа по созданию </w:t>
      </w:r>
      <w:r w:rsidRPr="009C00C7">
        <w:rPr>
          <w:rFonts w:ascii="Times New Roman" w:hAnsi="Times New Roman"/>
          <w:i/>
          <w:sz w:val="24"/>
          <w:szCs w:val="24"/>
        </w:rPr>
        <w:br/>
        <w:t xml:space="preserve">и совершенствованию эффективной работы сети образовательных организаций. В 2022 году частью администраций муниципальных образований (в 8 муниципальных образованиях прошла реорганизация) принято решение о реорганизации в форме присоединения либо ликвидации образовательных организаций. По сравнению с 2021 годом сеть общеобразовательных организаций уменьшилась на 19 (реорганизованы путём присоединения </w:t>
      </w:r>
      <w:r w:rsidRPr="009C00C7">
        <w:rPr>
          <w:rFonts w:ascii="Times New Roman" w:hAnsi="Times New Roman"/>
          <w:i/>
          <w:sz w:val="24"/>
          <w:szCs w:val="24"/>
        </w:rPr>
        <w:br/>
        <w:t xml:space="preserve">11 общеобразовательных организаций, путём ликвидации </w:t>
      </w:r>
      <w:r w:rsidRPr="009C00C7">
        <w:rPr>
          <w:rFonts w:ascii="Times New Roman" w:hAnsi="Times New Roman"/>
          <w:i/>
          <w:sz w:val="24"/>
          <w:szCs w:val="24"/>
        </w:rPr>
        <w:br/>
        <w:t>8 общеобразовательных организаций) и насчитывает 393 школы.</w:t>
      </w:r>
    </w:p>
    <w:p w14:paraId="7264033A" w14:textId="77777777" w:rsidR="009C00C7" w:rsidRPr="009C00C7" w:rsidRDefault="009C00C7" w:rsidP="009C00C7">
      <w:pPr>
        <w:shd w:val="clear" w:color="auto" w:fill="FFFFFF" w:themeFill="background1"/>
        <w:spacing w:line="240" w:lineRule="auto"/>
        <w:ind w:firstLine="425"/>
        <w:jc w:val="both"/>
        <w:rPr>
          <w:rFonts w:ascii="Times New Roman" w:hAnsi="Times New Roman"/>
          <w:i/>
          <w:sz w:val="24"/>
          <w:szCs w:val="24"/>
        </w:rPr>
      </w:pPr>
      <w:r w:rsidRPr="009C00C7">
        <w:rPr>
          <w:rFonts w:ascii="Times New Roman" w:hAnsi="Times New Roman"/>
          <w:i/>
          <w:sz w:val="24"/>
          <w:szCs w:val="24"/>
        </w:rPr>
        <w:t xml:space="preserve"> Данные решения обусловлены несколькими факторами: снижение количества детей школьного возраста в населённых пунктах, нулевая прогнозная численность детей дошкольного возраста, низкое качество образования в малочисленных школах, нецелесообразность проведения ремонтных работ в старых зданиях школ и, как следствие, невозможность создания условий, соответствующих федеральным государственным образовательным стандартам и СанПиНу. При принятии решения </w:t>
      </w:r>
      <w:r w:rsidRPr="009C00C7">
        <w:rPr>
          <w:rFonts w:ascii="Times New Roman" w:hAnsi="Times New Roman"/>
          <w:i/>
          <w:sz w:val="24"/>
          <w:szCs w:val="24"/>
        </w:rPr>
        <w:br/>
        <w:t>о реорганизации или ликвидации школ учитывалось мнение жителей сельских поселений, прорабатывались вопросы повышения качества образования, доступности занятий дополнительного образования, создания высококвалифицированных педагогических коллективов, улучшения материально-технической базы школ.</w:t>
      </w:r>
    </w:p>
    <w:p w14:paraId="01DCCA38" w14:textId="77777777" w:rsidR="009C00C7" w:rsidRPr="009C00C7" w:rsidRDefault="009C00C7" w:rsidP="009C00C7">
      <w:pPr>
        <w:shd w:val="clear" w:color="auto" w:fill="FFFFFF" w:themeFill="background1"/>
        <w:ind w:firstLine="567"/>
        <w:jc w:val="both"/>
        <w:rPr>
          <w:rFonts w:ascii="Times New Roman" w:hAnsi="Times New Roman"/>
          <w:i/>
          <w:sz w:val="24"/>
          <w:szCs w:val="24"/>
        </w:rPr>
      </w:pPr>
      <w:r w:rsidRPr="009C00C7">
        <w:rPr>
          <w:rFonts w:ascii="Times New Roman" w:hAnsi="Times New Roman"/>
          <w:i/>
          <w:sz w:val="24"/>
          <w:szCs w:val="24"/>
        </w:rPr>
        <w:t>Работникам школ, где произошли структурные изменения, предложены места в близлежащих школах и учреждениях дополнительного образования.</w:t>
      </w:r>
    </w:p>
    <w:p w14:paraId="0E4685D0" w14:textId="77777777" w:rsidR="009C00C7" w:rsidRPr="009C00C7" w:rsidRDefault="009C00C7" w:rsidP="009C00C7">
      <w:pPr>
        <w:pStyle w:val="a3"/>
        <w:shd w:val="clear" w:color="auto" w:fill="FFFFFF" w:themeFill="background1"/>
        <w:spacing w:line="240" w:lineRule="auto"/>
        <w:ind w:left="0" w:firstLine="708"/>
        <w:jc w:val="both"/>
        <w:rPr>
          <w:rFonts w:ascii="Times New Roman" w:hAnsi="Times New Roman"/>
          <w:b/>
          <w:sz w:val="24"/>
          <w:szCs w:val="24"/>
        </w:rPr>
      </w:pPr>
      <w:r w:rsidRPr="009C00C7">
        <w:rPr>
          <w:rFonts w:ascii="Times New Roman" w:hAnsi="Times New Roman"/>
          <w:sz w:val="24"/>
          <w:szCs w:val="24"/>
        </w:rPr>
        <w:t xml:space="preserve">Продолжилась активная </w:t>
      </w:r>
      <w:r w:rsidRPr="009C00C7">
        <w:rPr>
          <w:rFonts w:ascii="Times New Roman" w:hAnsi="Times New Roman"/>
          <w:b/>
          <w:sz w:val="24"/>
          <w:szCs w:val="24"/>
        </w:rPr>
        <w:t>работа с сообщениями граждан, поступающими через платформу обратной связи</w:t>
      </w:r>
      <w:r w:rsidRPr="009C00C7">
        <w:rPr>
          <w:rFonts w:ascii="Times New Roman" w:hAnsi="Times New Roman"/>
          <w:sz w:val="24"/>
          <w:szCs w:val="24"/>
        </w:rPr>
        <w:t xml:space="preserve"> (ПОС) «Госуслуги. Решаем вместе» </w:t>
      </w:r>
      <w:r w:rsidRPr="009C00C7">
        <w:rPr>
          <w:rFonts w:ascii="Times New Roman" w:hAnsi="Times New Roman"/>
          <w:b/>
          <w:sz w:val="24"/>
          <w:szCs w:val="24"/>
        </w:rPr>
        <w:t xml:space="preserve">(172 сообщения, </w:t>
      </w:r>
      <w:r w:rsidRPr="009C00C7">
        <w:rPr>
          <w:rFonts w:ascii="Times New Roman" w:hAnsi="Times New Roman"/>
          <w:sz w:val="24"/>
          <w:szCs w:val="24"/>
        </w:rPr>
        <w:t xml:space="preserve">что на 49,7% меньше, чем в 2021 году) </w:t>
      </w:r>
      <w:r w:rsidRPr="009C00C7">
        <w:rPr>
          <w:rFonts w:ascii="Times New Roman" w:hAnsi="Times New Roman"/>
          <w:sz w:val="24"/>
          <w:szCs w:val="24"/>
        </w:rPr>
        <w:br/>
        <w:t>и систему «</w:t>
      </w:r>
      <w:r w:rsidRPr="009C00C7">
        <w:rPr>
          <w:rFonts w:ascii="Times New Roman" w:hAnsi="Times New Roman"/>
          <w:b/>
          <w:sz w:val="24"/>
          <w:szCs w:val="24"/>
        </w:rPr>
        <w:t xml:space="preserve">Инцидент менеджмент» (294 сообщения, </w:t>
      </w:r>
      <w:r w:rsidRPr="009C00C7">
        <w:rPr>
          <w:rFonts w:ascii="Times New Roman" w:hAnsi="Times New Roman"/>
          <w:sz w:val="24"/>
          <w:szCs w:val="24"/>
        </w:rPr>
        <w:t>что на</w:t>
      </w:r>
      <w:r w:rsidRPr="009C00C7">
        <w:rPr>
          <w:rFonts w:ascii="Times New Roman" w:hAnsi="Times New Roman"/>
          <w:b/>
          <w:sz w:val="24"/>
          <w:szCs w:val="24"/>
        </w:rPr>
        <w:t xml:space="preserve"> </w:t>
      </w:r>
      <w:r w:rsidRPr="009C00C7">
        <w:rPr>
          <w:rFonts w:ascii="Times New Roman" w:hAnsi="Times New Roman"/>
          <w:sz w:val="24"/>
          <w:szCs w:val="24"/>
        </w:rPr>
        <w:t xml:space="preserve">0,9% меньше </w:t>
      </w:r>
      <w:r w:rsidRPr="009C00C7">
        <w:rPr>
          <w:rFonts w:ascii="Times New Roman" w:hAnsi="Times New Roman"/>
          <w:sz w:val="24"/>
          <w:szCs w:val="24"/>
        </w:rPr>
        <w:br/>
        <w:t xml:space="preserve">в сравнении с 2021 годом). Для оперативного реагирования на проблемы населения </w:t>
      </w:r>
      <w:r w:rsidRPr="009C00C7">
        <w:rPr>
          <w:rFonts w:ascii="Times New Roman" w:hAnsi="Times New Roman"/>
          <w:b/>
          <w:sz w:val="24"/>
          <w:szCs w:val="24"/>
        </w:rPr>
        <w:t xml:space="preserve">срок рассмотрения всех сообщений, поступивших через ПОС, - до 7 календарных дней; срок рассмотрения инцидента – 1 час. </w:t>
      </w:r>
    </w:p>
    <w:p w14:paraId="42882A45" w14:textId="77777777" w:rsidR="009C00C7" w:rsidRPr="009C00C7" w:rsidRDefault="009C00C7" w:rsidP="009C00C7">
      <w:pPr>
        <w:shd w:val="clear" w:color="auto" w:fill="FFFFFF" w:themeFill="background1"/>
        <w:tabs>
          <w:tab w:val="left" w:pos="0"/>
        </w:tabs>
        <w:spacing w:line="240" w:lineRule="auto"/>
        <w:ind w:firstLine="709"/>
        <w:jc w:val="both"/>
        <w:rPr>
          <w:rFonts w:ascii="Times New Roman" w:hAnsi="Times New Roman"/>
          <w:sz w:val="24"/>
          <w:szCs w:val="24"/>
        </w:rPr>
      </w:pPr>
    </w:p>
    <w:p w14:paraId="7CCA8243"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b/>
          <w:sz w:val="24"/>
          <w:szCs w:val="24"/>
        </w:rPr>
      </w:pPr>
      <w:r w:rsidRPr="009C00C7">
        <w:rPr>
          <w:rFonts w:ascii="Times New Roman" w:hAnsi="Times New Roman"/>
          <w:b/>
          <w:sz w:val="24"/>
          <w:szCs w:val="24"/>
        </w:rPr>
        <w:tab/>
        <w:t>12. Взаимодействие с Общественной Палатой Ульяновской области, Общественным советом по вопросам развития образования при Министерстве просвещения и воспитания Ульяновской области, Детской общественной палатой</w:t>
      </w:r>
    </w:p>
    <w:p w14:paraId="7FF44570"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color w:val="000000"/>
          <w:sz w:val="24"/>
          <w:szCs w:val="24"/>
          <w:lang w:eastAsia="ru-RU"/>
        </w:rPr>
      </w:pPr>
      <w:r w:rsidRPr="009C00C7">
        <w:rPr>
          <w:rFonts w:ascii="Times New Roman" w:eastAsia="Times New Roman" w:hAnsi="Times New Roman"/>
          <w:color w:val="000000"/>
          <w:sz w:val="24"/>
          <w:szCs w:val="24"/>
          <w:lang w:eastAsia="ru-RU"/>
        </w:rPr>
        <w:lastRenderedPageBreak/>
        <w:t>В 2022 году в рамках меморандума между Правительством Ульяновской области и фракцией Всероссийской политической партии «Единая Россия» выполнены ремонтные и строительно-монтажные работы на 28 объектах образования на общую стоимость 1 157 604,3 тыс. руб.</w:t>
      </w:r>
    </w:p>
    <w:p w14:paraId="5918D8B1"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color w:val="000000"/>
          <w:sz w:val="24"/>
          <w:szCs w:val="24"/>
          <w:lang w:eastAsia="ru-RU"/>
        </w:rPr>
      </w:pPr>
      <w:r w:rsidRPr="009C00C7">
        <w:rPr>
          <w:rFonts w:ascii="Times New Roman" w:eastAsia="Times New Roman" w:hAnsi="Times New Roman"/>
          <w:color w:val="000000"/>
          <w:sz w:val="24"/>
          <w:szCs w:val="24"/>
          <w:lang w:eastAsia="ru-RU"/>
        </w:rPr>
        <w:t xml:space="preserve">В рамках меморандума между Правительством Ульяновской области </w:t>
      </w:r>
      <w:r w:rsidRPr="009C00C7">
        <w:rPr>
          <w:rFonts w:ascii="Times New Roman" w:eastAsia="Times New Roman" w:hAnsi="Times New Roman"/>
          <w:color w:val="000000"/>
          <w:sz w:val="24"/>
          <w:szCs w:val="24"/>
          <w:lang w:eastAsia="ru-RU"/>
        </w:rPr>
        <w:br/>
        <w:t xml:space="preserve">и фракцией Коммунистической партии Российской Федерации реализованы мероприятия по ремонтным работам в 3-х образовательных организациях </w:t>
      </w:r>
      <w:r w:rsidRPr="009C00C7">
        <w:rPr>
          <w:rFonts w:ascii="Times New Roman" w:eastAsia="Times New Roman" w:hAnsi="Times New Roman"/>
          <w:color w:val="000000"/>
          <w:sz w:val="24"/>
          <w:szCs w:val="24"/>
          <w:lang w:eastAsia="ru-RU"/>
        </w:rPr>
        <w:br/>
        <w:t>на общую стоимость 9244,6 тыс. руб.</w:t>
      </w:r>
    </w:p>
    <w:p w14:paraId="293DD3A5" w14:textId="77777777" w:rsidR="009C00C7" w:rsidRPr="009C00C7" w:rsidRDefault="009C00C7" w:rsidP="009C00C7">
      <w:pPr>
        <w:shd w:val="clear" w:color="auto" w:fill="FFFFFF" w:themeFill="background1"/>
        <w:spacing w:line="240" w:lineRule="auto"/>
        <w:ind w:firstLine="708"/>
        <w:jc w:val="both"/>
        <w:rPr>
          <w:rFonts w:ascii="Times New Roman" w:eastAsia="Times New Roman" w:hAnsi="Times New Roman"/>
          <w:color w:val="000000"/>
          <w:sz w:val="24"/>
          <w:szCs w:val="24"/>
          <w:lang w:eastAsia="ru-RU"/>
        </w:rPr>
      </w:pPr>
      <w:r w:rsidRPr="009C00C7">
        <w:rPr>
          <w:rFonts w:ascii="Times New Roman" w:eastAsia="Times New Roman" w:hAnsi="Times New Roman"/>
          <w:color w:val="000000"/>
          <w:sz w:val="24"/>
          <w:szCs w:val="24"/>
          <w:lang w:eastAsia="ru-RU"/>
        </w:rPr>
        <w:t xml:space="preserve">В рамках меморандума между Правительством Ульяновской области </w:t>
      </w:r>
      <w:r w:rsidRPr="009C00C7">
        <w:rPr>
          <w:rFonts w:ascii="Times New Roman" w:eastAsia="Times New Roman" w:hAnsi="Times New Roman"/>
          <w:color w:val="000000"/>
          <w:sz w:val="24"/>
          <w:szCs w:val="24"/>
          <w:lang w:eastAsia="ru-RU"/>
        </w:rPr>
        <w:br/>
        <w:t>и фракцией Либерально-демократической партии Российской Федерации реализованы мероприятия в 3-х образовательных организациях на общую стоимость 7979,77 тыс. руб.</w:t>
      </w:r>
    </w:p>
    <w:p w14:paraId="43ED3682" w14:textId="77777777" w:rsidR="009C00C7" w:rsidRPr="009C00C7" w:rsidRDefault="009C00C7" w:rsidP="009C00C7">
      <w:pPr>
        <w:shd w:val="clear" w:color="auto" w:fill="FFFFFF" w:themeFill="background1"/>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В 2022 году </w:t>
      </w:r>
      <w:r w:rsidRPr="009C00C7">
        <w:rPr>
          <w:rFonts w:ascii="Times New Roman" w:hAnsi="Times New Roman"/>
          <w:b/>
          <w:sz w:val="24"/>
          <w:szCs w:val="24"/>
        </w:rPr>
        <w:t>состоялось 6 совместных заседаний</w:t>
      </w:r>
      <w:r w:rsidRPr="009C00C7">
        <w:rPr>
          <w:rFonts w:ascii="Times New Roman" w:hAnsi="Times New Roman"/>
          <w:sz w:val="24"/>
          <w:szCs w:val="24"/>
        </w:rPr>
        <w:t xml:space="preserve"> </w:t>
      </w:r>
      <w:r w:rsidRPr="009C00C7">
        <w:rPr>
          <w:rFonts w:ascii="Times New Roman" w:hAnsi="Times New Roman"/>
          <w:b/>
          <w:sz w:val="24"/>
          <w:szCs w:val="24"/>
        </w:rPr>
        <w:t xml:space="preserve">комиссии Общественной палаты Ульяновской области по развитию образования, популяризации науки и просветительской деятельности </w:t>
      </w:r>
      <w:r w:rsidRPr="009C00C7">
        <w:rPr>
          <w:rFonts w:ascii="Times New Roman" w:hAnsi="Times New Roman"/>
          <w:b/>
          <w:sz w:val="24"/>
          <w:szCs w:val="24"/>
        </w:rPr>
        <w:br/>
        <w:t>и Общественного Совета по вопросам образования</w:t>
      </w:r>
      <w:r w:rsidRPr="009C00C7">
        <w:rPr>
          <w:rFonts w:ascii="Times New Roman" w:hAnsi="Times New Roman"/>
          <w:sz w:val="24"/>
          <w:szCs w:val="24"/>
        </w:rPr>
        <w:t>, где рассматривались вопросы реализации национального проекта «Образование», распределения школьных автобусов, согласование проектов нормативно-правовых актов, общественная экспертиза дополнительных образовательных программ, независимая оценка качества образовательных услуг, декларации целей и задач Министерства на 2023 год.</w:t>
      </w:r>
      <w:r w:rsidRPr="009C00C7">
        <w:rPr>
          <w:rFonts w:ascii="Times New Roman" w:hAnsi="Times New Roman"/>
          <w:b/>
          <w:sz w:val="24"/>
          <w:szCs w:val="24"/>
        </w:rPr>
        <w:t xml:space="preserve"> </w:t>
      </w:r>
    </w:p>
    <w:p w14:paraId="7E5103B2" w14:textId="77777777" w:rsidR="009C00C7" w:rsidRPr="009C00C7" w:rsidRDefault="009C00C7" w:rsidP="009C00C7">
      <w:pPr>
        <w:shd w:val="clear" w:color="auto" w:fill="FFFFFF" w:themeFill="background1"/>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При взаимодействии с </w:t>
      </w:r>
      <w:r w:rsidRPr="009C00C7">
        <w:rPr>
          <w:rFonts w:ascii="Times New Roman" w:hAnsi="Times New Roman"/>
          <w:b/>
          <w:sz w:val="24"/>
          <w:szCs w:val="24"/>
        </w:rPr>
        <w:t>Детской общественной палатой</w:t>
      </w:r>
      <w:r w:rsidRPr="009C00C7">
        <w:rPr>
          <w:rFonts w:ascii="Times New Roman" w:hAnsi="Times New Roman"/>
          <w:sz w:val="24"/>
          <w:szCs w:val="24"/>
        </w:rPr>
        <w:t xml:space="preserve"> реализованы: </w:t>
      </w:r>
    </w:p>
    <w:p w14:paraId="0507C824" w14:textId="77777777" w:rsidR="009C00C7" w:rsidRPr="009C00C7" w:rsidRDefault="009C00C7" w:rsidP="009C00C7">
      <w:pPr>
        <w:pStyle w:val="a3"/>
        <w:shd w:val="clear" w:color="auto" w:fill="FFFFFF" w:themeFill="background1"/>
        <w:spacing w:line="240" w:lineRule="auto"/>
        <w:contextualSpacing w:val="0"/>
        <w:jc w:val="both"/>
        <w:rPr>
          <w:rFonts w:ascii="Times New Roman" w:hAnsi="Times New Roman"/>
          <w:sz w:val="24"/>
          <w:szCs w:val="24"/>
        </w:rPr>
      </w:pPr>
      <w:r w:rsidRPr="009C00C7">
        <w:rPr>
          <w:rFonts w:ascii="Times New Roman" w:hAnsi="Times New Roman"/>
          <w:sz w:val="24"/>
          <w:szCs w:val="24"/>
        </w:rPr>
        <w:t>акция «Письмо солдату»;</w:t>
      </w:r>
    </w:p>
    <w:p w14:paraId="1695C5F4" w14:textId="77777777" w:rsidR="009C00C7" w:rsidRPr="009C00C7" w:rsidRDefault="009C00C7" w:rsidP="009C00C7">
      <w:pPr>
        <w:pStyle w:val="a3"/>
        <w:shd w:val="clear" w:color="auto" w:fill="FFFFFF" w:themeFill="background1"/>
        <w:spacing w:line="240" w:lineRule="auto"/>
        <w:contextualSpacing w:val="0"/>
        <w:jc w:val="both"/>
        <w:rPr>
          <w:rFonts w:ascii="Times New Roman" w:hAnsi="Times New Roman"/>
          <w:sz w:val="24"/>
          <w:szCs w:val="24"/>
        </w:rPr>
      </w:pPr>
      <w:r w:rsidRPr="009C00C7">
        <w:rPr>
          <w:rFonts w:ascii="Times New Roman" w:hAnsi="Times New Roman"/>
          <w:sz w:val="24"/>
          <w:szCs w:val="24"/>
        </w:rPr>
        <w:t>акция «Подарок солдату»;</w:t>
      </w:r>
    </w:p>
    <w:p w14:paraId="0AD7CFF3" w14:textId="77777777" w:rsidR="009C00C7" w:rsidRPr="009C00C7" w:rsidRDefault="009C00C7" w:rsidP="009C00C7">
      <w:pPr>
        <w:pStyle w:val="a3"/>
        <w:shd w:val="clear" w:color="auto" w:fill="FFFFFF" w:themeFill="background1"/>
        <w:spacing w:line="240" w:lineRule="auto"/>
        <w:contextualSpacing w:val="0"/>
        <w:jc w:val="both"/>
        <w:rPr>
          <w:rFonts w:ascii="Times New Roman" w:hAnsi="Times New Roman"/>
          <w:sz w:val="24"/>
          <w:szCs w:val="24"/>
        </w:rPr>
      </w:pPr>
      <w:r w:rsidRPr="009C00C7">
        <w:rPr>
          <w:rFonts w:ascii="Times New Roman" w:hAnsi="Times New Roman"/>
          <w:sz w:val="24"/>
          <w:szCs w:val="24"/>
        </w:rPr>
        <w:t>акция «Открытка солдату».</w:t>
      </w:r>
    </w:p>
    <w:p w14:paraId="14515A7F"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rPr>
      </w:pPr>
    </w:p>
    <w:p w14:paraId="10097CFA" w14:textId="77777777" w:rsidR="009C00C7" w:rsidRPr="009C00C7" w:rsidRDefault="009C00C7" w:rsidP="009C00C7">
      <w:pPr>
        <w:pStyle w:val="msolistparagraphcxspmiddlemailrucssattributepostfixmailrucssattributepostfix"/>
        <w:spacing w:before="0" w:beforeAutospacing="0" w:after="0" w:afterAutospacing="0"/>
        <w:jc w:val="both"/>
      </w:pPr>
    </w:p>
    <w:p w14:paraId="570C3732" w14:textId="77777777" w:rsidR="009C00C7" w:rsidRPr="009C00C7" w:rsidRDefault="009C00C7" w:rsidP="009C00C7">
      <w:pPr>
        <w:autoSpaceDE w:val="0"/>
        <w:autoSpaceDN w:val="0"/>
        <w:adjustRightInd w:val="0"/>
        <w:ind w:right="57" w:firstLine="708"/>
        <w:jc w:val="both"/>
        <w:rPr>
          <w:rFonts w:ascii="Times New Roman" w:eastAsia="Times New Roman" w:hAnsi="Times New Roman"/>
          <w:b/>
          <w:sz w:val="24"/>
          <w:szCs w:val="24"/>
        </w:rPr>
      </w:pPr>
      <w:r w:rsidRPr="009C00C7">
        <w:rPr>
          <w:rFonts w:ascii="Times New Roman" w:hAnsi="Times New Roman"/>
          <w:b/>
          <w:sz w:val="24"/>
          <w:szCs w:val="24"/>
        </w:rPr>
        <w:t>Основная часть</w:t>
      </w:r>
      <w:r w:rsidRPr="009C00C7">
        <w:rPr>
          <w:rFonts w:ascii="Times New Roman" w:hAnsi="Times New Roman"/>
          <w:sz w:val="24"/>
          <w:szCs w:val="24"/>
        </w:rPr>
        <w:t xml:space="preserve"> средств областного бюджета </w:t>
      </w:r>
      <w:r w:rsidRPr="009C00C7">
        <w:rPr>
          <w:rFonts w:ascii="Times New Roman" w:hAnsi="Times New Roman"/>
          <w:b/>
          <w:sz w:val="24"/>
          <w:szCs w:val="24"/>
        </w:rPr>
        <w:t>в 2023 году</w:t>
      </w:r>
      <w:r w:rsidRPr="009C00C7">
        <w:rPr>
          <w:rFonts w:ascii="Times New Roman" w:hAnsi="Times New Roman"/>
          <w:sz w:val="24"/>
          <w:szCs w:val="24"/>
        </w:rPr>
        <w:t xml:space="preserve"> </w:t>
      </w:r>
      <w:r w:rsidRPr="009C00C7">
        <w:rPr>
          <w:rFonts w:ascii="Times New Roman" w:eastAsia="Times New Roman" w:hAnsi="Times New Roman"/>
          <w:sz w:val="24"/>
          <w:szCs w:val="24"/>
        </w:rPr>
        <w:t xml:space="preserve">направленна </w:t>
      </w:r>
      <w:r w:rsidRPr="009C00C7">
        <w:rPr>
          <w:rFonts w:ascii="Times New Roman" w:eastAsia="Times New Roman" w:hAnsi="Times New Roman"/>
          <w:b/>
          <w:sz w:val="24"/>
          <w:szCs w:val="24"/>
        </w:rPr>
        <w:t xml:space="preserve">на: </w:t>
      </w:r>
    </w:p>
    <w:p w14:paraId="0AAE51BC" w14:textId="77777777" w:rsidR="009C00C7" w:rsidRPr="009C00C7" w:rsidRDefault="009C00C7" w:rsidP="009C00C7">
      <w:pPr>
        <w:autoSpaceDE w:val="0"/>
        <w:autoSpaceDN w:val="0"/>
        <w:adjustRightInd w:val="0"/>
        <w:ind w:left="57" w:right="57" w:firstLine="900"/>
        <w:jc w:val="both"/>
        <w:rPr>
          <w:rFonts w:ascii="Times New Roman" w:eastAsia="Times New Roman" w:hAnsi="Times New Roman"/>
          <w:b/>
          <w:sz w:val="24"/>
          <w:szCs w:val="24"/>
        </w:rPr>
      </w:pPr>
      <w:r w:rsidRPr="009C00C7">
        <w:rPr>
          <w:rFonts w:ascii="Times New Roman" w:eastAsia="Times New Roman" w:hAnsi="Times New Roman"/>
          <w:b/>
          <w:sz w:val="24"/>
          <w:szCs w:val="24"/>
        </w:rPr>
        <w:t>1. выполнение</w:t>
      </w:r>
      <w:r w:rsidRPr="009C00C7">
        <w:rPr>
          <w:rFonts w:ascii="Times New Roman" w:eastAsia="Times New Roman" w:hAnsi="Times New Roman"/>
          <w:sz w:val="24"/>
          <w:szCs w:val="24"/>
        </w:rPr>
        <w:t xml:space="preserve"> </w:t>
      </w:r>
      <w:r w:rsidRPr="009C00C7">
        <w:rPr>
          <w:rFonts w:ascii="Times New Roman" w:eastAsia="Times New Roman" w:hAnsi="Times New Roman"/>
          <w:b/>
          <w:sz w:val="24"/>
          <w:szCs w:val="24"/>
        </w:rPr>
        <w:t>переданных</w:t>
      </w:r>
      <w:r w:rsidRPr="009C00C7">
        <w:rPr>
          <w:rFonts w:ascii="Times New Roman" w:eastAsia="Times New Roman" w:hAnsi="Times New Roman"/>
          <w:sz w:val="24"/>
          <w:szCs w:val="24"/>
        </w:rPr>
        <w:t xml:space="preserve"> органам государственной власти субъектов Российской Федерации </w:t>
      </w:r>
      <w:r w:rsidRPr="009C00C7">
        <w:rPr>
          <w:rFonts w:ascii="Times New Roman" w:eastAsia="Times New Roman" w:hAnsi="Times New Roman"/>
          <w:b/>
          <w:sz w:val="24"/>
          <w:szCs w:val="24"/>
        </w:rPr>
        <w:t>полномочий Российской Федерации</w:t>
      </w:r>
      <w:r w:rsidRPr="009C00C7">
        <w:rPr>
          <w:rFonts w:ascii="Times New Roman" w:eastAsia="Times New Roman" w:hAnsi="Times New Roman"/>
          <w:sz w:val="24"/>
          <w:szCs w:val="24"/>
        </w:rPr>
        <w:t xml:space="preserve"> (субвенции) в сумме </w:t>
      </w:r>
      <w:r w:rsidRPr="009C00C7">
        <w:rPr>
          <w:rFonts w:ascii="Times New Roman" w:eastAsia="Times New Roman" w:hAnsi="Times New Roman"/>
          <w:b/>
          <w:sz w:val="24"/>
          <w:szCs w:val="24"/>
        </w:rPr>
        <w:t>12 277 295,0 тыс. рублей или 76,6%.</w:t>
      </w:r>
    </w:p>
    <w:p w14:paraId="5C82413B" w14:textId="77777777" w:rsidR="009C00C7" w:rsidRPr="009C00C7" w:rsidRDefault="009C00C7" w:rsidP="009C00C7">
      <w:pPr>
        <w:spacing w:line="240" w:lineRule="auto"/>
        <w:ind w:left="57" w:right="57" w:firstLine="708"/>
        <w:jc w:val="both"/>
        <w:rPr>
          <w:rFonts w:ascii="Times New Roman" w:hAnsi="Times New Roman"/>
          <w:sz w:val="24"/>
          <w:szCs w:val="24"/>
        </w:rPr>
      </w:pPr>
      <w:r w:rsidRPr="009C00C7">
        <w:rPr>
          <w:rFonts w:ascii="Times New Roman" w:hAnsi="Times New Roman"/>
          <w:sz w:val="24"/>
          <w:szCs w:val="24"/>
        </w:rPr>
        <w:t>Из которых значительные средства направляются:</w:t>
      </w:r>
    </w:p>
    <w:p w14:paraId="0C0D6D85" w14:textId="77777777" w:rsidR="009C00C7" w:rsidRPr="009C00C7" w:rsidRDefault="009C00C7" w:rsidP="009C00C7">
      <w:pPr>
        <w:spacing w:line="240" w:lineRule="auto"/>
        <w:ind w:left="57" w:right="57" w:firstLine="708"/>
        <w:jc w:val="both"/>
        <w:rPr>
          <w:rFonts w:ascii="Times New Roman" w:hAnsi="Times New Roman"/>
          <w:sz w:val="24"/>
          <w:szCs w:val="24"/>
        </w:rPr>
      </w:pPr>
      <w:r w:rsidRPr="009C00C7">
        <w:rPr>
          <w:rFonts w:ascii="Times New Roman" w:hAnsi="Times New Roman"/>
          <w:sz w:val="24"/>
          <w:szCs w:val="24"/>
        </w:rPr>
        <w:t xml:space="preserve">– на получение бесплатного </w:t>
      </w:r>
      <w:r w:rsidRPr="009C00C7">
        <w:rPr>
          <w:rFonts w:ascii="Times New Roman" w:hAnsi="Times New Roman"/>
          <w:b/>
          <w:sz w:val="24"/>
          <w:szCs w:val="24"/>
        </w:rPr>
        <w:t>дошкольного образования</w:t>
      </w:r>
      <w:r w:rsidRPr="009C00C7">
        <w:rPr>
          <w:rFonts w:ascii="Times New Roman" w:hAnsi="Times New Roman"/>
          <w:sz w:val="24"/>
          <w:szCs w:val="24"/>
        </w:rPr>
        <w:t xml:space="preserve"> </w:t>
      </w:r>
      <w:r w:rsidRPr="009C00C7">
        <w:rPr>
          <w:rFonts w:ascii="Times New Roman" w:hAnsi="Times New Roman"/>
          <w:sz w:val="24"/>
          <w:szCs w:val="24"/>
        </w:rPr>
        <w:br/>
        <w:t xml:space="preserve">в муниципальных дошкольных образовательных организациях </w:t>
      </w:r>
      <w:r w:rsidRPr="009C00C7">
        <w:rPr>
          <w:rFonts w:ascii="Times New Roman" w:hAnsi="Times New Roman"/>
          <w:sz w:val="24"/>
          <w:szCs w:val="24"/>
        </w:rPr>
        <w:br/>
        <w:t xml:space="preserve">в сумме </w:t>
      </w:r>
      <w:r w:rsidRPr="009C00C7">
        <w:rPr>
          <w:rFonts w:ascii="Times New Roman" w:hAnsi="Times New Roman"/>
          <w:b/>
          <w:sz w:val="24"/>
          <w:szCs w:val="24"/>
        </w:rPr>
        <w:t>4 176 810,1 тыс. рублей</w:t>
      </w:r>
      <w:r w:rsidRPr="009C00C7">
        <w:rPr>
          <w:rFonts w:ascii="Times New Roman" w:hAnsi="Times New Roman"/>
          <w:sz w:val="24"/>
          <w:szCs w:val="24"/>
        </w:rPr>
        <w:t>;</w:t>
      </w:r>
    </w:p>
    <w:p w14:paraId="7A2F4F2B" w14:textId="77777777" w:rsidR="009C00C7" w:rsidRPr="009C00C7" w:rsidRDefault="009C00C7" w:rsidP="009C00C7">
      <w:pPr>
        <w:spacing w:line="240" w:lineRule="auto"/>
        <w:ind w:left="57" w:right="57" w:firstLine="708"/>
        <w:jc w:val="both"/>
        <w:rPr>
          <w:rFonts w:ascii="Times New Roman" w:hAnsi="Times New Roman"/>
          <w:b/>
          <w:sz w:val="24"/>
          <w:szCs w:val="24"/>
        </w:rPr>
      </w:pPr>
      <w:r w:rsidRPr="009C00C7">
        <w:rPr>
          <w:rFonts w:ascii="Times New Roman" w:hAnsi="Times New Roman"/>
          <w:sz w:val="24"/>
          <w:szCs w:val="24"/>
        </w:rPr>
        <w:t xml:space="preserve">- на получение бесплатного общедоступного </w:t>
      </w:r>
      <w:r w:rsidRPr="009C00C7">
        <w:rPr>
          <w:rFonts w:ascii="Times New Roman" w:hAnsi="Times New Roman"/>
          <w:b/>
          <w:sz w:val="24"/>
          <w:szCs w:val="24"/>
        </w:rPr>
        <w:t>общего образования</w:t>
      </w:r>
      <w:r w:rsidRPr="009C00C7">
        <w:rPr>
          <w:rFonts w:ascii="Times New Roman" w:hAnsi="Times New Roman"/>
          <w:sz w:val="24"/>
          <w:szCs w:val="24"/>
        </w:rPr>
        <w:t xml:space="preserve"> </w:t>
      </w:r>
      <w:r w:rsidRPr="009C00C7">
        <w:rPr>
          <w:rFonts w:ascii="Times New Roman" w:hAnsi="Times New Roman"/>
          <w:sz w:val="24"/>
          <w:szCs w:val="24"/>
        </w:rPr>
        <w:br/>
        <w:t xml:space="preserve">в муниципальных общеобразовательных организациях </w:t>
      </w:r>
      <w:r w:rsidRPr="009C00C7">
        <w:rPr>
          <w:rFonts w:ascii="Times New Roman" w:hAnsi="Times New Roman"/>
          <w:sz w:val="24"/>
          <w:szCs w:val="24"/>
        </w:rPr>
        <w:br/>
        <w:t xml:space="preserve">в сумме </w:t>
      </w:r>
      <w:r w:rsidRPr="009C00C7">
        <w:rPr>
          <w:rFonts w:ascii="Times New Roman" w:hAnsi="Times New Roman"/>
          <w:b/>
          <w:sz w:val="24"/>
          <w:szCs w:val="24"/>
        </w:rPr>
        <w:t xml:space="preserve">7 396 406,4 тыс. рублей. </w:t>
      </w:r>
    </w:p>
    <w:p w14:paraId="03FD2C3F" w14:textId="77777777" w:rsidR="009C00C7" w:rsidRPr="009C00C7" w:rsidRDefault="009C00C7" w:rsidP="009C00C7">
      <w:pPr>
        <w:widowControl w:val="0"/>
        <w:ind w:left="57" w:right="57" w:firstLine="578"/>
        <w:contextualSpacing/>
        <w:jc w:val="both"/>
        <w:rPr>
          <w:rFonts w:ascii="Times New Roman" w:hAnsi="Times New Roman"/>
          <w:sz w:val="24"/>
          <w:szCs w:val="24"/>
          <w:lang w:eastAsia="ru-RU"/>
        </w:rPr>
      </w:pPr>
      <w:r w:rsidRPr="009C00C7">
        <w:rPr>
          <w:rFonts w:ascii="Times New Roman" w:hAnsi="Times New Roman"/>
          <w:sz w:val="24"/>
          <w:szCs w:val="24"/>
        </w:rPr>
        <w:t>Все оставшиеся субвенции муниципалитетам в 2023 году предусмотрены в полном объёме в сумме 704 078,5 тыс. рублей.</w:t>
      </w:r>
    </w:p>
    <w:p w14:paraId="229717AC" w14:textId="77777777" w:rsidR="009C00C7" w:rsidRPr="009C00C7" w:rsidRDefault="009C00C7" w:rsidP="009C00C7">
      <w:pPr>
        <w:shd w:val="clear" w:color="auto" w:fill="FDFDFD"/>
        <w:spacing w:line="240" w:lineRule="auto"/>
        <w:ind w:right="57" w:firstLine="635"/>
        <w:jc w:val="both"/>
        <w:rPr>
          <w:rFonts w:ascii="Times New Roman" w:eastAsia="Times New Roman" w:hAnsi="Times New Roman"/>
          <w:sz w:val="24"/>
          <w:szCs w:val="24"/>
        </w:rPr>
      </w:pPr>
      <w:r w:rsidRPr="009C00C7">
        <w:rPr>
          <w:rFonts w:ascii="Times New Roman" w:eastAsia="Times New Roman" w:hAnsi="Times New Roman"/>
          <w:b/>
          <w:sz w:val="24"/>
          <w:szCs w:val="24"/>
        </w:rPr>
        <w:t>2. реализацию региональной составляющей национального проекта «Образование»</w:t>
      </w:r>
      <w:r w:rsidRPr="009C00C7">
        <w:rPr>
          <w:rFonts w:ascii="Times New Roman" w:eastAsia="Times New Roman" w:hAnsi="Times New Roman"/>
          <w:sz w:val="24"/>
          <w:szCs w:val="24"/>
        </w:rPr>
        <w:t xml:space="preserve"> предусмотрены расходы в </w:t>
      </w:r>
      <w:r w:rsidRPr="009C00C7">
        <w:rPr>
          <w:rFonts w:ascii="Times New Roman" w:eastAsia="Times New Roman" w:hAnsi="Times New Roman"/>
          <w:b/>
          <w:sz w:val="24"/>
          <w:szCs w:val="24"/>
        </w:rPr>
        <w:t>сумме 1 158 319,1 тыс. рублей</w:t>
      </w:r>
      <w:r w:rsidRPr="009C00C7">
        <w:rPr>
          <w:rFonts w:ascii="Times New Roman" w:eastAsia="Times New Roman" w:hAnsi="Times New Roman"/>
          <w:sz w:val="24"/>
          <w:szCs w:val="24"/>
        </w:rPr>
        <w:t xml:space="preserve"> </w:t>
      </w:r>
      <w:r w:rsidRPr="009C00C7">
        <w:rPr>
          <w:rFonts w:ascii="Times New Roman" w:eastAsia="Times New Roman" w:hAnsi="Times New Roman"/>
          <w:sz w:val="24"/>
          <w:szCs w:val="24"/>
        </w:rPr>
        <w:br/>
        <w:t xml:space="preserve">(с учётом бюджетов муниципальных образований): </w:t>
      </w:r>
    </w:p>
    <w:p w14:paraId="1973F076" w14:textId="77777777" w:rsidR="009C00C7" w:rsidRPr="009C00C7" w:rsidRDefault="009C00C7" w:rsidP="009C00C7">
      <w:pPr>
        <w:widowControl w:val="0"/>
        <w:spacing w:line="240" w:lineRule="auto"/>
        <w:ind w:left="57" w:right="57" w:firstLine="578"/>
        <w:contextualSpacing/>
        <w:jc w:val="both"/>
        <w:rPr>
          <w:rFonts w:ascii="Times New Roman" w:hAnsi="Times New Roman"/>
          <w:i/>
          <w:sz w:val="24"/>
          <w:szCs w:val="24"/>
        </w:rPr>
      </w:pPr>
      <w:r w:rsidRPr="009C00C7">
        <w:rPr>
          <w:rFonts w:ascii="Times New Roman" w:hAnsi="Times New Roman"/>
          <w:i/>
          <w:sz w:val="24"/>
          <w:szCs w:val="24"/>
        </w:rPr>
        <w:t>средства федерального бюджета – 858 841,2 тыс. рублей;</w:t>
      </w:r>
    </w:p>
    <w:p w14:paraId="0FDCA394" w14:textId="77777777" w:rsidR="009C00C7" w:rsidRPr="009C00C7" w:rsidRDefault="009C00C7" w:rsidP="009C00C7">
      <w:pPr>
        <w:spacing w:line="240" w:lineRule="auto"/>
        <w:ind w:right="57" w:firstLine="635"/>
        <w:jc w:val="both"/>
        <w:rPr>
          <w:rFonts w:ascii="Times New Roman" w:hAnsi="Times New Roman"/>
          <w:i/>
          <w:sz w:val="24"/>
          <w:szCs w:val="24"/>
        </w:rPr>
      </w:pPr>
      <w:r w:rsidRPr="009C00C7">
        <w:rPr>
          <w:rFonts w:ascii="Times New Roman" w:hAnsi="Times New Roman"/>
          <w:i/>
          <w:sz w:val="24"/>
          <w:szCs w:val="24"/>
        </w:rPr>
        <w:t>средства областного бюджета –</w:t>
      </w:r>
      <w:r w:rsidRPr="009C00C7">
        <w:rPr>
          <w:rFonts w:ascii="Times New Roman" w:hAnsi="Times New Roman"/>
          <w:b/>
          <w:bCs/>
          <w:color w:val="FF0000"/>
          <w:sz w:val="24"/>
          <w:szCs w:val="24"/>
        </w:rPr>
        <w:t xml:space="preserve"> </w:t>
      </w:r>
      <w:r w:rsidRPr="009C00C7">
        <w:rPr>
          <w:rFonts w:ascii="Times New Roman" w:hAnsi="Times New Roman"/>
          <w:i/>
          <w:sz w:val="24"/>
          <w:szCs w:val="24"/>
        </w:rPr>
        <w:t xml:space="preserve">290 519,7 тыс. рублей; </w:t>
      </w:r>
    </w:p>
    <w:p w14:paraId="1E7C2DE6" w14:textId="77777777" w:rsidR="009C00C7" w:rsidRPr="009C00C7" w:rsidRDefault="009C00C7" w:rsidP="009C00C7">
      <w:pPr>
        <w:spacing w:line="240" w:lineRule="auto"/>
        <w:ind w:right="57" w:firstLine="635"/>
        <w:jc w:val="both"/>
        <w:rPr>
          <w:rFonts w:ascii="Times New Roman" w:hAnsi="Times New Roman"/>
          <w:i/>
          <w:sz w:val="24"/>
          <w:szCs w:val="24"/>
        </w:rPr>
      </w:pPr>
      <w:r w:rsidRPr="009C00C7">
        <w:rPr>
          <w:rFonts w:ascii="Times New Roman" w:hAnsi="Times New Roman"/>
          <w:i/>
          <w:sz w:val="24"/>
          <w:szCs w:val="24"/>
        </w:rPr>
        <w:t>средства местного бюджета –</w:t>
      </w:r>
      <w:r w:rsidRPr="009C00C7">
        <w:rPr>
          <w:rFonts w:ascii="Times New Roman" w:hAnsi="Times New Roman"/>
          <w:b/>
          <w:bCs/>
          <w:color w:val="FF0000"/>
          <w:sz w:val="24"/>
          <w:szCs w:val="24"/>
        </w:rPr>
        <w:t xml:space="preserve"> </w:t>
      </w:r>
      <w:r w:rsidRPr="009C00C7">
        <w:rPr>
          <w:rFonts w:ascii="Times New Roman" w:hAnsi="Times New Roman"/>
          <w:i/>
          <w:sz w:val="24"/>
          <w:szCs w:val="24"/>
        </w:rPr>
        <w:t xml:space="preserve">8 958,2 тыс. рублей. </w:t>
      </w:r>
    </w:p>
    <w:p w14:paraId="1CF98ED3" w14:textId="77777777" w:rsidR="009C00C7" w:rsidRPr="009C00C7" w:rsidRDefault="009C00C7" w:rsidP="009C00C7">
      <w:pPr>
        <w:ind w:right="57" w:firstLine="708"/>
        <w:jc w:val="both"/>
        <w:rPr>
          <w:rFonts w:ascii="Times New Roman" w:hAnsi="Times New Roman"/>
          <w:sz w:val="24"/>
          <w:szCs w:val="24"/>
        </w:rPr>
      </w:pPr>
      <w:r w:rsidRPr="009C00C7">
        <w:rPr>
          <w:rFonts w:ascii="Times New Roman" w:eastAsia="PT Astra Serif" w:hAnsi="Times New Roman"/>
          <w:sz w:val="24"/>
          <w:szCs w:val="24"/>
        </w:rPr>
        <w:t xml:space="preserve">На данные средства </w:t>
      </w:r>
      <w:r w:rsidRPr="009C00C7">
        <w:rPr>
          <w:rFonts w:ascii="Times New Roman" w:hAnsi="Times New Roman"/>
          <w:sz w:val="24"/>
          <w:szCs w:val="24"/>
        </w:rPr>
        <w:t>в регионе откроются центры с современным оборудованием, кружки и секции, которые позволяют раскрыть талант каждого ребёнка:</w:t>
      </w:r>
    </w:p>
    <w:p w14:paraId="2CE8E5F5" w14:textId="77777777" w:rsidR="009C00C7" w:rsidRPr="009C00C7" w:rsidRDefault="009C00C7" w:rsidP="009C00C7">
      <w:pPr>
        <w:pStyle w:val="af3"/>
        <w:shd w:val="clear" w:color="auto" w:fill="FFFFFF"/>
        <w:spacing w:before="0" w:beforeAutospacing="0" w:after="0" w:afterAutospacing="0"/>
        <w:ind w:left="57" w:right="57" w:firstLine="709"/>
        <w:jc w:val="both"/>
        <w:rPr>
          <w:b/>
          <w:szCs w:val="24"/>
        </w:rPr>
      </w:pPr>
    </w:p>
    <w:p w14:paraId="7DCAAF68" w14:textId="77777777" w:rsidR="009C00C7" w:rsidRPr="009C00C7" w:rsidRDefault="009C00C7" w:rsidP="009C00C7">
      <w:pPr>
        <w:pStyle w:val="af3"/>
        <w:shd w:val="clear" w:color="auto" w:fill="FFFFFF"/>
        <w:spacing w:before="0" w:beforeAutospacing="0" w:after="0" w:afterAutospacing="0"/>
        <w:ind w:left="57" w:right="57" w:firstLine="709"/>
        <w:jc w:val="both"/>
        <w:rPr>
          <w:szCs w:val="24"/>
        </w:rPr>
      </w:pPr>
      <w:r w:rsidRPr="009C00C7">
        <w:rPr>
          <w:b/>
          <w:szCs w:val="24"/>
        </w:rPr>
        <w:t>Региональный проект «Современная школа»</w:t>
      </w:r>
      <w:r w:rsidRPr="009C00C7">
        <w:rPr>
          <w:szCs w:val="24"/>
        </w:rPr>
        <w:t xml:space="preserve"> - </w:t>
      </w:r>
      <w:r w:rsidRPr="009C00C7">
        <w:rPr>
          <w:b/>
          <w:szCs w:val="24"/>
        </w:rPr>
        <w:t>870 854,5 тыс. рублей</w:t>
      </w:r>
    </w:p>
    <w:p w14:paraId="63B82CF4"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lang w:eastAsia="ru-RU"/>
        </w:rPr>
      </w:pPr>
      <w:r w:rsidRPr="009C00C7">
        <w:rPr>
          <w:rFonts w:ascii="Times New Roman" w:hAnsi="Times New Roman"/>
          <w:i/>
          <w:spacing w:val="-2"/>
          <w:sz w:val="24"/>
          <w:szCs w:val="24"/>
        </w:rPr>
        <w:tab/>
        <w:t>-  Содействие по созданию новых мест в общеобразовательных организациях (пристрой к Г</w:t>
      </w:r>
      <w:r w:rsidRPr="009C00C7">
        <w:rPr>
          <w:rFonts w:ascii="Times New Roman" w:hAnsi="Times New Roman"/>
          <w:i/>
          <w:sz w:val="24"/>
          <w:szCs w:val="24"/>
        </w:rPr>
        <w:t xml:space="preserve">убернаторскому лицею № 100 города Ульяновска </w:t>
      </w:r>
      <w:r w:rsidRPr="009C00C7">
        <w:rPr>
          <w:rFonts w:ascii="Times New Roman" w:hAnsi="Times New Roman"/>
          <w:i/>
          <w:spacing w:val="-2"/>
          <w:sz w:val="24"/>
          <w:szCs w:val="24"/>
        </w:rPr>
        <w:t>на 550 мест) – 696 082,3 тыс. рублей;</w:t>
      </w:r>
    </w:p>
    <w:p w14:paraId="2BA1765E"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r w:rsidRPr="009C00C7">
        <w:rPr>
          <w:rFonts w:ascii="Times New Roman" w:hAnsi="Times New Roman"/>
          <w:i/>
          <w:sz w:val="24"/>
          <w:szCs w:val="24"/>
        </w:rPr>
        <w:tab/>
        <w:t xml:space="preserve">- Создание и обеспечение функционирования центров образования естественнонаучной и технологической направленностей </w:t>
      </w:r>
      <w:r w:rsidRPr="009C00C7">
        <w:rPr>
          <w:rFonts w:ascii="Times New Roman" w:hAnsi="Times New Roman"/>
          <w:i/>
          <w:sz w:val="24"/>
          <w:szCs w:val="24"/>
        </w:rPr>
        <w:br/>
      </w:r>
      <w:r w:rsidRPr="009C00C7">
        <w:rPr>
          <w:rFonts w:ascii="Times New Roman" w:hAnsi="Times New Roman"/>
          <w:i/>
          <w:sz w:val="24"/>
          <w:szCs w:val="24"/>
        </w:rPr>
        <w:lastRenderedPageBreak/>
        <w:t>в общеобразовательных организациях, расположенных в сельской местности и малых городах (38 центров Точка роста) – 83 414,7 тыс. рублей;</w:t>
      </w:r>
    </w:p>
    <w:p w14:paraId="6C46B2F0"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r w:rsidRPr="009C00C7">
        <w:rPr>
          <w:rFonts w:ascii="Times New Roman" w:hAnsi="Times New Roman"/>
          <w:i/>
          <w:sz w:val="24"/>
          <w:szCs w:val="24"/>
        </w:rPr>
        <w:tab/>
        <w:t>- Создание детского технопарка «Кванториум» (</w:t>
      </w:r>
      <w:r w:rsidRPr="009C00C7">
        <w:rPr>
          <w:rFonts w:ascii="Times New Roman" w:hAnsi="Times New Roman"/>
          <w:i/>
          <w:sz w:val="24"/>
          <w:szCs w:val="24"/>
          <w:shd w:val="clear" w:color="auto" w:fill="FFFFFF"/>
        </w:rPr>
        <w:t>МБОУ г.Ульяновска «Гимназия № 6 им. И.Н.Ульянова»</w:t>
      </w:r>
      <w:r w:rsidRPr="009C00C7">
        <w:rPr>
          <w:rFonts w:ascii="Times New Roman" w:hAnsi="Times New Roman"/>
          <w:i/>
          <w:sz w:val="24"/>
          <w:szCs w:val="24"/>
        </w:rPr>
        <w:t>) – 21 357,1 тыс. рублей</w:t>
      </w:r>
      <w:r w:rsidRPr="009C00C7">
        <w:rPr>
          <w:rFonts w:ascii="Times New Roman" w:hAnsi="Times New Roman"/>
          <w:i/>
          <w:spacing w:val="-2"/>
          <w:sz w:val="24"/>
          <w:szCs w:val="24"/>
        </w:rPr>
        <w:t>;</w:t>
      </w:r>
    </w:p>
    <w:p w14:paraId="6F4B8344"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r w:rsidRPr="009C00C7">
        <w:rPr>
          <w:rFonts w:ascii="Times New Roman" w:hAnsi="Times New Roman"/>
          <w:i/>
          <w:spacing w:val="-2"/>
          <w:sz w:val="24"/>
          <w:szCs w:val="24"/>
        </w:rPr>
        <w:tab/>
        <w:t xml:space="preserve">- Обновление материально-технической базы в организациях, осуществляющих образовательную деятельность исключительно </w:t>
      </w:r>
      <w:r w:rsidRPr="009C00C7">
        <w:rPr>
          <w:rFonts w:ascii="Times New Roman" w:hAnsi="Times New Roman"/>
          <w:i/>
          <w:spacing w:val="-2"/>
          <w:sz w:val="24"/>
          <w:szCs w:val="24"/>
        </w:rPr>
        <w:br/>
        <w:t xml:space="preserve">по адаптированным основным общеобразовательным программам </w:t>
      </w:r>
      <w:r w:rsidRPr="009C00C7">
        <w:rPr>
          <w:rFonts w:ascii="Times New Roman" w:hAnsi="Times New Roman"/>
          <w:i/>
          <w:spacing w:val="-2"/>
          <w:sz w:val="24"/>
          <w:szCs w:val="24"/>
        </w:rPr>
        <w:br/>
        <w:t xml:space="preserve">(в 2 школах-интернат №№ 26, 92 города Ульяновска и в школе </w:t>
      </w:r>
      <w:r w:rsidRPr="009C00C7">
        <w:rPr>
          <w:rFonts w:ascii="Times New Roman" w:hAnsi="Times New Roman"/>
          <w:i/>
          <w:spacing w:val="-2"/>
          <w:sz w:val="24"/>
          <w:szCs w:val="24"/>
        </w:rPr>
        <w:br/>
        <w:t>для обучающихся с ОВЗ № 11 г.Димитровград) – 53 038,5 тыс.рублей (оборудование 22 339,0 тыс. рублей);</w:t>
      </w:r>
    </w:p>
    <w:p w14:paraId="3EF7BF10"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r w:rsidRPr="009C00C7">
        <w:rPr>
          <w:rFonts w:ascii="Times New Roman" w:hAnsi="Times New Roman"/>
          <w:i/>
          <w:spacing w:val="-2"/>
          <w:sz w:val="24"/>
          <w:szCs w:val="24"/>
        </w:rPr>
        <w:tab/>
        <w:t xml:space="preserve">- Единовременные компенсационные выплаты учителям, прибывшим (переехавшим) на работу в сельские населённые пункты, либо рабочие посёлки, либо посёлки городского типа, либо города с населением до 50 тысяч человек (5 человек) – 5 000,0 тыс. рублей; </w:t>
      </w:r>
    </w:p>
    <w:p w14:paraId="4169B04A"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r w:rsidRPr="009C00C7">
        <w:rPr>
          <w:rFonts w:ascii="Times New Roman" w:hAnsi="Times New Roman"/>
          <w:i/>
          <w:spacing w:val="-2"/>
          <w:sz w:val="24"/>
          <w:szCs w:val="24"/>
        </w:rPr>
        <w:tab/>
        <w:t>- Операционные расходы центра непрерывного повышения профессионального мастерства педагогических работников (ЦНППМП) на базе УлГПУ – 11 961,9 тыс. рублей;</w:t>
      </w:r>
    </w:p>
    <w:p w14:paraId="0E9CDACE"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p>
    <w:p w14:paraId="3282D519" w14:textId="77777777" w:rsidR="009C00C7" w:rsidRPr="009C00C7" w:rsidRDefault="009C00C7" w:rsidP="009C00C7">
      <w:pPr>
        <w:pStyle w:val="af3"/>
        <w:shd w:val="clear" w:color="auto" w:fill="FFFFFF"/>
        <w:spacing w:before="0" w:beforeAutospacing="0" w:after="0" w:afterAutospacing="0"/>
        <w:ind w:left="57" w:right="57" w:firstLine="720"/>
        <w:jc w:val="both"/>
        <w:rPr>
          <w:szCs w:val="24"/>
        </w:rPr>
      </w:pPr>
      <w:r w:rsidRPr="009C00C7">
        <w:rPr>
          <w:b/>
          <w:szCs w:val="24"/>
        </w:rPr>
        <w:t>Региональный проект «Успех каждого ребёнка»</w:t>
      </w:r>
      <w:r w:rsidRPr="009C00C7">
        <w:rPr>
          <w:szCs w:val="24"/>
        </w:rPr>
        <w:t xml:space="preserve"> - </w:t>
      </w:r>
      <w:r w:rsidRPr="009C00C7">
        <w:rPr>
          <w:b/>
          <w:szCs w:val="24"/>
        </w:rPr>
        <w:t>68 606,9 тыс. рублей</w:t>
      </w:r>
    </w:p>
    <w:p w14:paraId="6035E5C4" w14:textId="77777777" w:rsidR="009C00C7" w:rsidRPr="009C00C7" w:rsidRDefault="009C00C7" w:rsidP="009C00C7">
      <w:pPr>
        <w:tabs>
          <w:tab w:val="left" w:pos="709"/>
          <w:tab w:val="left" w:pos="1418"/>
        </w:tabs>
        <w:spacing w:line="240" w:lineRule="auto"/>
        <w:ind w:right="57"/>
        <w:jc w:val="both"/>
        <w:rPr>
          <w:rFonts w:ascii="Times New Roman" w:hAnsi="Times New Roman"/>
          <w:i/>
          <w:spacing w:val="-2"/>
          <w:sz w:val="24"/>
          <w:szCs w:val="24"/>
          <w:lang w:eastAsia="ru-RU"/>
        </w:rPr>
      </w:pPr>
      <w:r w:rsidRPr="009C00C7">
        <w:rPr>
          <w:rFonts w:ascii="Times New Roman" w:hAnsi="Times New Roman"/>
          <w:i/>
          <w:spacing w:val="-2"/>
          <w:sz w:val="24"/>
          <w:szCs w:val="24"/>
        </w:rPr>
        <w:tab/>
        <w:t xml:space="preserve">- Создание в общеобразовательных организациях, расположенных </w:t>
      </w:r>
      <w:r w:rsidRPr="009C00C7">
        <w:rPr>
          <w:rFonts w:ascii="Times New Roman" w:hAnsi="Times New Roman"/>
          <w:i/>
          <w:spacing w:val="-2"/>
          <w:sz w:val="24"/>
          <w:szCs w:val="24"/>
        </w:rPr>
        <w:br/>
        <w:t>в сельской местности, условий для занятий физической культурой и спортом (16 образовательных организаций) – 11 342,1 тыс. рублей;</w:t>
      </w:r>
    </w:p>
    <w:p w14:paraId="0EBC6733" w14:textId="77777777" w:rsidR="009C00C7" w:rsidRPr="009C00C7" w:rsidRDefault="009C00C7" w:rsidP="009C00C7">
      <w:pPr>
        <w:tabs>
          <w:tab w:val="left" w:pos="709"/>
          <w:tab w:val="left" w:pos="1418"/>
        </w:tabs>
        <w:spacing w:line="240" w:lineRule="auto"/>
        <w:ind w:right="57"/>
        <w:jc w:val="both"/>
        <w:rPr>
          <w:rFonts w:ascii="Times New Roman" w:hAnsi="Times New Roman"/>
          <w:i/>
          <w:spacing w:val="-2"/>
          <w:sz w:val="24"/>
          <w:szCs w:val="24"/>
        </w:rPr>
      </w:pPr>
      <w:r w:rsidRPr="009C00C7">
        <w:rPr>
          <w:rFonts w:ascii="Times New Roman" w:hAnsi="Times New Roman"/>
          <w:i/>
          <w:spacing w:val="-2"/>
          <w:sz w:val="24"/>
          <w:szCs w:val="24"/>
        </w:rPr>
        <w:tab/>
        <w:t>- Оплата по контракту на выкуп здания Центра выявления и поддержки одарённых детей (3-х годичный контракт) – 30 369,0 тыс. рублей;</w:t>
      </w:r>
    </w:p>
    <w:p w14:paraId="6CCFBE94" w14:textId="77777777" w:rsidR="009C00C7" w:rsidRPr="009C00C7" w:rsidRDefault="009C00C7" w:rsidP="009C00C7">
      <w:pPr>
        <w:tabs>
          <w:tab w:val="left" w:pos="709"/>
          <w:tab w:val="left" w:pos="1418"/>
        </w:tabs>
        <w:spacing w:line="240" w:lineRule="auto"/>
        <w:ind w:right="57"/>
        <w:jc w:val="both"/>
        <w:rPr>
          <w:rFonts w:ascii="Times New Roman" w:hAnsi="Times New Roman"/>
          <w:i/>
          <w:spacing w:val="-2"/>
          <w:sz w:val="24"/>
          <w:szCs w:val="24"/>
        </w:rPr>
      </w:pPr>
      <w:r w:rsidRPr="009C00C7">
        <w:rPr>
          <w:rFonts w:ascii="Times New Roman" w:hAnsi="Times New Roman"/>
          <w:i/>
          <w:spacing w:val="-2"/>
          <w:sz w:val="24"/>
          <w:szCs w:val="24"/>
        </w:rPr>
        <w:tab/>
        <w:t xml:space="preserve">- Создание новых мест в образовательных организациях различных типов для реализации дополнительных общеразвивающих программ всех направленностей (4369 новых мест) – 26 895,8 тыс. рублей; </w:t>
      </w:r>
    </w:p>
    <w:p w14:paraId="78CF36AA" w14:textId="77777777" w:rsidR="009C00C7" w:rsidRPr="009C00C7" w:rsidRDefault="009C00C7" w:rsidP="009C00C7">
      <w:pPr>
        <w:tabs>
          <w:tab w:val="left" w:pos="709"/>
          <w:tab w:val="left" w:pos="1418"/>
        </w:tabs>
        <w:spacing w:line="240" w:lineRule="auto"/>
        <w:ind w:right="57"/>
        <w:jc w:val="both"/>
        <w:rPr>
          <w:rFonts w:ascii="Times New Roman" w:hAnsi="Times New Roman"/>
          <w:i/>
          <w:spacing w:val="-2"/>
          <w:sz w:val="24"/>
          <w:szCs w:val="24"/>
        </w:rPr>
      </w:pPr>
      <w:r w:rsidRPr="009C00C7">
        <w:rPr>
          <w:rFonts w:ascii="Times New Roman" w:hAnsi="Times New Roman"/>
          <w:i/>
          <w:spacing w:val="-2"/>
          <w:sz w:val="24"/>
          <w:szCs w:val="24"/>
        </w:rPr>
        <w:t xml:space="preserve"> </w:t>
      </w:r>
    </w:p>
    <w:p w14:paraId="4070FE2F" w14:textId="77777777" w:rsidR="009C00C7" w:rsidRPr="009C00C7" w:rsidRDefault="009C00C7" w:rsidP="009C00C7">
      <w:pPr>
        <w:pStyle w:val="af3"/>
        <w:shd w:val="clear" w:color="auto" w:fill="FFFFFF"/>
        <w:spacing w:before="0" w:beforeAutospacing="0" w:after="0" w:afterAutospacing="0"/>
        <w:ind w:left="57" w:right="57" w:firstLine="720"/>
        <w:jc w:val="both"/>
        <w:rPr>
          <w:szCs w:val="24"/>
        </w:rPr>
      </w:pPr>
      <w:r w:rsidRPr="009C00C7">
        <w:rPr>
          <w:b/>
          <w:szCs w:val="24"/>
        </w:rPr>
        <w:t>Региональный проект «Цифровая образовательная среда»</w:t>
      </w:r>
      <w:r w:rsidRPr="009C00C7">
        <w:rPr>
          <w:szCs w:val="24"/>
        </w:rPr>
        <w:t xml:space="preserve"> - </w:t>
      </w:r>
      <w:r w:rsidRPr="009C00C7">
        <w:rPr>
          <w:b/>
          <w:szCs w:val="24"/>
        </w:rPr>
        <w:t xml:space="preserve">151 396,1 </w:t>
      </w:r>
      <w:r w:rsidRPr="009C00C7">
        <w:rPr>
          <w:szCs w:val="24"/>
        </w:rPr>
        <w:t>тыс. рублей</w:t>
      </w:r>
    </w:p>
    <w:p w14:paraId="49D4369A"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lang w:eastAsia="ru-RU"/>
        </w:rPr>
      </w:pPr>
      <w:r w:rsidRPr="009C00C7">
        <w:rPr>
          <w:rFonts w:ascii="Times New Roman" w:hAnsi="Times New Roman"/>
          <w:i/>
          <w:spacing w:val="-2"/>
          <w:sz w:val="24"/>
          <w:szCs w:val="24"/>
        </w:rPr>
        <w:tab/>
        <w:t xml:space="preserve">- Внедрение целевой модели цифровой образовательной среды </w:t>
      </w:r>
      <w:r w:rsidRPr="009C00C7">
        <w:rPr>
          <w:rFonts w:ascii="Times New Roman" w:hAnsi="Times New Roman"/>
          <w:i/>
          <w:spacing w:val="-2"/>
          <w:sz w:val="24"/>
          <w:szCs w:val="24"/>
        </w:rPr>
        <w:br/>
        <w:t xml:space="preserve">в общеобразовательных организациях и профессиональных образовательных организациях (41 образовательных организаций) – 131 071,8 тыс. рублей;  </w:t>
      </w:r>
    </w:p>
    <w:p w14:paraId="6D3F9081"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r w:rsidRPr="009C00C7">
        <w:rPr>
          <w:rFonts w:ascii="Times New Roman" w:hAnsi="Times New Roman"/>
          <w:i/>
          <w:spacing w:val="-2"/>
          <w:sz w:val="24"/>
          <w:szCs w:val="24"/>
        </w:rPr>
        <w:tab/>
        <w:t xml:space="preserve">- Создание центров цифрового образования детей (1 центр IT-куб) – 20 324,3 тыс. рублей;  </w:t>
      </w:r>
    </w:p>
    <w:p w14:paraId="3A97878B" w14:textId="77777777" w:rsidR="009C00C7" w:rsidRPr="009C00C7" w:rsidRDefault="009C00C7" w:rsidP="009C00C7">
      <w:pPr>
        <w:tabs>
          <w:tab w:val="left" w:pos="709"/>
          <w:tab w:val="left" w:pos="1418"/>
        </w:tabs>
        <w:spacing w:line="240" w:lineRule="auto"/>
        <w:ind w:left="57" w:right="57"/>
        <w:jc w:val="both"/>
        <w:rPr>
          <w:rFonts w:ascii="Times New Roman" w:hAnsi="Times New Roman"/>
          <w:i/>
          <w:spacing w:val="-2"/>
          <w:sz w:val="24"/>
          <w:szCs w:val="24"/>
        </w:rPr>
      </w:pPr>
    </w:p>
    <w:p w14:paraId="6237C1E0" w14:textId="77777777" w:rsidR="009C00C7" w:rsidRPr="009C00C7" w:rsidRDefault="009C00C7" w:rsidP="009C00C7">
      <w:pPr>
        <w:pStyle w:val="af3"/>
        <w:shd w:val="clear" w:color="auto" w:fill="FFFFFF"/>
        <w:spacing w:before="0" w:beforeAutospacing="0" w:after="0" w:afterAutospacing="0"/>
        <w:ind w:left="57" w:right="57" w:firstLine="720"/>
        <w:jc w:val="both"/>
        <w:rPr>
          <w:szCs w:val="24"/>
        </w:rPr>
      </w:pPr>
      <w:r w:rsidRPr="009C00C7">
        <w:rPr>
          <w:b/>
          <w:szCs w:val="24"/>
        </w:rPr>
        <w:t>Региональный проект «Патриотическое воспитание граждан РФ»</w:t>
      </w:r>
      <w:r w:rsidRPr="009C00C7">
        <w:rPr>
          <w:szCs w:val="24"/>
        </w:rPr>
        <w:t xml:space="preserve"> - </w:t>
      </w:r>
      <w:r w:rsidRPr="009C00C7">
        <w:rPr>
          <w:b/>
          <w:szCs w:val="24"/>
        </w:rPr>
        <w:t>67 461,5</w:t>
      </w:r>
      <w:r w:rsidRPr="009C00C7">
        <w:rPr>
          <w:szCs w:val="24"/>
        </w:rPr>
        <w:t xml:space="preserve"> тыс. рублей</w:t>
      </w:r>
    </w:p>
    <w:p w14:paraId="10159B2D" w14:textId="77777777" w:rsidR="009C00C7" w:rsidRPr="009C00C7" w:rsidRDefault="009C00C7" w:rsidP="009C00C7">
      <w:pPr>
        <w:tabs>
          <w:tab w:val="left" w:pos="567"/>
          <w:tab w:val="left" w:pos="709"/>
        </w:tabs>
        <w:spacing w:line="240" w:lineRule="auto"/>
        <w:ind w:left="57" w:right="57"/>
        <w:jc w:val="both"/>
        <w:rPr>
          <w:rFonts w:ascii="Times New Roman" w:hAnsi="Times New Roman"/>
          <w:i/>
          <w:spacing w:val="-2"/>
          <w:sz w:val="24"/>
          <w:szCs w:val="24"/>
        </w:rPr>
      </w:pPr>
      <w:r w:rsidRPr="009C00C7">
        <w:rPr>
          <w:rFonts w:ascii="Times New Roman" w:hAnsi="Times New Roman"/>
          <w:i/>
          <w:sz w:val="24"/>
          <w:szCs w:val="24"/>
        </w:rPr>
        <w:tab/>
        <w:t xml:space="preserve">- Обеспечена деятельность советников директора по воспитанию </w:t>
      </w:r>
      <w:r w:rsidRPr="009C00C7">
        <w:rPr>
          <w:rFonts w:ascii="Times New Roman" w:hAnsi="Times New Roman"/>
          <w:i/>
          <w:sz w:val="24"/>
          <w:szCs w:val="24"/>
        </w:rPr>
        <w:br/>
        <w:t xml:space="preserve">и взаимодействию с детскими общественными объединениями (278 советников) – </w:t>
      </w:r>
      <w:r w:rsidRPr="009C00C7">
        <w:rPr>
          <w:rFonts w:ascii="Times New Roman" w:hAnsi="Times New Roman"/>
          <w:i/>
          <w:spacing w:val="-2"/>
          <w:sz w:val="24"/>
          <w:szCs w:val="24"/>
        </w:rPr>
        <w:t>67 461,5 тыс. рублей.</w:t>
      </w:r>
    </w:p>
    <w:p w14:paraId="27EEB6EF" w14:textId="77777777" w:rsidR="009C00C7" w:rsidRPr="009C00C7" w:rsidRDefault="009C00C7" w:rsidP="009C00C7">
      <w:pPr>
        <w:tabs>
          <w:tab w:val="left" w:pos="567"/>
          <w:tab w:val="left" w:pos="709"/>
        </w:tabs>
        <w:spacing w:line="240" w:lineRule="auto"/>
        <w:ind w:left="57" w:right="57"/>
        <w:jc w:val="both"/>
        <w:rPr>
          <w:rFonts w:ascii="Times New Roman" w:hAnsi="Times New Roman"/>
          <w:i/>
          <w:spacing w:val="-2"/>
          <w:sz w:val="24"/>
          <w:szCs w:val="24"/>
          <w:lang w:eastAsia="ru-RU"/>
        </w:rPr>
      </w:pPr>
    </w:p>
    <w:p w14:paraId="0BECC166" w14:textId="77777777" w:rsidR="009C00C7" w:rsidRPr="009C00C7" w:rsidRDefault="009C00C7" w:rsidP="009C00C7">
      <w:pPr>
        <w:pStyle w:val="af3"/>
        <w:widowControl w:val="0"/>
        <w:spacing w:before="0" w:beforeAutospacing="0" w:after="0" w:afterAutospacing="0" w:line="256" w:lineRule="auto"/>
        <w:ind w:right="57" w:firstLine="708"/>
        <w:contextualSpacing/>
        <w:jc w:val="both"/>
        <w:rPr>
          <w:szCs w:val="24"/>
        </w:rPr>
      </w:pPr>
      <w:r w:rsidRPr="009C00C7">
        <w:rPr>
          <w:szCs w:val="24"/>
        </w:rPr>
        <w:t xml:space="preserve">3. Основным полномочием Министерства просвещения и воспитания Ульяновской области является содержание и обеспечение деятельности </w:t>
      </w:r>
      <w:r w:rsidRPr="009C00C7">
        <w:rPr>
          <w:b/>
          <w:szCs w:val="24"/>
        </w:rPr>
        <w:t>областных государственных учреждений, подведомственных Министерству.</w:t>
      </w:r>
    </w:p>
    <w:p w14:paraId="14C41FFA" w14:textId="77777777" w:rsidR="009C00C7" w:rsidRPr="009C00C7" w:rsidRDefault="009C00C7" w:rsidP="009C00C7">
      <w:pPr>
        <w:widowControl w:val="0"/>
        <w:autoSpaceDE w:val="0"/>
        <w:autoSpaceDN w:val="0"/>
        <w:adjustRightInd w:val="0"/>
        <w:ind w:left="57" w:right="57" w:firstLine="709"/>
        <w:jc w:val="both"/>
        <w:rPr>
          <w:rFonts w:ascii="Times New Roman" w:hAnsi="Times New Roman"/>
          <w:b/>
          <w:sz w:val="24"/>
          <w:szCs w:val="24"/>
        </w:rPr>
      </w:pPr>
      <w:r w:rsidRPr="009C00C7">
        <w:rPr>
          <w:rFonts w:ascii="Times New Roman" w:hAnsi="Times New Roman"/>
          <w:sz w:val="24"/>
          <w:szCs w:val="24"/>
        </w:rPr>
        <w:t xml:space="preserve">На </w:t>
      </w:r>
      <w:r w:rsidRPr="009C00C7">
        <w:rPr>
          <w:rFonts w:ascii="Times New Roman" w:hAnsi="Times New Roman"/>
          <w:b/>
          <w:sz w:val="24"/>
          <w:szCs w:val="24"/>
        </w:rPr>
        <w:t>обеспечение деятельности областных государственных учреждений, подведомственных Министерству</w:t>
      </w:r>
      <w:r w:rsidRPr="009C00C7">
        <w:rPr>
          <w:rFonts w:ascii="Times New Roman" w:hAnsi="Times New Roman"/>
          <w:sz w:val="24"/>
          <w:szCs w:val="24"/>
        </w:rPr>
        <w:t xml:space="preserve"> просвещения и воспитания Ульяновской области (61 организация и аппарат Министерства просвещения), предусмотрены средства в </w:t>
      </w:r>
      <w:r w:rsidRPr="009C00C7">
        <w:rPr>
          <w:rFonts w:ascii="Times New Roman" w:hAnsi="Times New Roman"/>
          <w:b/>
          <w:sz w:val="24"/>
          <w:szCs w:val="24"/>
        </w:rPr>
        <w:t>размере 3 220 823,7 тыс. рублей;</w:t>
      </w:r>
    </w:p>
    <w:p w14:paraId="430B7CF5"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Главными направлениями расходов средств 2023 года на содержание подведомственной сети являются:</w:t>
      </w:r>
    </w:p>
    <w:p w14:paraId="2AC59341"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на выплату заработной платы на 11,8 месяцев – 2 457 699,8 тыс. рублей (дефицит – 54668,2 тыс. рублей включая налоги на заработную плату);</w:t>
      </w:r>
    </w:p>
    <w:p w14:paraId="78AEECB1"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на оплату коммунальных услуг на 6 месяцев 167 316,2 тыс. рублей </w:t>
      </w:r>
      <w:r w:rsidRPr="009C00C7">
        <w:rPr>
          <w:rFonts w:ascii="Times New Roman" w:hAnsi="Times New Roman"/>
          <w:sz w:val="24"/>
          <w:szCs w:val="24"/>
        </w:rPr>
        <w:br/>
        <w:t>с учётом незапланированного подорожания тарифов на коммунальные услуги с 01.12.2022 (дефицит – 167316,2 тыс. рублей);</w:t>
      </w:r>
    </w:p>
    <w:p w14:paraId="69BB3876" w14:textId="77777777" w:rsidR="009C00C7" w:rsidRPr="009C00C7" w:rsidRDefault="009C00C7" w:rsidP="009C00C7">
      <w:pPr>
        <w:spacing w:line="240" w:lineRule="auto"/>
        <w:ind w:firstLine="709"/>
        <w:jc w:val="both"/>
        <w:rPr>
          <w:rFonts w:ascii="Times New Roman" w:hAnsi="Times New Roman"/>
          <w:sz w:val="24"/>
          <w:szCs w:val="24"/>
        </w:rPr>
      </w:pPr>
      <w:r w:rsidRPr="009C00C7">
        <w:rPr>
          <w:rFonts w:ascii="Times New Roman" w:hAnsi="Times New Roman"/>
          <w:sz w:val="24"/>
          <w:szCs w:val="24"/>
        </w:rPr>
        <w:lastRenderedPageBreak/>
        <w:t>на оплату услуг по физической охране подведомственных организаций Министерству просвещения и воспитания Ульяновской области на 8 месяцев – 129 149,4тыс. рублей (дефицит 44574,7 тыс. рублей);</w:t>
      </w:r>
    </w:p>
    <w:p w14:paraId="4E71F1F0" w14:textId="77777777" w:rsidR="009C00C7" w:rsidRPr="009C00C7" w:rsidRDefault="009C00C7" w:rsidP="009C00C7">
      <w:pPr>
        <w:spacing w:line="240" w:lineRule="auto"/>
        <w:ind w:firstLine="709"/>
        <w:jc w:val="both"/>
        <w:rPr>
          <w:rFonts w:ascii="Times New Roman" w:hAnsi="Times New Roman"/>
          <w:sz w:val="24"/>
          <w:szCs w:val="24"/>
        </w:rPr>
      </w:pPr>
      <w:r w:rsidRPr="009C00C7">
        <w:rPr>
          <w:rFonts w:ascii="Times New Roman" w:hAnsi="Times New Roman"/>
          <w:sz w:val="24"/>
          <w:szCs w:val="24"/>
        </w:rPr>
        <w:t xml:space="preserve">на питание обучающихся на 6 месяцев – 70 526,3 тыс. рублей (дефицит 70526,3 тыс. рублей); </w:t>
      </w:r>
    </w:p>
    <w:p w14:paraId="045B73AF" w14:textId="77777777" w:rsidR="009C00C7" w:rsidRPr="009C00C7" w:rsidRDefault="009C00C7" w:rsidP="009C00C7">
      <w:pPr>
        <w:spacing w:line="240" w:lineRule="auto"/>
        <w:ind w:firstLine="708"/>
        <w:jc w:val="both"/>
        <w:rPr>
          <w:rFonts w:ascii="Times New Roman" w:hAnsi="Times New Roman"/>
          <w:sz w:val="24"/>
          <w:szCs w:val="24"/>
        </w:rPr>
      </w:pPr>
      <w:r w:rsidRPr="009C00C7">
        <w:rPr>
          <w:rFonts w:ascii="Times New Roman" w:hAnsi="Times New Roman"/>
          <w:sz w:val="24"/>
          <w:szCs w:val="24"/>
        </w:rPr>
        <w:t xml:space="preserve">на выплату стипендии в том числе детям сиротам и их содержание </w:t>
      </w:r>
      <w:r w:rsidRPr="009C00C7">
        <w:rPr>
          <w:rFonts w:ascii="Times New Roman" w:hAnsi="Times New Roman"/>
          <w:sz w:val="24"/>
          <w:szCs w:val="24"/>
        </w:rPr>
        <w:br/>
        <w:t xml:space="preserve">на </w:t>
      </w:r>
      <w:r w:rsidRPr="009C00C7">
        <w:rPr>
          <w:rFonts w:ascii="Times New Roman" w:hAnsi="Times New Roman"/>
          <w:b/>
          <w:sz w:val="24"/>
          <w:szCs w:val="24"/>
        </w:rPr>
        <w:t>6 месяцев</w:t>
      </w:r>
      <w:r w:rsidRPr="009C00C7">
        <w:rPr>
          <w:rFonts w:ascii="Times New Roman" w:hAnsi="Times New Roman"/>
          <w:sz w:val="24"/>
          <w:szCs w:val="24"/>
        </w:rPr>
        <w:t xml:space="preserve"> – 152 582,5 тыс. рублей (дефицит -152582,5 тыс. рублей)</w:t>
      </w:r>
    </w:p>
    <w:p w14:paraId="4371BED7" w14:textId="77777777" w:rsidR="009C00C7" w:rsidRPr="009C00C7" w:rsidRDefault="009C00C7" w:rsidP="009C00C7">
      <w:pPr>
        <w:spacing w:line="240" w:lineRule="auto"/>
        <w:ind w:firstLine="708"/>
        <w:jc w:val="both"/>
        <w:rPr>
          <w:rFonts w:ascii="Times New Roman" w:hAnsi="Times New Roman"/>
          <w:sz w:val="24"/>
          <w:szCs w:val="24"/>
        </w:rPr>
      </w:pPr>
    </w:p>
    <w:p w14:paraId="7DB315C5" w14:textId="77777777" w:rsidR="009C00C7" w:rsidRPr="009C00C7" w:rsidRDefault="009C00C7" w:rsidP="009C00C7">
      <w:pPr>
        <w:pStyle w:val="af3"/>
        <w:spacing w:before="0" w:beforeAutospacing="0" w:after="0" w:afterAutospacing="0"/>
        <w:ind w:firstLine="708"/>
        <w:contextualSpacing/>
        <w:jc w:val="both"/>
        <w:rPr>
          <w:szCs w:val="24"/>
        </w:rPr>
      </w:pPr>
      <w:r w:rsidRPr="009C00C7">
        <w:rPr>
          <w:szCs w:val="24"/>
        </w:rPr>
        <w:t xml:space="preserve">4. Кроме того, предусмотрены средства на </w:t>
      </w:r>
      <w:r w:rsidRPr="009C00C7">
        <w:rPr>
          <w:b/>
          <w:szCs w:val="24"/>
        </w:rPr>
        <w:t xml:space="preserve">реализацию мероприятий государственной программы Ульяновской области «Развитие </w:t>
      </w:r>
      <w:r w:rsidRPr="009C00C7">
        <w:rPr>
          <w:b/>
          <w:szCs w:val="24"/>
        </w:rPr>
        <w:br/>
        <w:t>и модернизация образования в Ульяновской области».</w:t>
      </w:r>
      <w:r w:rsidRPr="009C00C7">
        <w:rPr>
          <w:szCs w:val="24"/>
        </w:rPr>
        <w:t xml:space="preserve"> В рамках государственной программы предусмотрены средства на следующие мероприятия: </w:t>
      </w:r>
    </w:p>
    <w:p w14:paraId="5A571456" w14:textId="77777777" w:rsidR="009C00C7" w:rsidRPr="009C00C7" w:rsidRDefault="009C00C7" w:rsidP="009C00C7">
      <w:pPr>
        <w:spacing w:line="240" w:lineRule="auto"/>
        <w:jc w:val="both"/>
        <w:rPr>
          <w:rFonts w:ascii="Times New Roman" w:hAnsi="Times New Roman"/>
          <w:i/>
          <w:sz w:val="24"/>
          <w:szCs w:val="24"/>
        </w:rPr>
      </w:pPr>
      <w:r w:rsidRPr="009C00C7">
        <w:rPr>
          <w:rFonts w:ascii="Times New Roman" w:hAnsi="Times New Roman"/>
          <w:sz w:val="24"/>
          <w:szCs w:val="24"/>
        </w:rPr>
        <w:tab/>
      </w:r>
      <w:r w:rsidRPr="009C00C7">
        <w:rPr>
          <w:rFonts w:ascii="Times New Roman" w:hAnsi="Times New Roman"/>
          <w:b/>
          <w:i/>
          <w:sz w:val="24"/>
          <w:szCs w:val="24"/>
        </w:rPr>
        <w:t>Строительство образовательного комплекса</w:t>
      </w:r>
      <w:r w:rsidRPr="009C00C7">
        <w:rPr>
          <w:rFonts w:ascii="Times New Roman" w:hAnsi="Times New Roman"/>
          <w:i/>
          <w:sz w:val="24"/>
          <w:szCs w:val="24"/>
        </w:rPr>
        <w:t xml:space="preserve"> на 800 мест </w:t>
      </w:r>
      <w:r w:rsidRPr="009C00C7">
        <w:rPr>
          <w:rFonts w:ascii="Times New Roman" w:hAnsi="Times New Roman"/>
          <w:i/>
          <w:sz w:val="24"/>
          <w:szCs w:val="24"/>
        </w:rPr>
        <w:br/>
        <w:t xml:space="preserve">в Новоспасском районе – </w:t>
      </w:r>
      <w:r w:rsidRPr="009C00C7">
        <w:rPr>
          <w:rFonts w:ascii="Times New Roman" w:hAnsi="Times New Roman"/>
          <w:b/>
          <w:i/>
          <w:sz w:val="24"/>
          <w:szCs w:val="24"/>
        </w:rPr>
        <w:t>889 759,13</w:t>
      </w:r>
      <w:r w:rsidRPr="009C00C7">
        <w:rPr>
          <w:rFonts w:ascii="Times New Roman" w:hAnsi="Times New Roman"/>
          <w:i/>
          <w:sz w:val="24"/>
          <w:szCs w:val="24"/>
        </w:rPr>
        <w:t xml:space="preserve"> тыс. рублей, в том числе средства федерального бюджета – 711 807,3 тыс. рублей, областного бюджета – 177 951,83 тыс. рублей.</w:t>
      </w:r>
    </w:p>
    <w:p w14:paraId="59B40520" w14:textId="77777777" w:rsidR="009C00C7" w:rsidRPr="009C00C7" w:rsidRDefault="009C00C7" w:rsidP="009C00C7">
      <w:pPr>
        <w:spacing w:line="240" w:lineRule="auto"/>
        <w:ind w:firstLine="720"/>
        <w:jc w:val="both"/>
        <w:rPr>
          <w:rFonts w:ascii="Times New Roman" w:hAnsi="Times New Roman"/>
          <w:i/>
          <w:sz w:val="24"/>
          <w:szCs w:val="24"/>
        </w:rPr>
      </w:pPr>
      <w:r w:rsidRPr="009C00C7">
        <w:rPr>
          <w:rFonts w:ascii="Times New Roman" w:hAnsi="Times New Roman"/>
          <w:i/>
          <w:sz w:val="24"/>
          <w:szCs w:val="24"/>
        </w:rPr>
        <w:t xml:space="preserve">Реализация мероприятий по </w:t>
      </w:r>
      <w:r w:rsidRPr="009C00C7">
        <w:rPr>
          <w:rFonts w:ascii="Times New Roman" w:hAnsi="Times New Roman"/>
          <w:b/>
          <w:i/>
          <w:sz w:val="24"/>
          <w:szCs w:val="24"/>
        </w:rPr>
        <w:t>модернизации школьных систем образования</w:t>
      </w:r>
      <w:r w:rsidRPr="009C00C7">
        <w:rPr>
          <w:rFonts w:ascii="Times New Roman" w:hAnsi="Times New Roman"/>
          <w:i/>
          <w:sz w:val="24"/>
          <w:szCs w:val="24"/>
        </w:rPr>
        <w:t xml:space="preserve"> (Капитальный ремонт и приобретение оборудования для МОУ Ореховская СШ Радищевский район) </w:t>
      </w:r>
      <w:r w:rsidRPr="009C00C7">
        <w:rPr>
          <w:rFonts w:ascii="Times New Roman" w:hAnsi="Times New Roman"/>
          <w:b/>
          <w:i/>
          <w:sz w:val="24"/>
          <w:szCs w:val="24"/>
        </w:rPr>
        <w:t>– 178 366,0</w:t>
      </w:r>
      <w:r w:rsidRPr="009C00C7">
        <w:rPr>
          <w:rFonts w:ascii="Times New Roman" w:hAnsi="Times New Roman"/>
          <w:i/>
          <w:sz w:val="24"/>
          <w:szCs w:val="24"/>
        </w:rPr>
        <w:t xml:space="preserve"> тыс. рублей, в том числе средства федерального бюджета – 105 766,0 тыс. рублей, областного бюджета – 72 600,0 тыс. рублей.</w:t>
      </w:r>
    </w:p>
    <w:p w14:paraId="6A358D51" w14:textId="77777777" w:rsidR="009C00C7" w:rsidRPr="009C00C7" w:rsidRDefault="009C00C7" w:rsidP="009C00C7">
      <w:pPr>
        <w:spacing w:line="240" w:lineRule="auto"/>
        <w:jc w:val="both"/>
        <w:rPr>
          <w:rFonts w:ascii="Times New Roman" w:hAnsi="Times New Roman"/>
          <w:i/>
          <w:sz w:val="24"/>
          <w:szCs w:val="24"/>
        </w:rPr>
      </w:pPr>
      <w:r w:rsidRPr="009C00C7">
        <w:rPr>
          <w:rFonts w:ascii="Times New Roman" w:hAnsi="Times New Roman"/>
          <w:i/>
          <w:sz w:val="24"/>
          <w:szCs w:val="24"/>
        </w:rPr>
        <w:tab/>
        <w:t xml:space="preserve">Осуществление </w:t>
      </w:r>
      <w:r w:rsidRPr="009C00C7">
        <w:rPr>
          <w:rFonts w:ascii="Times New Roman" w:hAnsi="Times New Roman"/>
          <w:b/>
          <w:i/>
          <w:sz w:val="24"/>
          <w:szCs w:val="24"/>
        </w:rPr>
        <w:t>ремонта</w:t>
      </w:r>
      <w:r w:rsidRPr="009C00C7">
        <w:rPr>
          <w:rFonts w:ascii="Times New Roman" w:hAnsi="Times New Roman"/>
          <w:i/>
          <w:sz w:val="24"/>
          <w:szCs w:val="24"/>
        </w:rPr>
        <w:t xml:space="preserve"> в зданиях муниципальных дошкольных образовательных организаций (ремонт 2 дошкольных образовательных организаций </w:t>
      </w:r>
      <w:r w:rsidRPr="009C00C7">
        <w:rPr>
          <w:rFonts w:ascii="Times New Roman" w:hAnsi="Times New Roman"/>
          <w:b/>
          <w:i/>
          <w:sz w:val="24"/>
          <w:szCs w:val="24"/>
        </w:rPr>
        <w:t>МБДОУ Вешкаймский детский сад «Рябинка</w:t>
      </w:r>
      <w:r w:rsidRPr="009C00C7">
        <w:rPr>
          <w:rFonts w:ascii="Times New Roman" w:hAnsi="Times New Roman"/>
          <w:i/>
          <w:sz w:val="24"/>
          <w:szCs w:val="24"/>
        </w:rPr>
        <w:t xml:space="preserve">», МБДОУ детский сад с. </w:t>
      </w:r>
      <w:r w:rsidRPr="009C00C7">
        <w:rPr>
          <w:rFonts w:ascii="Times New Roman" w:hAnsi="Times New Roman"/>
          <w:b/>
          <w:i/>
          <w:sz w:val="24"/>
          <w:szCs w:val="24"/>
        </w:rPr>
        <w:t>Астрадамовка Сурского района</w:t>
      </w:r>
      <w:r w:rsidRPr="009C00C7">
        <w:rPr>
          <w:rFonts w:ascii="Times New Roman" w:hAnsi="Times New Roman"/>
          <w:i/>
          <w:sz w:val="24"/>
          <w:szCs w:val="24"/>
        </w:rPr>
        <w:t>) – областной бюджет - 19 321,7 тыс. рублей</w:t>
      </w:r>
    </w:p>
    <w:p w14:paraId="237B3D76" w14:textId="2A45ADCC" w:rsidR="009C00C7" w:rsidRPr="009C00C7" w:rsidRDefault="009C00C7" w:rsidP="009C00C7">
      <w:pPr>
        <w:spacing w:line="240" w:lineRule="auto"/>
        <w:jc w:val="both"/>
        <w:rPr>
          <w:rFonts w:ascii="Times New Roman" w:hAnsi="Times New Roman"/>
          <w:i/>
          <w:sz w:val="24"/>
          <w:szCs w:val="24"/>
        </w:rPr>
      </w:pPr>
      <w:r w:rsidRPr="009C00C7">
        <w:rPr>
          <w:rFonts w:ascii="Times New Roman" w:hAnsi="Times New Roman"/>
          <w:i/>
          <w:sz w:val="24"/>
          <w:szCs w:val="24"/>
        </w:rPr>
        <w:tab/>
        <w:t xml:space="preserve">Реализация </w:t>
      </w:r>
      <w:r w:rsidRPr="009C00C7">
        <w:rPr>
          <w:rFonts w:ascii="Times New Roman" w:hAnsi="Times New Roman"/>
          <w:b/>
          <w:i/>
          <w:sz w:val="24"/>
          <w:szCs w:val="24"/>
        </w:rPr>
        <w:t>федерального проекта «Профессионалитет</w:t>
      </w:r>
      <w:r w:rsidRPr="009C00C7">
        <w:rPr>
          <w:rFonts w:ascii="Times New Roman" w:hAnsi="Times New Roman"/>
          <w:i/>
          <w:sz w:val="24"/>
          <w:szCs w:val="24"/>
        </w:rPr>
        <w:t xml:space="preserve">» </w:t>
      </w:r>
      <w:r w:rsidRPr="009C00C7">
        <w:rPr>
          <w:rFonts w:ascii="Times New Roman" w:hAnsi="Times New Roman"/>
          <w:i/>
          <w:sz w:val="24"/>
          <w:szCs w:val="24"/>
        </w:rPr>
        <w:br/>
        <w:t>на территории Ульяновской области. Средства областного бюджета предусмотрены на ремонт ОГАПОУ «УАВИАК-МЦК» и ОГБПОУ Новоспасский технологический техникум в общем объёме</w:t>
      </w:r>
      <w:r>
        <w:rPr>
          <w:rFonts w:ascii="Times New Roman" w:hAnsi="Times New Roman"/>
          <w:i/>
          <w:sz w:val="24"/>
          <w:szCs w:val="24"/>
        </w:rPr>
        <w:t xml:space="preserve"> </w:t>
      </w:r>
      <w:r w:rsidRPr="009C00C7">
        <w:rPr>
          <w:rFonts w:ascii="Times New Roman" w:hAnsi="Times New Roman"/>
          <w:b/>
          <w:i/>
          <w:sz w:val="24"/>
          <w:szCs w:val="24"/>
        </w:rPr>
        <w:t>35 000,0</w:t>
      </w:r>
      <w:r w:rsidRPr="009C00C7">
        <w:rPr>
          <w:rFonts w:ascii="Times New Roman" w:hAnsi="Times New Roman"/>
          <w:i/>
          <w:sz w:val="24"/>
          <w:szCs w:val="24"/>
        </w:rPr>
        <w:t xml:space="preserve"> тыс. рублей.</w:t>
      </w:r>
    </w:p>
    <w:p w14:paraId="49F193F6" w14:textId="77777777" w:rsidR="009C00C7" w:rsidRPr="009C00C7" w:rsidRDefault="009C00C7" w:rsidP="009C00C7">
      <w:pPr>
        <w:spacing w:line="240" w:lineRule="auto"/>
        <w:jc w:val="both"/>
        <w:rPr>
          <w:rFonts w:ascii="Times New Roman" w:hAnsi="Times New Roman"/>
          <w:i/>
          <w:sz w:val="24"/>
          <w:szCs w:val="24"/>
        </w:rPr>
      </w:pPr>
      <w:r w:rsidRPr="009C00C7">
        <w:rPr>
          <w:rFonts w:ascii="Times New Roman" w:hAnsi="Times New Roman"/>
          <w:i/>
          <w:sz w:val="24"/>
          <w:szCs w:val="24"/>
        </w:rPr>
        <w:tab/>
        <w:t xml:space="preserve">Реализация мероприятий по обеспечению </w:t>
      </w:r>
      <w:r w:rsidRPr="009C00C7">
        <w:rPr>
          <w:rFonts w:ascii="Times New Roman" w:hAnsi="Times New Roman"/>
          <w:b/>
          <w:i/>
          <w:sz w:val="24"/>
          <w:szCs w:val="24"/>
        </w:rPr>
        <w:t>антитеррористической защищенности</w:t>
      </w:r>
      <w:r w:rsidRPr="009C00C7">
        <w:rPr>
          <w:rFonts w:ascii="Times New Roman" w:hAnsi="Times New Roman"/>
          <w:i/>
          <w:sz w:val="24"/>
          <w:szCs w:val="24"/>
        </w:rPr>
        <w:t xml:space="preserve"> 4 образовательные организаций, подведомственных Министерству просвещения и воспитания УО и 33 муниципальных образовательных организации на общую сумму </w:t>
      </w:r>
      <w:r w:rsidRPr="009C00C7">
        <w:rPr>
          <w:rFonts w:ascii="Times New Roman" w:hAnsi="Times New Roman"/>
          <w:b/>
          <w:i/>
          <w:sz w:val="24"/>
          <w:szCs w:val="24"/>
        </w:rPr>
        <w:t>42 498,6</w:t>
      </w:r>
      <w:r w:rsidRPr="009C00C7">
        <w:rPr>
          <w:rFonts w:ascii="Times New Roman" w:hAnsi="Times New Roman"/>
          <w:i/>
          <w:sz w:val="24"/>
          <w:szCs w:val="24"/>
        </w:rPr>
        <w:t xml:space="preserve"> тыс. рублей.</w:t>
      </w:r>
    </w:p>
    <w:p w14:paraId="53C611C4" w14:textId="77777777" w:rsidR="009C00C7" w:rsidRPr="009C00C7" w:rsidRDefault="009C00C7" w:rsidP="009C00C7">
      <w:pPr>
        <w:spacing w:line="240" w:lineRule="auto"/>
        <w:jc w:val="both"/>
        <w:rPr>
          <w:rFonts w:ascii="Times New Roman" w:eastAsia="Times New Roman" w:hAnsi="Times New Roman"/>
          <w:sz w:val="24"/>
          <w:szCs w:val="24"/>
        </w:rPr>
      </w:pPr>
      <w:r w:rsidRPr="009C00C7">
        <w:rPr>
          <w:rFonts w:ascii="Times New Roman" w:hAnsi="Times New Roman"/>
          <w:sz w:val="24"/>
          <w:szCs w:val="24"/>
        </w:rPr>
        <w:tab/>
      </w:r>
      <w:r w:rsidRPr="009C00C7">
        <w:rPr>
          <w:rFonts w:ascii="Times New Roman" w:eastAsia="Times New Roman" w:hAnsi="Times New Roman"/>
          <w:sz w:val="24"/>
          <w:szCs w:val="24"/>
        </w:rPr>
        <w:t xml:space="preserve"> </w:t>
      </w:r>
    </w:p>
    <w:p w14:paraId="70A47E64"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b/>
          <w:sz w:val="24"/>
          <w:szCs w:val="24"/>
          <w:u w:val="single"/>
        </w:rPr>
      </w:pPr>
      <w:r w:rsidRPr="009C00C7">
        <w:rPr>
          <w:rFonts w:ascii="Times New Roman" w:hAnsi="Times New Roman"/>
          <w:b/>
          <w:sz w:val="24"/>
          <w:szCs w:val="24"/>
          <w:u w:val="single"/>
        </w:rPr>
        <w:t>Цели и задачи на 2023 год:</w:t>
      </w:r>
    </w:p>
    <w:p w14:paraId="7191BBA2"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1. Обеспечения условий для качественного и доступного образования:</w:t>
      </w:r>
    </w:p>
    <w:p w14:paraId="7ED8390C"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 xml:space="preserve">завершить строительство общеобразовательной организации </w:t>
      </w:r>
      <w:r w:rsidRPr="009C00C7">
        <w:rPr>
          <w:rFonts w:ascii="Times New Roman" w:hAnsi="Times New Roman"/>
          <w:sz w:val="24"/>
          <w:szCs w:val="24"/>
          <w:lang w:eastAsia="ru-RU"/>
        </w:rPr>
        <w:br/>
        <w:t>в  г. Димитровграде;</w:t>
      </w:r>
    </w:p>
    <w:p w14:paraId="481183A9"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провести капитальный</w:t>
      </w:r>
      <w:r w:rsidRPr="009C00C7">
        <w:rPr>
          <w:rFonts w:ascii="Times New Roman" w:hAnsi="Times New Roman"/>
          <w:sz w:val="24"/>
          <w:szCs w:val="24"/>
          <w:lang w:eastAsia="ru-RU"/>
        </w:rPr>
        <w:tab/>
        <w:t xml:space="preserve"> ремонт 1 здания общеобразовательной организации;</w:t>
      </w:r>
    </w:p>
    <w:p w14:paraId="62F4BF70"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оснастить 3-е образовательные организации, реализующие адаптированные основные общеобразовательные программы современным оборудованием;</w:t>
      </w:r>
    </w:p>
    <w:p w14:paraId="62610BBE"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 xml:space="preserve">создать 38 Центров образования естественно-научной </w:t>
      </w:r>
      <w:r w:rsidRPr="009C00C7">
        <w:rPr>
          <w:rFonts w:ascii="Times New Roman" w:hAnsi="Times New Roman"/>
          <w:sz w:val="24"/>
          <w:szCs w:val="24"/>
          <w:lang w:eastAsia="ru-RU"/>
        </w:rPr>
        <w:br/>
        <w:t>и технологической направленностей «Точки роста»;</w:t>
      </w:r>
    </w:p>
    <w:p w14:paraId="400C72FB"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 xml:space="preserve">открыть школьный технопарк «Кванториум» на базе </w:t>
      </w:r>
      <w:r w:rsidRPr="009C00C7">
        <w:rPr>
          <w:rFonts w:ascii="Times New Roman" w:hAnsi="Times New Roman"/>
          <w:sz w:val="24"/>
          <w:szCs w:val="24"/>
          <w:shd w:val="clear" w:color="auto" w:fill="FFFFFF"/>
        </w:rPr>
        <w:t xml:space="preserve">«Гимназии № 6 </w:t>
      </w:r>
      <w:r w:rsidRPr="009C00C7">
        <w:rPr>
          <w:rFonts w:ascii="Times New Roman" w:hAnsi="Times New Roman"/>
          <w:sz w:val="24"/>
          <w:szCs w:val="24"/>
          <w:shd w:val="clear" w:color="auto" w:fill="FFFFFF"/>
        </w:rPr>
        <w:br/>
        <w:t>им. И.Н.Ульянова»</w:t>
      </w:r>
      <w:r w:rsidRPr="009C00C7">
        <w:rPr>
          <w:rFonts w:ascii="Times New Roman" w:hAnsi="Times New Roman"/>
          <w:sz w:val="24"/>
          <w:szCs w:val="24"/>
        </w:rPr>
        <w:t xml:space="preserve">) </w:t>
      </w:r>
      <w:r w:rsidRPr="009C00C7">
        <w:rPr>
          <w:rFonts w:ascii="Times New Roman" w:hAnsi="Times New Roman"/>
          <w:sz w:val="24"/>
          <w:szCs w:val="24"/>
          <w:lang w:eastAsia="ru-RU"/>
        </w:rPr>
        <w:t>г.Ульяновска;</w:t>
      </w:r>
    </w:p>
    <w:p w14:paraId="38A3E3CC"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 xml:space="preserve">открыть Центр цифрового образования «IT-куб» на базе СОШ № 74 </w:t>
      </w:r>
      <w:r w:rsidRPr="009C00C7">
        <w:rPr>
          <w:rFonts w:ascii="Times New Roman" w:hAnsi="Times New Roman"/>
          <w:sz w:val="24"/>
          <w:szCs w:val="24"/>
          <w:lang w:eastAsia="ru-RU"/>
        </w:rPr>
        <w:br/>
        <w:t>г. Ульяновска;</w:t>
      </w:r>
    </w:p>
    <w:p w14:paraId="0266D012" w14:textId="77777777" w:rsidR="009C00C7" w:rsidRPr="009C00C7" w:rsidRDefault="009C00C7" w:rsidP="009C00C7">
      <w:pPr>
        <w:shd w:val="clear" w:color="auto" w:fill="FFFFFF" w:themeFill="background1"/>
        <w:tabs>
          <w:tab w:val="left" w:pos="0"/>
        </w:tabs>
        <w:spacing w:line="240" w:lineRule="auto"/>
        <w:jc w:val="both"/>
        <w:rPr>
          <w:rFonts w:ascii="Times New Roman" w:eastAsia="Times New Roman" w:hAnsi="Times New Roman"/>
          <w:sz w:val="24"/>
          <w:szCs w:val="24"/>
        </w:rPr>
      </w:pPr>
      <w:r w:rsidRPr="009C00C7">
        <w:rPr>
          <w:rFonts w:ascii="Times New Roman" w:eastAsia="Times New Roman" w:hAnsi="Times New Roman"/>
          <w:sz w:val="24"/>
          <w:szCs w:val="24"/>
        </w:rPr>
        <w:tab/>
        <w:t>интегрировать с Федеральной государственной информационной системой «Моя школа» все общеобразовательные организации Ульяновской области;</w:t>
      </w:r>
    </w:p>
    <w:p w14:paraId="3D48F68A"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обновить материально-техническую базу для внедрения цифровой образовательной среды в 41 образовательной организации;</w:t>
      </w:r>
    </w:p>
    <w:p w14:paraId="3326E839"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продолжить развитие инфраструктуры дополнительного образования для детей путём создания 4369 новых мест в 50 образовательных организациях;</w:t>
      </w:r>
    </w:p>
    <w:p w14:paraId="76A7A640"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 xml:space="preserve">создать условия для занятий физической культурой и спортом </w:t>
      </w:r>
      <w:r w:rsidRPr="009C00C7">
        <w:rPr>
          <w:rFonts w:ascii="Times New Roman" w:hAnsi="Times New Roman"/>
          <w:sz w:val="24"/>
          <w:szCs w:val="24"/>
          <w:lang w:eastAsia="ru-RU"/>
        </w:rPr>
        <w:br/>
        <w:t>в 16 школах, расположенных в сельской местности;</w:t>
      </w:r>
    </w:p>
    <w:p w14:paraId="18A1D366"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продолжить мероприятия по антитеррористической защищенности образовательных организаций;</w:t>
      </w:r>
    </w:p>
    <w:p w14:paraId="1337A422"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lastRenderedPageBreak/>
        <w:tab/>
        <w:t>обновить парк школьных автобусов общеобразовательных организаций Ульяновской области (49 единиц школьного автотранспорта).</w:t>
      </w:r>
    </w:p>
    <w:p w14:paraId="58A0690B"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p>
    <w:p w14:paraId="1CEAA9C8"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t>2. Воспитание гармонично развитой и социально ответственной личности:</w:t>
      </w:r>
    </w:p>
    <w:p w14:paraId="71802EE0" w14:textId="77777777" w:rsidR="009C00C7" w:rsidRPr="009C00C7" w:rsidRDefault="009C00C7" w:rsidP="009C00C7">
      <w:pPr>
        <w:shd w:val="clear" w:color="auto" w:fill="FFFFFF" w:themeFill="background1"/>
        <w:tabs>
          <w:tab w:val="left" w:pos="0"/>
        </w:tabs>
        <w:spacing w:line="240" w:lineRule="auto"/>
        <w:jc w:val="both"/>
        <w:rPr>
          <w:rFonts w:ascii="Times New Roman" w:hAnsi="Times New Roman"/>
          <w:sz w:val="24"/>
          <w:szCs w:val="24"/>
          <w:lang w:eastAsia="ru-RU"/>
        </w:rPr>
      </w:pPr>
      <w:r w:rsidRPr="009C00C7">
        <w:rPr>
          <w:rFonts w:ascii="Times New Roman" w:hAnsi="Times New Roman"/>
          <w:sz w:val="24"/>
          <w:szCs w:val="24"/>
          <w:lang w:eastAsia="ru-RU"/>
        </w:rPr>
        <w:tab/>
      </w:r>
      <w:r w:rsidRPr="009C00C7">
        <w:rPr>
          <w:rFonts w:ascii="Times New Roman" w:hAnsi="Times New Roman"/>
          <w:sz w:val="24"/>
          <w:szCs w:val="24"/>
        </w:rPr>
        <w:t>создать в каждой образовательной организации Ульяновской области Центры детских инициатив;</w:t>
      </w:r>
    </w:p>
    <w:p w14:paraId="5D9343AE" w14:textId="77777777" w:rsidR="009C00C7" w:rsidRPr="009C00C7" w:rsidRDefault="009C00C7" w:rsidP="009C00C7">
      <w:pPr>
        <w:shd w:val="clear" w:color="auto" w:fill="FFFFFF" w:themeFill="background1"/>
        <w:spacing w:line="240" w:lineRule="auto"/>
        <w:ind w:firstLine="708"/>
        <w:rPr>
          <w:rFonts w:ascii="Times New Roman" w:hAnsi="Times New Roman"/>
          <w:sz w:val="24"/>
          <w:szCs w:val="24"/>
        </w:rPr>
      </w:pPr>
      <w:r w:rsidRPr="009C00C7">
        <w:rPr>
          <w:rFonts w:ascii="Times New Roman" w:hAnsi="Times New Roman"/>
          <w:sz w:val="24"/>
          <w:szCs w:val="24"/>
        </w:rPr>
        <w:t>создать в каждой образовательной организации Ульяновской области первичные отделения Российского движения детей и молодёжи «Движение первых»;</w:t>
      </w:r>
    </w:p>
    <w:p w14:paraId="7598513C" w14:textId="77777777" w:rsidR="009C00C7" w:rsidRPr="009C00C7" w:rsidRDefault="009C00C7" w:rsidP="009C00C7">
      <w:pPr>
        <w:shd w:val="clear" w:color="auto" w:fill="FFFFFF" w:themeFill="background1"/>
        <w:spacing w:line="240" w:lineRule="auto"/>
        <w:ind w:firstLine="708"/>
        <w:rPr>
          <w:rFonts w:ascii="Times New Roman" w:hAnsi="Times New Roman"/>
          <w:sz w:val="24"/>
          <w:szCs w:val="24"/>
        </w:rPr>
      </w:pPr>
      <w:r w:rsidRPr="009C00C7">
        <w:rPr>
          <w:rFonts w:ascii="Times New Roman" w:hAnsi="Times New Roman"/>
          <w:sz w:val="24"/>
          <w:szCs w:val="24"/>
        </w:rPr>
        <w:t>продолжить создание школьных театров и школьных музеев.</w:t>
      </w:r>
    </w:p>
    <w:p w14:paraId="5FB3FFE8" w14:textId="176D58A7" w:rsidR="009C00C7" w:rsidRDefault="009C00C7" w:rsidP="003823C7">
      <w:pPr>
        <w:spacing w:line="240" w:lineRule="auto"/>
        <w:rPr>
          <w:rFonts w:ascii="PT Astra Serif" w:eastAsia="Times New Roman" w:hAnsi="PT Astra Serif"/>
          <w:b/>
          <w:bCs/>
          <w:color w:val="000000"/>
          <w:sz w:val="24"/>
          <w:szCs w:val="24"/>
          <w:lang w:eastAsia="ru-RU"/>
        </w:rPr>
      </w:pPr>
    </w:p>
    <w:p w14:paraId="58EEAB53" w14:textId="572F72E1" w:rsidR="009C00C7" w:rsidRDefault="009C00C7" w:rsidP="003823C7">
      <w:pPr>
        <w:spacing w:line="240" w:lineRule="auto"/>
        <w:rPr>
          <w:rFonts w:ascii="PT Astra Serif" w:eastAsia="Times New Roman" w:hAnsi="PT Astra Serif"/>
          <w:b/>
          <w:bCs/>
          <w:color w:val="000000"/>
          <w:sz w:val="24"/>
          <w:szCs w:val="24"/>
          <w:lang w:eastAsia="ru-RU"/>
        </w:rPr>
      </w:pPr>
    </w:p>
    <w:p w14:paraId="5C1ADC09" w14:textId="36DF80AF" w:rsidR="009C00C7" w:rsidRPr="00F9131E" w:rsidRDefault="0023766B" w:rsidP="009C00C7">
      <w:pPr>
        <w:ind w:left="-142" w:right="-142" w:firstLine="708"/>
        <w:jc w:val="center"/>
        <w:rPr>
          <w:rFonts w:ascii="Times New Roman" w:hAnsi="Times New Roman"/>
          <w:b/>
          <w:sz w:val="24"/>
          <w:szCs w:val="24"/>
        </w:rPr>
      </w:pPr>
      <w:r>
        <w:rPr>
          <w:rFonts w:ascii="Times New Roman" w:hAnsi="Times New Roman"/>
          <w:b/>
          <w:sz w:val="24"/>
          <w:szCs w:val="24"/>
        </w:rPr>
        <w:t>Итоги работы</w:t>
      </w:r>
      <w:r w:rsidR="009C00C7" w:rsidRPr="00F9131E">
        <w:rPr>
          <w:rFonts w:ascii="Times New Roman" w:hAnsi="Times New Roman"/>
          <w:b/>
          <w:sz w:val="24"/>
          <w:szCs w:val="24"/>
        </w:rPr>
        <w:t xml:space="preserve"> Министерства здравоохранения Ульяновской области </w:t>
      </w:r>
      <w:r>
        <w:rPr>
          <w:rFonts w:ascii="Times New Roman" w:hAnsi="Times New Roman"/>
          <w:b/>
          <w:sz w:val="24"/>
          <w:szCs w:val="24"/>
        </w:rPr>
        <w:t>за</w:t>
      </w:r>
      <w:r w:rsidR="009C00C7" w:rsidRPr="00F9131E">
        <w:rPr>
          <w:rFonts w:ascii="Times New Roman" w:hAnsi="Times New Roman"/>
          <w:b/>
          <w:sz w:val="24"/>
          <w:szCs w:val="24"/>
        </w:rPr>
        <w:t xml:space="preserve"> 2022 год</w:t>
      </w:r>
    </w:p>
    <w:p w14:paraId="0D783C69" w14:textId="77777777" w:rsidR="009C00C7" w:rsidRPr="00F9131E" w:rsidRDefault="009C00C7" w:rsidP="009C00C7">
      <w:pPr>
        <w:ind w:left="-142" w:right="-142" w:firstLine="708"/>
        <w:jc w:val="both"/>
        <w:rPr>
          <w:rFonts w:ascii="Times New Roman" w:hAnsi="Times New Roman"/>
          <w:sz w:val="24"/>
          <w:szCs w:val="24"/>
        </w:rPr>
      </w:pPr>
    </w:p>
    <w:p w14:paraId="6F76366D"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Главной задачей, стоящей перед Министерством здравоохранения региона, является сохранение жизни и здоровья населения, увеличение уровня средней продолжительности его жизни. При этом, безусловно, основой демографической политики служит качественно выстроенная работа всей отрасли здравоохранения, включая организацию лечебного процесса и процесса оказания медицинской помощи в целом, поддержания и модернизации материально-технической базы медицинских организаций, кадрового обеспечения.</w:t>
      </w:r>
    </w:p>
    <w:p w14:paraId="2512E9D6" w14:textId="77777777" w:rsidR="009C00C7" w:rsidRPr="00F9131E" w:rsidRDefault="009C00C7" w:rsidP="009C00C7">
      <w:pPr>
        <w:ind w:left="-142" w:right="-142" w:firstLine="708"/>
        <w:jc w:val="both"/>
        <w:rPr>
          <w:rFonts w:ascii="Times New Roman" w:hAnsi="Times New Roman"/>
          <w:sz w:val="24"/>
          <w:szCs w:val="24"/>
        </w:rPr>
      </w:pPr>
    </w:p>
    <w:p w14:paraId="61A1827E"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2022 год для системы здравоохранения региона выдался достаточно сложным, тем не менее, слаженная работа всего состава позволила добиться неплохих результатов, которые в текущей деятельности не всегда выходят на первый план, но дают необходимый демографический эффект.</w:t>
      </w:r>
    </w:p>
    <w:p w14:paraId="0C180E1E" w14:textId="77777777" w:rsidR="009C00C7" w:rsidRPr="00F9131E" w:rsidRDefault="009C00C7" w:rsidP="009C00C7">
      <w:pPr>
        <w:ind w:left="-142" w:right="-142" w:firstLine="708"/>
        <w:jc w:val="both"/>
        <w:rPr>
          <w:rFonts w:ascii="Times New Roman" w:hAnsi="Times New Roman"/>
          <w:b/>
          <w:sz w:val="24"/>
          <w:szCs w:val="24"/>
        </w:rPr>
      </w:pPr>
    </w:p>
    <w:p w14:paraId="11E24F6C"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b/>
          <w:sz w:val="24"/>
          <w:szCs w:val="24"/>
        </w:rPr>
        <w:t>По итогам 2022 года</w:t>
      </w:r>
      <w:r w:rsidRPr="00F9131E">
        <w:rPr>
          <w:rFonts w:ascii="Times New Roman" w:hAnsi="Times New Roman"/>
          <w:sz w:val="24"/>
          <w:szCs w:val="24"/>
        </w:rPr>
        <w:t xml:space="preserve"> общий уровень смертности составил 15,2 на 1000 населения, что выше уровня среднероссийского показателя, но ниже уровня прошлого года. Число умерших за 2022 год составило 18047 человек, что на 5721 человека или на 24,1% меньше, чем за 2021 год (23768человек). Одновременно необходимо заметить, что уровень смертности в регионе на протяжении многих лет был высоким без особой положительной динамики. При этом, динамика снижения числа умерших в сравнении с 2021 годом </w:t>
      </w:r>
      <w:r w:rsidRPr="00F9131E">
        <w:rPr>
          <w:rFonts w:ascii="Times New Roman" w:hAnsi="Times New Roman"/>
          <w:b/>
          <w:sz w:val="24"/>
          <w:szCs w:val="24"/>
        </w:rPr>
        <w:t>лучше</w:t>
      </w:r>
      <w:r w:rsidRPr="00F9131E">
        <w:rPr>
          <w:rFonts w:ascii="Times New Roman" w:hAnsi="Times New Roman"/>
          <w:sz w:val="24"/>
          <w:szCs w:val="24"/>
        </w:rPr>
        <w:t xml:space="preserve"> динамики снижения смертности по России (в УО вышеуказанный показатель снизился </w:t>
      </w:r>
      <w:r w:rsidRPr="00F9131E">
        <w:rPr>
          <w:rFonts w:ascii="Times New Roman" w:hAnsi="Times New Roman"/>
          <w:b/>
          <w:sz w:val="24"/>
          <w:szCs w:val="24"/>
        </w:rPr>
        <w:t>на 23,5%</w:t>
      </w:r>
      <w:r w:rsidRPr="00F9131E">
        <w:rPr>
          <w:rFonts w:ascii="Times New Roman" w:hAnsi="Times New Roman"/>
          <w:sz w:val="24"/>
          <w:szCs w:val="24"/>
        </w:rPr>
        <w:t>, тогда как в РФ снизился всего на 22%).</w:t>
      </w:r>
    </w:p>
    <w:p w14:paraId="320D9064" w14:textId="77777777" w:rsidR="009C00C7" w:rsidRPr="00F9131E" w:rsidRDefault="009C00C7" w:rsidP="009C00C7">
      <w:pPr>
        <w:ind w:left="-142" w:right="-142" w:firstLine="708"/>
        <w:jc w:val="both"/>
        <w:rPr>
          <w:rFonts w:ascii="Times New Roman" w:hAnsi="Times New Roman"/>
          <w:sz w:val="24"/>
          <w:szCs w:val="24"/>
        </w:rPr>
      </w:pPr>
    </w:p>
    <w:p w14:paraId="4D6921F8"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b/>
          <w:sz w:val="24"/>
          <w:szCs w:val="24"/>
        </w:rPr>
        <w:t>Число родившихся</w:t>
      </w:r>
      <w:r w:rsidRPr="00F9131E">
        <w:rPr>
          <w:rFonts w:ascii="Times New Roman" w:hAnsi="Times New Roman"/>
          <w:sz w:val="24"/>
          <w:szCs w:val="24"/>
        </w:rPr>
        <w:t xml:space="preserve"> за 2022 год составило 9043 человека, что на 971 человека </w:t>
      </w:r>
      <w:r w:rsidRPr="00F9131E">
        <w:rPr>
          <w:rFonts w:ascii="Times New Roman" w:hAnsi="Times New Roman"/>
          <w:i/>
          <w:sz w:val="24"/>
          <w:szCs w:val="24"/>
        </w:rPr>
        <w:t>(или на 9,7%)</w:t>
      </w:r>
      <w:r w:rsidRPr="00F9131E">
        <w:rPr>
          <w:rFonts w:ascii="Times New Roman" w:hAnsi="Times New Roman"/>
          <w:sz w:val="24"/>
          <w:szCs w:val="24"/>
        </w:rPr>
        <w:t xml:space="preserve"> меньше, чем за 2021 год (10014 человек). Снижение рождаемости также наблюдается в среднем на территории РФ </w:t>
      </w:r>
      <w:r w:rsidRPr="00F9131E">
        <w:rPr>
          <w:rFonts w:ascii="Times New Roman" w:hAnsi="Times New Roman"/>
          <w:i/>
          <w:sz w:val="24"/>
          <w:szCs w:val="24"/>
        </w:rPr>
        <w:t>(</w:t>
      </w:r>
      <w:r w:rsidRPr="00F9131E">
        <w:rPr>
          <w:rFonts w:ascii="Times New Roman" w:hAnsi="Times New Roman"/>
          <w:bCs/>
          <w:i/>
          <w:color w:val="000000"/>
          <w:sz w:val="24"/>
          <w:szCs w:val="24"/>
        </w:rPr>
        <w:t>составила 9,0 на 1000 человек населения, что на 6,2% меньше, чем за 2021 год - 9,6 на 1000 человек населения)</w:t>
      </w:r>
      <w:r w:rsidRPr="00F9131E">
        <w:rPr>
          <w:rFonts w:ascii="Times New Roman" w:hAnsi="Times New Roman"/>
          <w:bCs/>
          <w:color w:val="000000"/>
          <w:sz w:val="24"/>
          <w:szCs w:val="24"/>
        </w:rPr>
        <w:t>.</w:t>
      </w:r>
    </w:p>
    <w:p w14:paraId="55491889" w14:textId="77777777" w:rsidR="009C00C7" w:rsidRPr="00F9131E" w:rsidRDefault="009C00C7" w:rsidP="009C00C7">
      <w:pPr>
        <w:ind w:left="-142" w:right="-142" w:firstLine="708"/>
        <w:jc w:val="both"/>
        <w:rPr>
          <w:rFonts w:ascii="Times New Roman" w:hAnsi="Times New Roman"/>
          <w:sz w:val="24"/>
          <w:szCs w:val="24"/>
        </w:rPr>
      </w:pPr>
    </w:p>
    <w:p w14:paraId="703F19C1"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При этом показатель </w:t>
      </w:r>
      <w:r w:rsidRPr="00F9131E">
        <w:rPr>
          <w:rFonts w:ascii="Times New Roman" w:hAnsi="Times New Roman"/>
          <w:b/>
          <w:sz w:val="24"/>
          <w:szCs w:val="24"/>
        </w:rPr>
        <w:t>естественного прироста</w:t>
      </w:r>
      <w:r w:rsidRPr="00F9131E">
        <w:rPr>
          <w:rFonts w:ascii="Times New Roman" w:hAnsi="Times New Roman"/>
          <w:sz w:val="24"/>
          <w:szCs w:val="24"/>
        </w:rPr>
        <w:t xml:space="preserve"> стал лучше и уменьшился с 13754 потерянных жизней до 9004 человек. Это 4750 сохранённых жизней.</w:t>
      </w:r>
    </w:p>
    <w:p w14:paraId="3FCC0716" w14:textId="77777777" w:rsidR="009C00C7" w:rsidRPr="00F9131E" w:rsidRDefault="009C00C7" w:rsidP="009C00C7">
      <w:pPr>
        <w:widowControl w:val="0"/>
        <w:ind w:right="-142"/>
        <w:jc w:val="both"/>
        <w:rPr>
          <w:rFonts w:ascii="Times New Roman" w:hAnsi="Times New Roman"/>
          <w:sz w:val="24"/>
          <w:szCs w:val="24"/>
        </w:rPr>
      </w:pPr>
    </w:p>
    <w:p w14:paraId="1138A825"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И на сегодняшний день Ульяновская область входит в число субъектов с самыми низкими показателями динамики числа умерших, что, безусловно, говорит о том, что мы движемся в правильном направлении.</w:t>
      </w:r>
    </w:p>
    <w:p w14:paraId="45973C0D" w14:textId="77777777" w:rsidR="009C00C7" w:rsidRPr="00F9131E" w:rsidRDefault="009C00C7" w:rsidP="009C00C7">
      <w:pPr>
        <w:ind w:left="-142" w:right="-142" w:firstLine="708"/>
        <w:jc w:val="both"/>
        <w:rPr>
          <w:rFonts w:ascii="Times New Roman" w:hAnsi="Times New Roman"/>
          <w:sz w:val="24"/>
          <w:szCs w:val="24"/>
        </w:rPr>
      </w:pPr>
    </w:p>
    <w:p w14:paraId="55E7A9CB"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b/>
          <w:sz w:val="24"/>
          <w:szCs w:val="24"/>
        </w:rPr>
        <w:t>Основными инструментами</w:t>
      </w:r>
      <w:r w:rsidRPr="00F9131E">
        <w:rPr>
          <w:rFonts w:ascii="Times New Roman" w:hAnsi="Times New Roman"/>
          <w:sz w:val="24"/>
          <w:szCs w:val="24"/>
        </w:rPr>
        <w:t xml:space="preserve"> в снижении показателя общей смертности стали следующие направления:</w:t>
      </w:r>
    </w:p>
    <w:p w14:paraId="3369C03E" w14:textId="77777777" w:rsidR="009C00C7" w:rsidRPr="00F9131E" w:rsidRDefault="009C00C7">
      <w:pPr>
        <w:pStyle w:val="a3"/>
        <w:numPr>
          <w:ilvl w:val="0"/>
          <w:numId w:val="69"/>
        </w:numPr>
        <w:tabs>
          <w:tab w:val="left" w:pos="993"/>
        </w:tabs>
        <w:spacing w:line="240" w:lineRule="auto"/>
        <w:ind w:left="0" w:right="-142" w:firstLine="709"/>
        <w:jc w:val="both"/>
        <w:rPr>
          <w:rFonts w:ascii="Times New Roman" w:hAnsi="Times New Roman"/>
          <w:sz w:val="24"/>
          <w:szCs w:val="24"/>
        </w:rPr>
      </w:pPr>
      <w:r w:rsidRPr="00F9131E">
        <w:rPr>
          <w:rFonts w:ascii="Times New Roman" w:hAnsi="Times New Roman"/>
          <w:sz w:val="24"/>
          <w:szCs w:val="24"/>
        </w:rPr>
        <w:lastRenderedPageBreak/>
        <w:t>Динамика снижения числа умерших от ССЗ даже по сравнению с 2019, доковидным, годом  составила «-2,7%», что лучше среднего показателя по РФ, который составляет только «-1,7%». Таким образом, регион нарастил свои позиции в общероссийской картине, переместившись с традиционных 3-5 позиций на 14 место (снижение показателя на 8,5%).</w:t>
      </w:r>
    </w:p>
    <w:p w14:paraId="7B00C8C9" w14:textId="77777777" w:rsidR="009C00C7" w:rsidRPr="00F9131E" w:rsidRDefault="009C00C7">
      <w:pPr>
        <w:pStyle w:val="a3"/>
        <w:numPr>
          <w:ilvl w:val="0"/>
          <w:numId w:val="69"/>
        </w:numPr>
        <w:tabs>
          <w:tab w:val="left" w:pos="993"/>
        </w:tabs>
        <w:spacing w:line="240" w:lineRule="auto"/>
        <w:ind w:left="0" w:right="-142" w:firstLine="709"/>
        <w:jc w:val="both"/>
        <w:rPr>
          <w:rFonts w:ascii="Times New Roman" w:hAnsi="Times New Roman"/>
          <w:sz w:val="24"/>
          <w:szCs w:val="24"/>
        </w:rPr>
      </w:pPr>
      <w:r w:rsidRPr="00F9131E">
        <w:rPr>
          <w:rFonts w:ascii="Times New Roman" w:hAnsi="Times New Roman"/>
          <w:sz w:val="24"/>
          <w:szCs w:val="24"/>
        </w:rPr>
        <w:t xml:space="preserve">Динамика снижения смертности от других хронических неинфекционных заболеваний в сравнении с 2019 годом составила </w:t>
      </w:r>
      <w:r w:rsidRPr="00F9131E">
        <w:rPr>
          <w:rFonts w:ascii="Times New Roman" w:hAnsi="Times New Roman"/>
          <w:sz w:val="24"/>
          <w:szCs w:val="24"/>
        </w:rPr>
        <w:br/>
        <w:t xml:space="preserve">«-7%», что также лучше уровня РФ, где показатель составил только </w:t>
      </w:r>
      <w:r w:rsidRPr="00F9131E">
        <w:rPr>
          <w:rFonts w:ascii="Times New Roman" w:hAnsi="Times New Roman"/>
          <w:sz w:val="24"/>
          <w:szCs w:val="24"/>
        </w:rPr>
        <w:br/>
        <w:t>«-4,6%».</w:t>
      </w:r>
    </w:p>
    <w:p w14:paraId="6823C50C" w14:textId="77777777" w:rsidR="009C00C7" w:rsidRPr="00F9131E" w:rsidRDefault="009C00C7">
      <w:pPr>
        <w:pStyle w:val="a3"/>
        <w:numPr>
          <w:ilvl w:val="0"/>
          <w:numId w:val="69"/>
        </w:numPr>
        <w:tabs>
          <w:tab w:val="left" w:pos="993"/>
        </w:tabs>
        <w:spacing w:line="240" w:lineRule="auto"/>
        <w:ind w:left="0" w:right="-142" w:firstLine="709"/>
        <w:jc w:val="both"/>
        <w:rPr>
          <w:rFonts w:ascii="Times New Roman" w:hAnsi="Times New Roman"/>
          <w:sz w:val="24"/>
          <w:szCs w:val="24"/>
        </w:rPr>
      </w:pPr>
      <w:r w:rsidRPr="00F9131E">
        <w:rPr>
          <w:rFonts w:ascii="Times New Roman" w:hAnsi="Times New Roman"/>
          <w:sz w:val="24"/>
          <w:szCs w:val="24"/>
        </w:rPr>
        <w:t>В 9 раз удалось снизить показатель материнской смертности (с 10 до 1 женщины);</w:t>
      </w:r>
    </w:p>
    <w:p w14:paraId="3F4B4B48" w14:textId="77777777" w:rsidR="009C00C7" w:rsidRPr="00F9131E" w:rsidRDefault="009C00C7">
      <w:pPr>
        <w:pStyle w:val="a3"/>
        <w:numPr>
          <w:ilvl w:val="0"/>
          <w:numId w:val="69"/>
        </w:numPr>
        <w:tabs>
          <w:tab w:val="left" w:pos="993"/>
        </w:tabs>
        <w:spacing w:line="240" w:lineRule="auto"/>
        <w:ind w:left="0" w:right="-142" w:firstLine="709"/>
        <w:jc w:val="both"/>
        <w:rPr>
          <w:rFonts w:ascii="Times New Roman" w:hAnsi="Times New Roman"/>
          <w:sz w:val="24"/>
          <w:szCs w:val="24"/>
        </w:rPr>
      </w:pPr>
      <w:r w:rsidRPr="00F9131E">
        <w:rPr>
          <w:rFonts w:ascii="Times New Roman" w:hAnsi="Times New Roman"/>
          <w:sz w:val="24"/>
          <w:szCs w:val="24"/>
        </w:rPr>
        <w:t xml:space="preserve">По итогам 2022 года достигнут исторический минимум уровня младенческой смертности, который составил 3,8 на 1000 родившихся живыми (снижение на 8%) и по оперативным данным Минздрава России по итогам 12 месяцев Ульяновская область занимает 22 место среди всех субъектов страны, что также лучше среднероссийского уровня, который составляет 4,4 на 1000 родившихся живыми. </w:t>
      </w:r>
    </w:p>
    <w:p w14:paraId="4693CE8A" w14:textId="77777777" w:rsidR="009C00C7" w:rsidRPr="00F9131E" w:rsidRDefault="009C00C7" w:rsidP="009C00C7">
      <w:pPr>
        <w:tabs>
          <w:tab w:val="left" w:pos="993"/>
        </w:tabs>
        <w:ind w:right="-142"/>
        <w:jc w:val="both"/>
        <w:rPr>
          <w:rFonts w:ascii="Times New Roman" w:hAnsi="Times New Roman"/>
          <w:sz w:val="24"/>
          <w:szCs w:val="24"/>
        </w:rPr>
      </w:pPr>
    </w:p>
    <w:p w14:paraId="2F67659E" w14:textId="77777777" w:rsidR="009C00C7" w:rsidRPr="00F9131E" w:rsidRDefault="009C00C7" w:rsidP="009C00C7">
      <w:pPr>
        <w:tabs>
          <w:tab w:val="left" w:pos="993"/>
        </w:tabs>
        <w:ind w:right="-142" w:firstLine="709"/>
        <w:jc w:val="both"/>
        <w:rPr>
          <w:rFonts w:ascii="Times New Roman" w:hAnsi="Times New Roman"/>
          <w:sz w:val="24"/>
          <w:szCs w:val="24"/>
        </w:rPr>
      </w:pPr>
      <w:r w:rsidRPr="00F9131E">
        <w:rPr>
          <w:rFonts w:ascii="Times New Roman" w:hAnsi="Times New Roman"/>
          <w:sz w:val="24"/>
          <w:szCs w:val="24"/>
        </w:rPr>
        <w:t>Необходимо заметить, что изменилась и структура смертности.</w:t>
      </w:r>
    </w:p>
    <w:p w14:paraId="2CB21DF0" w14:textId="77777777" w:rsidR="009C00C7" w:rsidRPr="00F9131E" w:rsidRDefault="009C00C7" w:rsidP="009C00C7">
      <w:pPr>
        <w:ind w:right="-142" w:firstLine="709"/>
        <w:jc w:val="both"/>
        <w:rPr>
          <w:rFonts w:ascii="Times New Roman" w:hAnsi="Times New Roman"/>
          <w:bCs/>
          <w:color w:val="0D0D0D"/>
          <w:sz w:val="24"/>
          <w:szCs w:val="24"/>
        </w:rPr>
      </w:pPr>
      <w:r w:rsidRPr="00F9131E">
        <w:rPr>
          <w:rFonts w:ascii="Times New Roman" w:hAnsi="Times New Roman"/>
          <w:b/>
          <w:color w:val="000000"/>
          <w:sz w:val="24"/>
          <w:szCs w:val="24"/>
        </w:rPr>
        <w:t>Во-первых</w:t>
      </w:r>
      <w:r w:rsidRPr="00F9131E">
        <w:rPr>
          <w:rFonts w:ascii="Times New Roman" w:hAnsi="Times New Roman"/>
          <w:color w:val="000000"/>
          <w:sz w:val="24"/>
          <w:szCs w:val="24"/>
        </w:rPr>
        <w:t xml:space="preserve">, несмотря на </w:t>
      </w:r>
      <w:r w:rsidRPr="00F9131E">
        <w:rPr>
          <w:rFonts w:ascii="Times New Roman" w:hAnsi="Times New Roman"/>
          <w:b/>
          <w:color w:val="000000"/>
          <w:sz w:val="24"/>
          <w:szCs w:val="24"/>
        </w:rPr>
        <w:t>возросшую в 1,5 раза</w:t>
      </w:r>
      <w:r w:rsidRPr="00F9131E">
        <w:rPr>
          <w:rFonts w:ascii="Times New Roman" w:hAnsi="Times New Roman"/>
          <w:color w:val="000000"/>
          <w:sz w:val="24"/>
          <w:szCs w:val="24"/>
        </w:rPr>
        <w:t xml:space="preserve"> по сравнению с 2021 годом заболеваемость НКВИ (</w:t>
      </w:r>
      <w:r w:rsidRPr="00F9131E">
        <w:rPr>
          <w:rFonts w:ascii="Times New Roman" w:hAnsi="Times New Roman"/>
          <w:bCs/>
          <w:color w:val="000000"/>
          <w:sz w:val="24"/>
          <w:szCs w:val="24"/>
        </w:rPr>
        <w:t xml:space="preserve">122396 </w:t>
      </w:r>
      <w:r w:rsidRPr="00F9131E">
        <w:rPr>
          <w:rFonts w:ascii="Times New Roman" w:hAnsi="Times New Roman"/>
          <w:bCs/>
          <w:color w:val="0D0D0D"/>
          <w:sz w:val="24"/>
          <w:szCs w:val="24"/>
        </w:rPr>
        <w:t>подтверждённых случаев к 86946 случаям</w:t>
      </w:r>
      <w:r w:rsidRPr="00F9131E">
        <w:rPr>
          <w:rFonts w:ascii="Times New Roman" w:hAnsi="Times New Roman"/>
          <w:color w:val="000000"/>
          <w:sz w:val="24"/>
          <w:szCs w:val="24"/>
        </w:rPr>
        <w:t xml:space="preserve">) смертность от данной патологии </w:t>
      </w:r>
      <w:r w:rsidRPr="00F9131E">
        <w:rPr>
          <w:rFonts w:ascii="Times New Roman" w:hAnsi="Times New Roman"/>
          <w:b/>
          <w:color w:val="000000"/>
          <w:sz w:val="24"/>
          <w:szCs w:val="24"/>
        </w:rPr>
        <w:t xml:space="preserve">снизилась </w:t>
      </w:r>
      <w:r w:rsidRPr="00F9131E">
        <w:rPr>
          <w:rFonts w:ascii="Times New Roman" w:hAnsi="Times New Roman"/>
          <w:b/>
          <w:bCs/>
          <w:color w:val="0D0D0D"/>
          <w:sz w:val="24"/>
          <w:szCs w:val="24"/>
        </w:rPr>
        <w:t>в 3,3 раза</w:t>
      </w:r>
      <w:r w:rsidRPr="00F9131E">
        <w:rPr>
          <w:rFonts w:ascii="Times New Roman" w:hAnsi="Times New Roman"/>
          <w:bCs/>
          <w:color w:val="0D0D0D"/>
          <w:sz w:val="24"/>
          <w:szCs w:val="24"/>
        </w:rPr>
        <w:t xml:space="preserve"> </w:t>
      </w:r>
      <w:r w:rsidRPr="00F9131E">
        <w:rPr>
          <w:rFonts w:ascii="Times New Roman" w:hAnsi="Times New Roman"/>
          <w:bCs/>
          <w:i/>
          <w:color w:val="0D0D0D"/>
          <w:sz w:val="24"/>
          <w:szCs w:val="24"/>
        </w:rPr>
        <w:t>(с 4130 в 2021 году до 1267 случаев в 2022 году)</w:t>
      </w:r>
      <w:r w:rsidRPr="00F9131E">
        <w:rPr>
          <w:rFonts w:ascii="Times New Roman" w:hAnsi="Times New Roman"/>
          <w:bCs/>
          <w:color w:val="0D0D0D"/>
          <w:sz w:val="24"/>
          <w:szCs w:val="24"/>
        </w:rPr>
        <w:t>, переместившись со второго на четвертое место.</w:t>
      </w:r>
    </w:p>
    <w:p w14:paraId="48335B3A" w14:textId="77777777" w:rsidR="009C00C7" w:rsidRPr="00F9131E" w:rsidRDefault="009C00C7" w:rsidP="009C00C7">
      <w:pPr>
        <w:ind w:right="-142" w:firstLine="709"/>
        <w:jc w:val="both"/>
        <w:rPr>
          <w:rFonts w:ascii="Times New Roman" w:hAnsi="Times New Roman"/>
          <w:bCs/>
          <w:color w:val="0D0D0D"/>
          <w:sz w:val="24"/>
          <w:szCs w:val="24"/>
        </w:rPr>
      </w:pPr>
      <w:r w:rsidRPr="00F9131E">
        <w:rPr>
          <w:rFonts w:ascii="Times New Roman" w:hAnsi="Times New Roman"/>
          <w:b/>
          <w:bCs/>
          <w:color w:val="0D0D0D"/>
          <w:sz w:val="24"/>
          <w:szCs w:val="24"/>
        </w:rPr>
        <w:t>Первое место</w:t>
      </w:r>
      <w:r w:rsidRPr="00F9131E">
        <w:rPr>
          <w:rFonts w:ascii="Times New Roman" w:hAnsi="Times New Roman"/>
          <w:bCs/>
          <w:color w:val="0D0D0D"/>
          <w:sz w:val="24"/>
          <w:szCs w:val="24"/>
        </w:rPr>
        <w:t xml:space="preserve"> традиционно занимает смертность от БСК.</w:t>
      </w:r>
    </w:p>
    <w:p w14:paraId="753F8E25" w14:textId="77777777" w:rsidR="009C00C7" w:rsidRPr="00F9131E" w:rsidRDefault="009C00C7" w:rsidP="009C00C7">
      <w:pPr>
        <w:ind w:right="-142" w:firstLine="709"/>
        <w:jc w:val="both"/>
        <w:rPr>
          <w:rFonts w:ascii="Times New Roman" w:hAnsi="Times New Roman"/>
          <w:bCs/>
          <w:color w:val="0D0D0D"/>
          <w:sz w:val="24"/>
          <w:szCs w:val="24"/>
        </w:rPr>
      </w:pPr>
      <w:r w:rsidRPr="00F9131E">
        <w:rPr>
          <w:rFonts w:ascii="Times New Roman" w:hAnsi="Times New Roman"/>
          <w:b/>
          <w:bCs/>
          <w:color w:val="0D0D0D"/>
          <w:sz w:val="24"/>
          <w:szCs w:val="24"/>
        </w:rPr>
        <w:t>Второе место</w:t>
      </w:r>
      <w:r w:rsidRPr="00F9131E">
        <w:rPr>
          <w:rFonts w:ascii="Times New Roman" w:hAnsi="Times New Roman"/>
          <w:bCs/>
          <w:color w:val="0D0D0D"/>
          <w:sz w:val="24"/>
          <w:szCs w:val="24"/>
        </w:rPr>
        <w:t xml:space="preserve"> – новообразования,</w:t>
      </w:r>
    </w:p>
    <w:p w14:paraId="223D059F" w14:textId="77777777" w:rsidR="009C00C7" w:rsidRPr="00F9131E" w:rsidRDefault="009C00C7" w:rsidP="009C00C7">
      <w:pPr>
        <w:ind w:right="-142" w:firstLine="709"/>
        <w:jc w:val="both"/>
        <w:rPr>
          <w:rFonts w:ascii="Times New Roman" w:hAnsi="Times New Roman"/>
          <w:bCs/>
          <w:color w:val="0D0D0D"/>
          <w:sz w:val="24"/>
          <w:szCs w:val="24"/>
        </w:rPr>
      </w:pPr>
      <w:r w:rsidRPr="00F9131E">
        <w:rPr>
          <w:rFonts w:ascii="Times New Roman" w:hAnsi="Times New Roman"/>
          <w:b/>
          <w:bCs/>
          <w:color w:val="0D0D0D"/>
          <w:sz w:val="24"/>
          <w:szCs w:val="24"/>
        </w:rPr>
        <w:t>Третье</w:t>
      </w:r>
      <w:r w:rsidRPr="00F9131E">
        <w:rPr>
          <w:rFonts w:ascii="Times New Roman" w:hAnsi="Times New Roman"/>
          <w:bCs/>
          <w:color w:val="0D0D0D"/>
          <w:sz w:val="24"/>
          <w:szCs w:val="24"/>
        </w:rPr>
        <w:t xml:space="preserve"> место – внешние причины. При этом среди внешних причин наблюдается увеличение смертности от ДТП на 12 человек (119 человек) за счет роста числа погибших на месте ДТП. В свою очередь уровень больничной летальности от ДТП снизился в 1,6 раза (с 5,2% до 3,2%).</w:t>
      </w:r>
    </w:p>
    <w:p w14:paraId="1A0D790F" w14:textId="77777777" w:rsidR="009C00C7" w:rsidRPr="00F9131E" w:rsidRDefault="009C00C7" w:rsidP="009C00C7">
      <w:pPr>
        <w:ind w:right="-142" w:firstLine="709"/>
        <w:jc w:val="both"/>
        <w:rPr>
          <w:rFonts w:ascii="Times New Roman" w:hAnsi="Times New Roman"/>
          <w:bCs/>
          <w:color w:val="0D0D0D"/>
          <w:sz w:val="24"/>
          <w:szCs w:val="24"/>
        </w:rPr>
      </w:pPr>
    </w:p>
    <w:p w14:paraId="11E9F531" w14:textId="77777777" w:rsidR="009C00C7" w:rsidRPr="00F9131E" w:rsidRDefault="009C00C7" w:rsidP="009C00C7">
      <w:pPr>
        <w:ind w:right="-142" w:firstLine="709"/>
        <w:jc w:val="both"/>
        <w:rPr>
          <w:rFonts w:ascii="Times New Roman" w:hAnsi="Times New Roman"/>
          <w:bCs/>
          <w:color w:val="0D0D0D"/>
          <w:sz w:val="24"/>
          <w:szCs w:val="24"/>
        </w:rPr>
      </w:pPr>
      <w:r w:rsidRPr="00F9131E">
        <w:rPr>
          <w:rFonts w:ascii="Times New Roman" w:hAnsi="Times New Roman"/>
          <w:bCs/>
          <w:color w:val="0D0D0D"/>
          <w:sz w:val="24"/>
          <w:szCs w:val="24"/>
        </w:rPr>
        <w:t>В рамках работы 2022 года проведена немалая работа по модернизации системы здравоохранения региона.</w:t>
      </w:r>
    </w:p>
    <w:p w14:paraId="577009E1" w14:textId="77777777" w:rsidR="009C00C7" w:rsidRPr="00F9131E" w:rsidRDefault="009C00C7" w:rsidP="009C00C7">
      <w:pPr>
        <w:ind w:right="-142" w:firstLine="709"/>
        <w:jc w:val="both"/>
        <w:rPr>
          <w:rFonts w:ascii="Times New Roman" w:hAnsi="Times New Roman"/>
          <w:bCs/>
          <w:color w:val="0D0D0D"/>
          <w:sz w:val="24"/>
          <w:szCs w:val="24"/>
        </w:rPr>
      </w:pPr>
    </w:p>
    <w:p w14:paraId="0037D59C"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b/>
          <w:sz w:val="24"/>
          <w:szCs w:val="24"/>
        </w:rPr>
        <w:t>На функционирование и модернизацию отрасли здравоохранения в 2022 году</w:t>
      </w:r>
      <w:r w:rsidRPr="00F9131E">
        <w:rPr>
          <w:rFonts w:ascii="Times New Roman" w:hAnsi="Times New Roman"/>
          <w:sz w:val="24"/>
          <w:szCs w:val="24"/>
        </w:rPr>
        <w:t xml:space="preserve"> было направлено:</w:t>
      </w:r>
    </w:p>
    <w:p w14:paraId="790A5F1E"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- 13 459 700,0 тыс рублей средств ТФОМС</w:t>
      </w:r>
    </w:p>
    <w:p w14:paraId="1DEFEA81"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xml:space="preserve">- 14 329 105,5 тыс руб средств регионального и федерального бюджетов (11 410 953,2 тыс руб – региональный бюджет, 2 917 152,3 тыс руб – федеральный бюджет), (что меньше 2021 года на 2 409 004,4 тыс руб), в том числе: </w:t>
      </w:r>
    </w:p>
    <w:p w14:paraId="1804083E" w14:textId="77777777" w:rsidR="009C00C7" w:rsidRPr="00F9131E" w:rsidRDefault="009C00C7" w:rsidP="009C00C7">
      <w:pPr>
        <w:ind w:left="710"/>
        <w:jc w:val="both"/>
        <w:rPr>
          <w:rFonts w:ascii="Times New Roman" w:hAnsi="Times New Roman"/>
          <w:sz w:val="24"/>
          <w:szCs w:val="24"/>
        </w:rPr>
      </w:pPr>
      <w:r w:rsidRPr="00F9131E">
        <w:rPr>
          <w:rFonts w:ascii="Times New Roman" w:hAnsi="Times New Roman"/>
          <w:sz w:val="24"/>
          <w:szCs w:val="24"/>
        </w:rPr>
        <w:t>В том числе:</w:t>
      </w:r>
    </w:p>
    <w:p w14:paraId="6DBD00E5"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на обеспечение деятельности государственных учреждений здравоохранения - 4,2 млрд. руб.;</w:t>
      </w:r>
    </w:p>
    <w:p w14:paraId="06D8513F"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на страховые взносы на неработающее население – 5,5 млрд;</w:t>
      </w:r>
    </w:p>
    <w:p w14:paraId="33B1A1B3" w14:textId="77777777" w:rsidR="009C00C7" w:rsidRPr="00F9131E" w:rsidRDefault="009C00C7" w:rsidP="009C00C7">
      <w:pPr>
        <w:ind w:firstLine="709"/>
        <w:jc w:val="both"/>
        <w:rPr>
          <w:rFonts w:ascii="Times New Roman" w:hAnsi="Times New Roman"/>
          <w:bCs/>
          <w:sz w:val="24"/>
          <w:szCs w:val="24"/>
        </w:rPr>
      </w:pPr>
      <w:r w:rsidRPr="00F9131E">
        <w:rPr>
          <w:rFonts w:ascii="Times New Roman" w:hAnsi="Times New Roman"/>
          <w:sz w:val="24"/>
          <w:szCs w:val="24"/>
        </w:rPr>
        <w:t>- на реализацию национальных проектов -</w:t>
      </w:r>
      <w:r w:rsidRPr="00F9131E">
        <w:rPr>
          <w:rFonts w:ascii="Times New Roman" w:hAnsi="Times New Roman"/>
          <w:bCs/>
          <w:sz w:val="24"/>
          <w:szCs w:val="24"/>
        </w:rPr>
        <w:t xml:space="preserve"> 733,6 млн. рублей.</w:t>
      </w:r>
    </w:p>
    <w:p w14:paraId="40951244" w14:textId="77777777" w:rsidR="009C00C7" w:rsidRPr="00F9131E" w:rsidRDefault="009C00C7" w:rsidP="009C00C7">
      <w:pPr>
        <w:ind w:firstLine="708"/>
        <w:jc w:val="both"/>
        <w:rPr>
          <w:rFonts w:ascii="Times New Roman" w:hAnsi="Times New Roman"/>
          <w:sz w:val="24"/>
          <w:szCs w:val="24"/>
          <w:shd w:val="clear" w:color="auto" w:fill="FFFFFF"/>
        </w:rPr>
      </w:pPr>
      <w:r w:rsidRPr="00F9131E">
        <w:rPr>
          <w:rFonts w:ascii="Times New Roman" w:hAnsi="Times New Roman"/>
          <w:sz w:val="24"/>
          <w:szCs w:val="24"/>
        </w:rPr>
        <w:t xml:space="preserve">- на профилактику и борьбу с НКВИ - 236,2 млн. рублей </w:t>
      </w:r>
      <w:r w:rsidRPr="00F9131E">
        <w:rPr>
          <w:rFonts w:ascii="Times New Roman" w:hAnsi="Times New Roman"/>
          <w:i/>
          <w:sz w:val="24"/>
          <w:szCs w:val="24"/>
        </w:rPr>
        <w:t>(из них из федерального бюджета - 164,8 млрд. рублей -</w:t>
      </w:r>
      <w:r w:rsidRPr="00F9131E">
        <w:rPr>
          <w:rFonts w:ascii="Times New Roman" w:hAnsi="Times New Roman"/>
          <w:i/>
          <w:sz w:val="24"/>
          <w:szCs w:val="24"/>
          <w:shd w:val="clear" w:color="auto" w:fill="FFFFFF"/>
        </w:rPr>
        <w:t xml:space="preserve"> ремонт и (или) замену медицинских изделий, организацию обеспечения кислородом, обеспечение медицинских работников средствами индивидуальной защиты, приобретение наборов реагентов в рамках мероприятий по борьбе с новой коронавирусной инфекцией (</w:t>
      </w:r>
      <w:r w:rsidRPr="00F9131E">
        <w:rPr>
          <w:rFonts w:ascii="Times New Roman" w:hAnsi="Times New Roman"/>
          <w:i/>
          <w:sz w:val="24"/>
          <w:szCs w:val="24"/>
          <w:shd w:val="clear" w:color="auto" w:fill="FFFFFF"/>
          <w:lang w:val="en-US"/>
        </w:rPr>
        <w:t>COVID</w:t>
      </w:r>
      <w:r w:rsidRPr="00F9131E">
        <w:rPr>
          <w:rFonts w:ascii="Times New Roman" w:hAnsi="Times New Roman"/>
          <w:i/>
          <w:sz w:val="24"/>
          <w:szCs w:val="24"/>
          <w:shd w:val="clear" w:color="auto" w:fill="FFFFFF"/>
        </w:rPr>
        <w:t>-19) и лекарственных препаратов для лечения пациентов с новой коронавирусной инфекцией (</w:t>
      </w:r>
      <w:r w:rsidRPr="00F9131E">
        <w:rPr>
          <w:rFonts w:ascii="Times New Roman" w:hAnsi="Times New Roman"/>
          <w:i/>
          <w:sz w:val="24"/>
          <w:szCs w:val="24"/>
          <w:shd w:val="clear" w:color="auto" w:fill="FFFFFF"/>
          <w:lang w:val="en-US"/>
        </w:rPr>
        <w:t>COVID</w:t>
      </w:r>
      <w:r w:rsidRPr="00F9131E">
        <w:rPr>
          <w:rFonts w:ascii="Times New Roman" w:hAnsi="Times New Roman"/>
          <w:i/>
          <w:sz w:val="24"/>
          <w:szCs w:val="24"/>
          <w:shd w:val="clear" w:color="auto" w:fill="FFFFFF"/>
        </w:rPr>
        <w:t>-19), получающих медицинскую помощь в амбулаторных условиях).</w:t>
      </w:r>
    </w:p>
    <w:p w14:paraId="31EA840F" w14:textId="77777777" w:rsidR="009C00C7" w:rsidRPr="00F9131E" w:rsidRDefault="009C00C7" w:rsidP="009C00C7">
      <w:pPr>
        <w:pStyle w:val="19"/>
        <w:widowControl w:val="0"/>
        <w:spacing w:after="0" w:line="240" w:lineRule="auto"/>
        <w:ind w:left="-142" w:firstLine="709"/>
        <w:jc w:val="center"/>
        <w:rPr>
          <w:rFonts w:ascii="Times New Roman" w:hAnsi="Times New Roman"/>
          <w:b/>
          <w:color w:val="000000"/>
          <w:sz w:val="24"/>
          <w:szCs w:val="24"/>
        </w:rPr>
      </w:pPr>
    </w:p>
    <w:p w14:paraId="0CD906A0" w14:textId="77777777" w:rsidR="009C00C7" w:rsidRPr="00F9131E" w:rsidRDefault="009C00C7" w:rsidP="009C00C7">
      <w:pPr>
        <w:tabs>
          <w:tab w:val="left" w:pos="993"/>
        </w:tabs>
        <w:ind w:left="-142" w:right="-142" w:firstLine="709"/>
        <w:jc w:val="both"/>
        <w:rPr>
          <w:rFonts w:ascii="Times New Roman" w:hAnsi="Times New Roman"/>
          <w:bCs/>
          <w:i/>
          <w:color w:val="000000"/>
          <w:sz w:val="24"/>
          <w:szCs w:val="24"/>
        </w:rPr>
      </w:pPr>
      <w:r w:rsidRPr="00F9131E">
        <w:rPr>
          <w:rFonts w:ascii="Times New Roman" w:hAnsi="Times New Roman"/>
          <w:b/>
          <w:bCs/>
          <w:color w:val="000000"/>
          <w:sz w:val="24"/>
          <w:szCs w:val="24"/>
        </w:rPr>
        <w:lastRenderedPageBreak/>
        <w:t>На льготное лекарственное обеспечение</w:t>
      </w:r>
      <w:r w:rsidRPr="00F9131E">
        <w:rPr>
          <w:rFonts w:ascii="Times New Roman" w:hAnsi="Times New Roman"/>
          <w:bCs/>
          <w:color w:val="000000"/>
          <w:sz w:val="24"/>
          <w:szCs w:val="24"/>
        </w:rPr>
        <w:t xml:space="preserve"> в 2022 году </w:t>
      </w:r>
      <w:r w:rsidRPr="00F9131E">
        <w:rPr>
          <w:rFonts w:ascii="Times New Roman" w:hAnsi="Times New Roman"/>
          <w:bCs/>
          <w:sz w:val="24"/>
          <w:szCs w:val="24"/>
        </w:rPr>
        <w:t xml:space="preserve">было выделено </w:t>
      </w:r>
      <w:r w:rsidRPr="00F9131E">
        <w:rPr>
          <w:rFonts w:ascii="Times New Roman" w:hAnsi="Times New Roman"/>
          <w:bCs/>
          <w:sz w:val="24"/>
          <w:szCs w:val="24"/>
        </w:rPr>
        <w:br/>
      </w:r>
      <w:r w:rsidRPr="00F9131E">
        <w:rPr>
          <w:rFonts w:ascii="Times New Roman" w:hAnsi="Times New Roman"/>
          <w:b/>
          <w:bCs/>
          <w:sz w:val="24"/>
          <w:szCs w:val="24"/>
        </w:rPr>
        <w:t>1951,96 тыс.</w:t>
      </w:r>
      <w:r w:rsidRPr="00F9131E">
        <w:rPr>
          <w:rFonts w:ascii="Times New Roman" w:hAnsi="Times New Roman"/>
          <w:b/>
          <w:bCs/>
          <w:color w:val="000000"/>
          <w:sz w:val="24"/>
          <w:szCs w:val="24"/>
        </w:rPr>
        <w:t xml:space="preserve"> рублей</w:t>
      </w:r>
      <w:r w:rsidRPr="00F9131E">
        <w:rPr>
          <w:rFonts w:ascii="Times New Roman" w:hAnsi="Times New Roman"/>
          <w:bCs/>
          <w:color w:val="000000"/>
          <w:sz w:val="24"/>
          <w:szCs w:val="24"/>
        </w:rPr>
        <w:t xml:space="preserve">, что на 100 млн рублей больше по сравнению с предыдущим периодом за счет увеличения средств федерального бюджета (в 2021 г. - 1888,84 тыс. руб.). При этом, средства регионального бюджета уменьшились на 107,12 млн рублей, </w:t>
      </w:r>
      <w:r w:rsidRPr="00F9131E">
        <w:rPr>
          <w:rFonts w:ascii="Times New Roman" w:hAnsi="Times New Roman"/>
          <w:bCs/>
          <w:i/>
          <w:color w:val="000000"/>
          <w:sz w:val="24"/>
          <w:szCs w:val="24"/>
        </w:rPr>
        <w:t xml:space="preserve">в том числе: </w:t>
      </w:r>
    </w:p>
    <w:p w14:paraId="7CDFCD10" w14:textId="77777777" w:rsidR="009C00C7" w:rsidRPr="00F9131E" w:rsidRDefault="009C00C7" w:rsidP="009C00C7">
      <w:pPr>
        <w:tabs>
          <w:tab w:val="left" w:pos="993"/>
        </w:tabs>
        <w:ind w:left="-142" w:right="-142" w:firstLine="709"/>
        <w:jc w:val="both"/>
        <w:rPr>
          <w:rFonts w:ascii="Times New Roman" w:hAnsi="Times New Roman"/>
          <w:bCs/>
          <w:color w:val="000000"/>
          <w:sz w:val="24"/>
          <w:szCs w:val="24"/>
        </w:rPr>
      </w:pPr>
      <w:r w:rsidRPr="00F9131E">
        <w:rPr>
          <w:rFonts w:ascii="Times New Roman" w:hAnsi="Times New Roman"/>
          <w:bCs/>
          <w:i/>
          <w:color w:val="000000"/>
          <w:sz w:val="24"/>
          <w:szCs w:val="24"/>
        </w:rPr>
        <w:t>1) из федерального бюджета – 1 089,80 млн рублей, из них:</w:t>
      </w:r>
    </w:p>
    <w:p w14:paraId="30CACDB5" w14:textId="77777777" w:rsidR="009C00C7" w:rsidRPr="00F9131E" w:rsidRDefault="009C00C7" w:rsidP="009C00C7">
      <w:pPr>
        <w:tabs>
          <w:tab w:val="left" w:pos="993"/>
        </w:tabs>
        <w:ind w:left="-142" w:right="-142" w:firstLine="709"/>
        <w:jc w:val="both"/>
        <w:rPr>
          <w:rFonts w:ascii="Times New Roman" w:hAnsi="Times New Roman"/>
          <w:bCs/>
          <w:i/>
          <w:color w:val="000000"/>
          <w:sz w:val="24"/>
          <w:szCs w:val="24"/>
        </w:rPr>
      </w:pPr>
      <w:r w:rsidRPr="00F9131E">
        <w:rPr>
          <w:rFonts w:ascii="Times New Roman" w:hAnsi="Times New Roman"/>
          <w:bCs/>
          <w:i/>
          <w:color w:val="000000"/>
          <w:sz w:val="24"/>
          <w:szCs w:val="24"/>
        </w:rPr>
        <w:t xml:space="preserve">а) в рамках программы «14 высокозатратных нозологий» – поставлено препаратов на сумму </w:t>
      </w:r>
      <w:r w:rsidRPr="00F9131E">
        <w:rPr>
          <w:rFonts w:ascii="Times New Roman" w:hAnsi="Times New Roman"/>
          <w:bCs/>
          <w:i/>
          <w:sz w:val="24"/>
          <w:szCs w:val="24"/>
        </w:rPr>
        <w:t xml:space="preserve">713,15 </w:t>
      </w:r>
      <w:r w:rsidRPr="00F9131E">
        <w:rPr>
          <w:rFonts w:ascii="Times New Roman" w:hAnsi="Times New Roman"/>
          <w:bCs/>
          <w:i/>
          <w:color w:val="000000"/>
          <w:sz w:val="24"/>
          <w:szCs w:val="24"/>
        </w:rPr>
        <w:t>млн рублей (в 2021 г. - 561,01 млн руб.);</w:t>
      </w:r>
    </w:p>
    <w:p w14:paraId="6F426BFF" w14:textId="77777777" w:rsidR="009C00C7" w:rsidRPr="00F9131E" w:rsidRDefault="009C00C7" w:rsidP="009C00C7">
      <w:pPr>
        <w:tabs>
          <w:tab w:val="left" w:pos="993"/>
        </w:tabs>
        <w:ind w:left="-142" w:right="-142" w:firstLine="709"/>
        <w:jc w:val="both"/>
        <w:rPr>
          <w:rFonts w:ascii="Times New Roman" w:hAnsi="Times New Roman"/>
          <w:bCs/>
          <w:i/>
          <w:sz w:val="24"/>
          <w:szCs w:val="24"/>
        </w:rPr>
      </w:pPr>
      <w:r w:rsidRPr="00F9131E">
        <w:rPr>
          <w:rFonts w:ascii="Times New Roman" w:hAnsi="Times New Roman"/>
          <w:bCs/>
          <w:i/>
          <w:color w:val="000000"/>
          <w:sz w:val="24"/>
          <w:szCs w:val="24"/>
        </w:rPr>
        <w:t xml:space="preserve">б) в рамках обеспечения необходимыми лекарственными препаратами в соответствии с ФЗ от 17.07.1999 №178 «О государственной социальной помощи» – 376,65 млн рублей, что на 18,1 млн руб. выше уровня 2021 года </w:t>
      </w:r>
      <w:r w:rsidRPr="00F9131E">
        <w:rPr>
          <w:rFonts w:ascii="Times New Roman" w:hAnsi="Times New Roman"/>
          <w:bCs/>
          <w:i/>
          <w:sz w:val="24"/>
          <w:szCs w:val="24"/>
        </w:rPr>
        <w:t>(358,55млн руб.);</w:t>
      </w:r>
    </w:p>
    <w:p w14:paraId="62360E45" w14:textId="77777777" w:rsidR="009C00C7" w:rsidRPr="00F9131E" w:rsidRDefault="009C00C7" w:rsidP="009C00C7">
      <w:pPr>
        <w:tabs>
          <w:tab w:val="left" w:pos="993"/>
        </w:tabs>
        <w:ind w:left="-142" w:right="-142" w:firstLine="709"/>
        <w:jc w:val="both"/>
        <w:rPr>
          <w:rFonts w:ascii="Times New Roman" w:hAnsi="Times New Roman"/>
          <w:bCs/>
          <w:i/>
          <w:color w:val="000000"/>
          <w:sz w:val="24"/>
          <w:szCs w:val="24"/>
        </w:rPr>
      </w:pPr>
      <w:r w:rsidRPr="00F9131E">
        <w:rPr>
          <w:rFonts w:ascii="Times New Roman" w:hAnsi="Times New Roman"/>
          <w:bCs/>
          <w:i/>
          <w:color w:val="000000"/>
          <w:sz w:val="24"/>
          <w:szCs w:val="24"/>
        </w:rPr>
        <w:t xml:space="preserve">2) из регионального бюджета </w:t>
      </w:r>
      <w:r w:rsidRPr="00F9131E">
        <w:rPr>
          <w:rFonts w:ascii="Times New Roman" w:hAnsi="Times New Roman"/>
          <w:bCs/>
          <w:i/>
          <w:sz w:val="24"/>
          <w:szCs w:val="24"/>
        </w:rPr>
        <w:t>– 862,16 млн рублей, что на 107,12 млн руб.ниже уровня 2021 года (969,28 млн р</w:t>
      </w:r>
      <w:r w:rsidRPr="00F9131E">
        <w:rPr>
          <w:rFonts w:ascii="Times New Roman" w:hAnsi="Times New Roman"/>
          <w:bCs/>
          <w:i/>
          <w:color w:val="000000"/>
          <w:sz w:val="24"/>
          <w:szCs w:val="24"/>
        </w:rPr>
        <w:t>уб.).</w:t>
      </w:r>
    </w:p>
    <w:p w14:paraId="4ECE57FD" w14:textId="77777777" w:rsidR="009C00C7" w:rsidRPr="00F9131E" w:rsidRDefault="009C00C7" w:rsidP="009C00C7">
      <w:pPr>
        <w:tabs>
          <w:tab w:val="left" w:pos="993"/>
        </w:tabs>
        <w:ind w:left="-142" w:right="-142" w:firstLine="709"/>
        <w:jc w:val="both"/>
        <w:rPr>
          <w:rFonts w:ascii="Times New Roman" w:hAnsi="Times New Roman"/>
          <w:bCs/>
          <w:color w:val="000000"/>
          <w:sz w:val="24"/>
          <w:szCs w:val="24"/>
        </w:rPr>
      </w:pPr>
      <w:r w:rsidRPr="00F9131E">
        <w:rPr>
          <w:rFonts w:ascii="Times New Roman" w:hAnsi="Times New Roman"/>
          <w:bCs/>
          <w:color w:val="000000"/>
          <w:sz w:val="24"/>
          <w:szCs w:val="24"/>
        </w:rPr>
        <w:t xml:space="preserve">В рамках выделенных средств в 2022 году </w:t>
      </w:r>
      <w:r w:rsidRPr="00F9131E">
        <w:rPr>
          <w:rFonts w:ascii="Times New Roman" w:hAnsi="Times New Roman"/>
          <w:b/>
          <w:bCs/>
          <w:color w:val="000000"/>
          <w:sz w:val="24"/>
          <w:szCs w:val="24"/>
        </w:rPr>
        <w:t>13933 федеральных льготника</w:t>
      </w:r>
      <w:r w:rsidRPr="00F9131E">
        <w:rPr>
          <w:rFonts w:ascii="Times New Roman" w:hAnsi="Times New Roman"/>
          <w:bCs/>
          <w:color w:val="000000"/>
          <w:sz w:val="24"/>
          <w:szCs w:val="24"/>
        </w:rPr>
        <w:t xml:space="preserve"> обеспечены лекарственными препаратами по 339,63 тыс. рецептам на сумму 353,05 млн рублей, что выше </w:t>
      </w:r>
      <w:r w:rsidRPr="00F9131E">
        <w:rPr>
          <w:rFonts w:ascii="Times New Roman" w:hAnsi="Times New Roman"/>
          <w:bCs/>
          <w:sz w:val="24"/>
          <w:szCs w:val="24"/>
        </w:rPr>
        <w:t xml:space="preserve">на 23,6% </w:t>
      </w:r>
      <w:r w:rsidRPr="00F9131E">
        <w:rPr>
          <w:rFonts w:ascii="Times New Roman" w:hAnsi="Times New Roman"/>
          <w:bCs/>
          <w:color w:val="000000"/>
          <w:sz w:val="24"/>
          <w:szCs w:val="24"/>
        </w:rPr>
        <w:t>уровня 2021 года</w:t>
      </w:r>
      <w:r w:rsidRPr="00F9131E">
        <w:rPr>
          <w:rFonts w:ascii="Times New Roman" w:hAnsi="Times New Roman"/>
          <w:bCs/>
          <w:sz w:val="24"/>
          <w:szCs w:val="24"/>
        </w:rPr>
        <w:t xml:space="preserve"> (279,8 тыс. рецептов на</w:t>
      </w:r>
      <w:r w:rsidRPr="00F9131E">
        <w:rPr>
          <w:rFonts w:ascii="Times New Roman" w:hAnsi="Times New Roman"/>
          <w:bCs/>
          <w:sz w:val="24"/>
          <w:szCs w:val="24"/>
        </w:rPr>
        <w:br/>
        <w:t>285,5 млн рублей).</w:t>
      </w:r>
    </w:p>
    <w:p w14:paraId="5D126677" w14:textId="77777777" w:rsidR="009C00C7" w:rsidRPr="00F9131E" w:rsidRDefault="009C00C7" w:rsidP="009C00C7">
      <w:pPr>
        <w:tabs>
          <w:tab w:val="left" w:pos="993"/>
        </w:tabs>
        <w:ind w:left="-142" w:right="-142" w:firstLine="709"/>
        <w:jc w:val="both"/>
        <w:rPr>
          <w:rFonts w:ascii="Times New Roman" w:hAnsi="Times New Roman"/>
          <w:bCs/>
          <w:color w:val="000000"/>
          <w:sz w:val="24"/>
          <w:szCs w:val="24"/>
        </w:rPr>
      </w:pPr>
      <w:r w:rsidRPr="00F9131E">
        <w:rPr>
          <w:rFonts w:ascii="Times New Roman" w:hAnsi="Times New Roman"/>
          <w:bCs/>
          <w:color w:val="000000"/>
          <w:sz w:val="24"/>
          <w:szCs w:val="24"/>
        </w:rPr>
        <w:t xml:space="preserve">В рамках программы </w:t>
      </w:r>
      <w:r w:rsidRPr="00F9131E">
        <w:rPr>
          <w:rFonts w:ascii="Times New Roman" w:hAnsi="Times New Roman"/>
          <w:b/>
          <w:bCs/>
          <w:color w:val="000000"/>
          <w:sz w:val="24"/>
          <w:szCs w:val="24"/>
        </w:rPr>
        <w:t>«14 высокозатратных нозологий»</w:t>
      </w:r>
      <w:r w:rsidRPr="00F9131E">
        <w:rPr>
          <w:rFonts w:ascii="Times New Roman" w:hAnsi="Times New Roman"/>
          <w:bCs/>
          <w:color w:val="000000"/>
          <w:sz w:val="24"/>
          <w:szCs w:val="24"/>
        </w:rPr>
        <w:t xml:space="preserve"> </w:t>
      </w:r>
      <w:r w:rsidRPr="00F9131E">
        <w:rPr>
          <w:rFonts w:ascii="Times New Roman" w:hAnsi="Times New Roman"/>
          <w:bCs/>
          <w:i/>
          <w:color w:val="000000"/>
          <w:sz w:val="24"/>
          <w:szCs w:val="24"/>
        </w:rPr>
        <w:t>(постановление Правительства РФ №1416 от 26.11.18г.)</w:t>
      </w:r>
      <w:r w:rsidRPr="00F9131E">
        <w:rPr>
          <w:rFonts w:ascii="Times New Roman" w:hAnsi="Times New Roman"/>
          <w:bCs/>
          <w:color w:val="000000"/>
          <w:sz w:val="24"/>
          <w:szCs w:val="24"/>
        </w:rPr>
        <w:t xml:space="preserve"> обеспеченность больных лекарственными препаратами также увеличилась - </w:t>
      </w:r>
      <w:r w:rsidRPr="00F9131E">
        <w:rPr>
          <w:rFonts w:ascii="Times New Roman" w:hAnsi="Times New Roman"/>
          <w:bCs/>
          <w:sz w:val="24"/>
          <w:szCs w:val="24"/>
        </w:rPr>
        <w:t>1161</w:t>
      </w:r>
      <w:r w:rsidRPr="00F9131E">
        <w:rPr>
          <w:rFonts w:ascii="Times New Roman" w:hAnsi="Times New Roman"/>
          <w:bCs/>
          <w:color w:val="000000"/>
          <w:sz w:val="24"/>
          <w:szCs w:val="24"/>
        </w:rPr>
        <w:t xml:space="preserve"> пациент обеспечен необходимыми лекарственными препаратами на сумму 609,7 млн рублей </w:t>
      </w:r>
      <w:r w:rsidRPr="00F9131E">
        <w:rPr>
          <w:rFonts w:ascii="Times New Roman" w:hAnsi="Times New Roman"/>
          <w:bCs/>
          <w:i/>
          <w:color w:val="000000"/>
          <w:sz w:val="24"/>
          <w:szCs w:val="24"/>
        </w:rPr>
        <w:t xml:space="preserve">(в </w:t>
      </w:r>
      <w:r w:rsidRPr="00F9131E">
        <w:rPr>
          <w:rFonts w:ascii="Times New Roman" w:hAnsi="Times New Roman"/>
          <w:bCs/>
          <w:i/>
          <w:sz w:val="24"/>
          <w:szCs w:val="24"/>
        </w:rPr>
        <w:t>2021 году – 1179 пациентов на 543,0млн рублей</w:t>
      </w:r>
      <w:r w:rsidRPr="00F9131E">
        <w:rPr>
          <w:rFonts w:ascii="Times New Roman" w:hAnsi="Times New Roman"/>
          <w:bCs/>
          <w:i/>
          <w:color w:val="000000"/>
          <w:sz w:val="24"/>
          <w:szCs w:val="24"/>
        </w:rPr>
        <w:t>)</w:t>
      </w:r>
      <w:r w:rsidRPr="00F9131E">
        <w:rPr>
          <w:rFonts w:ascii="Times New Roman" w:hAnsi="Times New Roman"/>
          <w:bCs/>
          <w:color w:val="000000"/>
          <w:sz w:val="24"/>
          <w:szCs w:val="24"/>
        </w:rPr>
        <w:t xml:space="preserve">.   </w:t>
      </w:r>
    </w:p>
    <w:p w14:paraId="25F1D01A" w14:textId="77777777" w:rsidR="009C00C7" w:rsidRPr="00F9131E" w:rsidRDefault="009C00C7" w:rsidP="009C00C7">
      <w:pPr>
        <w:tabs>
          <w:tab w:val="left" w:pos="993"/>
        </w:tabs>
        <w:ind w:left="-142" w:right="-142" w:firstLine="709"/>
        <w:jc w:val="both"/>
        <w:rPr>
          <w:rFonts w:ascii="Times New Roman" w:hAnsi="Times New Roman"/>
          <w:bCs/>
          <w:sz w:val="24"/>
          <w:szCs w:val="24"/>
        </w:rPr>
      </w:pPr>
      <w:r w:rsidRPr="00F9131E">
        <w:rPr>
          <w:rFonts w:ascii="Times New Roman" w:hAnsi="Times New Roman"/>
          <w:bCs/>
          <w:color w:val="000000"/>
          <w:sz w:val="24"/>
          <w:szCs w:val="24"/>
        </w:rPr>
        <w:t xml:space="preserve">Несмотря на снижение уровня регионального финансирования на льготное лекарственное обеспечение удалось увеличить объем отпуска лекарственных препаратов на 39% </w:t>
      </w:r>
      <w:r w:rsidRPr="00F9131E">
        <w:rPr>
          <w:rFonts w:ascii="Times New Roman" w:hAnsi="Times New Roman"/>
          <w:bCs/>
          <w:i/>
          <w:color w:val="000000"/>
          <w:sz w:val="24"/>
          <w:szCs w:val="24"/>
        </w:rPr>
        <w:t xml:space="preserve">(с </w:t>
      </w:r>
      <w:r w:rsidRPr="00F9131E">
        <w:rPr>
          <w:rFonts w:ascii="Times New Roman" w:hAnsi="Times New Roman"/>
          <w:bCs/>
          <w:i/>
          <w:sz w:val="24"/>
          <w:szCs w:val="24"/>
        </w:rPr>
        <w:t>784,14</w:t>
      </w:r>
      <w:r w:rsidRPr="00F9131E">
        <w:rPr>
          <w:rFonts w:ascii="Times New Roman" w:hAnsi="Times New Roman"/>
          <w:bCs/>
          <w:i/>
          <w:color w:val="000000"/>
          <w:sz w:val="24"/>
          <w:szCs w:val="24"/>
        </w:rPr>
        <w:t>млн. рублей до 1093,1млн рублей)</w:t>
      </w:r>
      <w:r w:rsidRPr="00F9131E">
        <w:rPr>
          <w:rFonts w:ascii="Times New Roman" w:hAnsi="Times New Roman"/>
          <w:bCs/>
          <w:color w:val="000000"/>
          <w:sz w:val="24"/>
          <w:szCs w:val="24"/>
        </w:rPr>
        <w:t xml:space="preserve">. 52000 (100%) региональных льготников обеспечены необходимыми лекарственными препаратами (всего региональных льготников </w:t>
      </w:r>
      <w:r w:rsidRPr="00F9131E">
        <w:rPr>
          <w:rFonts w:ascii="Times New Roman" w:hAnsi="Times New Roman"/>
          <w:bCs/>
          <w:sz w:val="24"/>
          <w:szCs w:val="24"/>
        </w:rPr>
        <w:t xml:space="preserve">94,43 тыс. человек).  </w:t>
      </w:r>
    </w:p>
    <w:p w14:paraId="48C94C5D" w14:textId="77777777" w:rsidR="009C00C7" w:rsidRPr="00F9131E" w:rsidRDefault="009C00C7" w:rsidP="009C00C7">
      <w:pPr>
        <w:ind w:right="-142" w:firstLine="709"/>
        <w:jc w:val="both"/>
        <w:rPr>
          <w:rFonts w:ascii="Times New Roman" w:hAnsi="Times New Roman"/>
          <w:bCs/>
          <w:color w:val="0D0D0D"/>
          <w:sz w:val="24"/>
          <w:szCs w:val="24"/>
        </w:rPr>
      </w:pPr>
      <w:r w:rsidRPr="00F9131E">
        <w:rPr>
          <w:rFonts w:ascii="Times New Roman" w:hAnsi="Times New Roman"/>
          <w:sz w:val="24"/>
          <w:szCs w:val="24"/>
          <w:lang w:bidi="ru-RU"/>
        </w:rPr>
        <w:t xml:space="preserve">Кроме того, благодаря привлечению </w:t>
      </w:r>
      <w:r w:rsidRPr="00F9131E">
        <w:rPr>
          <w:rFonts w:ascii="Times New Roman" w:hAnsi="Times New Roman"/>
          <w:b/>
          <w:sz w:val="24"/>
          <w:szCs w:val="24"/>
          <w:lang w:bidi="ru-RU"/>
        </w:rPr>
        <w:t>Фонда «Круг добра» на 93%</w:t>
      </w:r>
      <w:r w:rsidRPr="00F9131E">
        <w:rPr>
          <w:rFonts w:ascii="Times New Roman" w:hAnsi="Times New Roman"/>
          <w:sz w:val="24"/>
          <w:szCs w:val="24"/>
          <w:lang w:bidi="ru-RU"/>
        </w:rPr>
        <w:t xml:space="preserve"> увеличена обеспеченность дорогостоящими препаратами детей с тяжелыми жизнеугрожающими и хроническими заболеваниями, в том числе редкими (орфанными). В</w:t>
      </w:r>
      <w:r w:rsidRPr="00F9131E">
        <w:rPr>
          <w:rFonts w:ascii="Times New Roman" w:hAnsi="Times New Roman"/>
          <w:bCs/>
          <w:sz w:val="24"/>
          <w:szCs w:val="24"/>
        </w:rPr>
        <w:t xml:space="preserve"> 2022 году 38 детей, проживающих на территории Ульяновской области, обеспечены лекарственной терапией </w:t>
      </w:r>
      <w:r w:rsidRPr="00F9131E">
        <w:rPr>
          <w:rFonts w:ascii="Times New Roman" w:hAnsi="Times New Roman"/>
          <w:sz w:val="24"/>
          <w:szCs w:val="24"/>
        </w:rPr>
        <w:t xml:space="preserve">на сумму 505,131 млн рублей </w:t>
      </w:r>
      <w:r w:rsidRPr="00F9131E">
        <w:rPr>
          <w:rFonts w:ascii="Times New Roman" w:hAnsi="Times New Roman"/>
          <w:i/>
          <w:sz w:val="24"/>
          <w:szCs w:val="24"/>
        </w:rPr>
        <w:t>(в 2021 году на сумму 261,941 млн руб. для 13 детей)</w:t>
      </w:r>
      <w:r w:rsidRPr="00F9131E">
        <w:rPr>
          <w:rFonts w:ascii="Times New Roman" w:hAnsi="Times New Roman"/>
          <w:sz w:val="24"/>
          <w:szCs w:val="24"/>
        </w:rPr>
        <w:t>.</w:t>
      </w:r>
    </w:p>
    <w:p w14:paraId="6D835A3C" w14:textId="77777777" w:rsidR="009C00C7" w:rsidRPr="00F9131E" w:rsidRDefault="009C00C7" w:rsidP="009C00C7">
      <w:pPr>
        <w:pStyle w:val="a3"/>
        <w:tabs>
          <w:tab w:val="left" w:pos="993"/>
        </w:tabs>
        <w:ind w:left="926" w:right="-142"/>
        <w:jc w:val="both"/>
        <w:rPr>
          <w:rFonts w:ascii="Times New Roman" w:hAnsi="Times New Roman"/>
          <w:sz w:val="24"/>
          <w:szCs w:val="24"/>
        </w:rPr>
      </w:pPr>
    </w:p>
    <w:p w14:paraId="63299074" w14:textId="77777777" w:rsidR="009C00C7" w:rsidRPr="00F9131E" w:rsidRDefault="009C00C7" w:rsidP="009C00C7">
      <w:pPr>
        <w:ind w:left="-142" w:right="-142" w:firstLine="708"/>
        <w:jc w:val="both"/>
        <w:rPr>
          <w:rFonts w:ascii="Times New Roman" w:hAnsi="Times New Roman"/>
          <w:b/>
          <w:sz w:val="24"/>
          <w:szCs w:val="24"/>
        </w:rPr>
      </w:pPr>
      <w:r w:rsidRPr="00F9131E">
        <w:rPr>
          <w:rFonts w:ascii="Times New Roman" w:hAnsi="Times New Roman"/>
          <w:b/>
          <w:sz w:val="24"/>
          <w:szCs w:val="24"/>
        </w:rPr>
        <w:t>В рамках модернизации материально-технической базы лечебных учреждений.</w:t>
      </w:r>
    </w:p>
    <w:p w14:paraId="4C979844"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 медицинские организации приобретено </w:t>
      </w:r>
      <w:r w:rsidRPr="00F9131E">
        <w:rPr>
          <w:rFonts w:ascii="Times New Roman" w:hAnsi="Times New Roman"/>
          <w:b/>
          <w:sz w:val="24"/>
          <w:szCs w:val="24"/>
        </w:rPr>
        <w:t>более 300 единиц</w:t>
      </w:r>
      <w:r w:rsidRPr="00F9131E">
        <w:rPr>
          <w:rFonts w:ascii="Times New Roman" w:hAnsi="Times New Roman"/>
          <w:sz w:val="24"/>
          <w:szCs w:val="24"/>
        </w:rPr>
        <w:t xml:space="preserve"> </w:t>
      </w:r>
      <w:r w:rsidRPr="00F9131E">
        <w:rPr>
          <w:rFonts w:ascii="Times New Roman" w:hAnsi="Times New Roman"/>
          <w:b/>
          <w:sz w:val="24"/>
          <w:szCs w:val="24"/>
        </w:rPr>
        <w:t>медицинского оборудования</w:t>
      </w:r>
      <w:r w:rsidRPr="00F9131E">
        <w:rPr>
          <w:rFonts w:ascii="Times New Roman" w:hAnsi="Times New Roman"/>
          <w:sz w:val="24"/>
          <w:szCs w:val="24"/>
        </w:rPr>
        <w:t>:</w:t>
      </w:r>
    </w:p>
    <w:p w14:paraId="6EB958A5"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более 150 единиц  в рамках национального проекта «Здравоохранение» поставлено в первичные сосудистые отделения и онкологическую службу, включая такое оборудование как компьютерный томограф в первичное сосудистое отделение Барышской районной больницы, позволяющий  с большей эффективностью своевременно диагностировать инсульты, аппарат для брахитерапии в Областной клинический онкологический диспансер, позволяющий с максимальной точностью и без повреждения окружающих здоровых тканей прицельно воздействовать на злокачественные опухоли малого таза и так далее. </w:t>
      </w:r>
    </w:p>
    <w:p w14:paraId="578A9A04"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 Новоспасскую районную больницу приобретен современный ангиографический комплекс, благодаря чему уже во втором квартале текущего года на базе данного учреждения будут запущены высокотехнологические операции кардиохирургического профиля, доступные более чем 60 тысячам жителей южных районов. </w:t>
      </w:r>
    </w:p>
    <w:p w14:paraId="7B4370D4" w14:textId="233BC80B"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Значительной модернизации подвергся парк медицинского оборудования в первичном звене здравоохранения: современные мониторы для суточного мониторирования АД, ХМЭКГ, </w:t>
      </w:r>
      <w:r w:rsidRPr="00F9131E">
        <w:rPr>
          <w:rFonts w:ascii="Times New Roman" w:hAnsi="Times New Roman"/>
          <w:sz w:val="24"/>
          <w:szCs w:val="24"/>
        </w:rPr>
        <w:lastRenderedPageBreak/>
        <w:t xml:space="preserve">аппараты для УЗД, лучевой диагностики позволят повысить уровень ранней диагностики более чем у 200 </w:t>
      </w:r>
      <w:r w:rsidR="0023766B" w:rsidRPr="00F9131E">
        <w:rPr>
          <w:rFonts w:ascii="Times New Roman" w:hAnsi="Times New Roman"/>
          <w:sz w:val="24"/>
          <w:szCs w:val="24"/>
        </w:rPr>
        <w:t>тысяч граждан</w:t>
      </w:r>
      <w:r w:rsidRPr="00F9131E">
        <w:rPr>
          <w:rFonts w:ascii="Times New Roman" w:hAnsi="Times New Roman"/>
          <w:sz w:val="24"/>
          <w:szCs w:val="24"/>
        </w:rPr>
        <w:t xml:space="preserve">. </w:t>
      </w:r>
    </w:p>
    <w:p w14:paraId="654C6C00"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В рамках нового федерального проекта модернизирована база реабилитационного оборудования в ЦКМСЧ и ГКБ святого апостола А.Первозванного, что позволит приступить к формированию полноценной реабилитационной службы для пациентов с поражениями центральной нервной системы, опорно-двигательного аппарата и соматическими патологиями, число которых ежегодно составляет более 100 тысяч. </w:t>
      </w:r>
    </w:p>
    <w:p w14:paraId="3FD826EC" w14:textId="5DA7705D"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более 70 единиц оборудования приобретено за счет средств нормированного страхового запаса ТФОМС. В том числе </w:t>
      </w:r>
      <w:r w:rsidR="0023766B" w:rsidRPr="00F9131E">
        <w:rPr>
          <w:rFonts w:ascii="Times New Roman" w:hAnsi="Times New Roman"/>
          <w:sz w:val="24"/>
          <w:szCs w:val="24"/>
        </w:rPr>
        <w:t>обновлено оборудование</w:t>
      </w:r>
      <w:r w:rsidRPr="00F9131E">
        <w:rPr>
          <w:rFonts w:ascii="Times New Roman" w:hAnsi="Times New Roman"/>
          <w:sz w:val="24"/>
          <w:szCs w:val="24"/>
        </w:rPr>
        <w:t xml:space="preserve"> для офтальмологической службы региона.</w:t>
      </w:r>
    </w:p>
    <w:p w14:paraId="625A0D4A" w14:textId="77777777" w:rsidR="009C00C7" w:rsidRPr="00F9131E" w:rsidRDefault="009C00C7" w:rsidP="009C00C7">
      <w:pPr>
        <w:ind w:left="-142" w:right="-142" w:firstLine="708"/>
        <w:jc w:val="both"/>
        <w:rPr>
          <w:rFonts w:ascii="Times New Roman" w:hAnsi="Times New Roman"/>
          <w:sz w:val="24"/>
          <w:szCs w:val="24"/>
        </w:rPr>
      </w:pPr>
    </w:p>
    <w:p w14:paraId="33BCBCC1"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Впервые за последнее время изыскано финансирование на приобретение 2-х аппаратов искусственной почки в Центральную городскую клиническую больницу для пациентов с терминальными стадиями хронической почечной недостаточности, находящихся на диализной терапии.</w:t>
      </w:r>
    </w:p>
    <w:p w14:paraId="6AA20F07" w14:textId="77777777" w:rsidR="009C00C7" w:rsidRPr="00F9131E" w:rsidRDefault="009C00C7" w:rsidP="009C00C7">
      <w:pPr>
        <w:ind w:left="-142" w:right="-142" w:firstLine="708"/>
        <w:jc w:val="both"/>
        <w:rPr>
          <w:rFonts w:ascii="Times New Roman" w:hAnsi="Times New Roman"/>
          <w:sz w:val="24"/>
          <w:szCs w:val="24"/>
        </w:rPr>
      </w:pPr>
    </w:p>
    <w:p w14:paraId="6627745B"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b/>
          <w:sz w:val="24"/>
          <w:szCs w:val="24"/>
        </w:rPr>
        <w:t>Обновлен автопарк</w:t>
      </w:r>
      <w:r w:rsidRPr="00F9131E">
        <w:rPr>
          <w:rFonts w:ascii="Times New Roman" w:hAnsi="Times New Roman"/>
          <w:sz w:val="24"/>
          <w:szCs w:val="24"/>
        </w:rPr>
        <w:t xml:space="preserve"> государственной системы здравоохранения сельской местности, куда в конце года поступило </w:t>
      </w:r>
      <w:r w:rsidRPr="00F9131E">
        <w:rPr>
          <w:rFonts w:ascii="Times New Roman" w:hAnsi="Times New Roman"/>
          <w:b/>
          <w:sz w:val="24"/>
          <w:szCs w:val="24"/>
        </w:rPr>
        <w:t>27 автомобилей</w:t>
      </w:r>
      <w:r w:rsidRPr="00F9131E">
        <w:rPr>
          <w:rFonts w:ascii="Times New Roman" w:hAnsi="Times New Roman"/>
          <w:sz w:val="24"/>
          <w:szCs w:val="24"/>
        </w:rPr>
        <w:t xml:space="preserve">: </w:t>
      </w:r>
    </w:p>
    <w:p w14:paraId="12A7A7B8"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w:t>
      </w:r>
      <w:r w:rsidRPr="00F9131E">
        <w:rPr>
          <w:rFonts w:ascii="Times New Roman" w:hAnsi="Times New Roman"/>
          <w:b/>
          <w:sz w:val="24"/>
          <w:szCs w:val="24"/>
        </w:rPr>
        <w:t>13 легковых авто</w:t>
      </w:r>
      <w:r w:rsidRPr="00F9131E">
        <w:rPr>
          <w:rFonts w:ascii="Times New Roman" w:hAnsi="Times New Roman"/>
          <w:sz w:val="24"/>
          <w:szCs w:val="24"/>
        </w:rPr>
        <w:t xml:space="preserve"> для доставки пациентов из отдаленных населенных пунктов в районные лечебные учреждения и доставки медицинских работников к пациентам на дом, </w:t>
      </w:r>
    </w:p>
    <w:p w14:paraId="44D9FD75"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w:t>
      </w:r>
      <w:r w:rsidRPr="00F9131E">
        <w:rPr>
          <w:rFonts w:ascii="Times New Roman" w:hAnsi="Times New Roman"/>
          <w:b/>
          <w:sz w:val="24"/>
          <w:szCs w:val="24"/>
        </w:rPr>
        <w:t xml:space="preserve">14 автомобилей </w:t>
      </w:r>
      <w:r w:rsidRPr="00F9131E">
        <w:rPr>
          <w:rFonts w:ascii="Times New Roman" w:hAnsi="Times New Roman"/>
          <w:sz w:val="24"/>
          <w:szCs w:val="24"/>
        </w:rPr>
        <w:t>скорой медицинской помощи в сельские учреждения.</w:t>
      </w:r>
    </w:p>
    <w:p w14:paraId="79DD5382"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Кроме того, с федеральным ведомством проведена работа по дополнительной поставке в регион </w:t>
      </w:r>
      <w:r w:rsidRPr="00F9131E">
        <w:rPr>
          <w:rFonts w:ascii="Times New Roman" w:hAnsi="Times New Roman"/>
          <w:b/>
          <w:sz w:val="24"/>
          <w:szCs w:val="24"/>
        </w:rPr>
        <w:t>дополнительно 9 автомобилей</w:t>
      </w:r>
      <w:r w:rsidRPr="00F9131E">
        <w:rPr>
          <w:rFonts w:ascii="Times New Roman" w:hAnsi="Times New Roman"/>
          <w:sz w:val="24"/>
          <w:szCs w:val="24"/>
        </w:rPr>
        <w:t xml:space="preserve"> скорой медицинской помощи и </w:t>
      </w:r>
      <w:r w:rsidRPr="00F9131E">
        <w:rPr>
          <w:rFonts w:ascii="Times New Roman" w:hAnsi="Times New Roman"/>
          <w:b/>
          <w:sz w:val="24"/>
          <w:szCs w:val="24"/>
        </w:rPr>
        <w:t>3 передвижных</w:t>
      </w:r>
      <w:r w:rsidRPr="00F9131E">
        <w:rPr>
          <w:rFonts w:ascii="Times New Roman" w:hAnsi="Times New Roman"/>
          <w:sz w:val="24"/>
          <w:szCs w:val="24"/>
        </w:rPr>
        <w:t xml:space="preserve"> мобильных медицинских комплексов в первом квартале 2023 года.</w:t>
      </w:r>
    </w:p>
    <w:p w14:paraId="3AD9928B"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w:t>
      </w:r>
    </w:p>
    <w:p w14:paraId="47D7C320"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 рамках внедрения стандарта «Бережливая поликлиника» запущен </w:t>
      </w:r>
      <w:r w:rsidRPr="00F9131E">
        <w:rPr>
          <w:rFonts w:ascii="Times New Roman" w:hAnsi="Times New Roman"/>
          <w:b/>
          <w:sz w:val="24"/>
          <w:szCs w:val="24"/>
        </w:rPr>
        <w:t>ремонт в 8 поликлиниках</w:t>
      </w:r>
      <w:r w:rsidRPr="00F9131E">
        <w:rPr>
          <w:rFonts w:ascii="Times New Roman" w:hAnsi="Times New Roman"/>
          <w:sz w:val="24"/>
          <w:szCs w:val="24"/>
        </w:rPr>
        <w:t xml:space="preserve"> области, в том числе в учреждениях здравоохранения сельской местности (например, Барышской районной  больнице), 2 из которых уже завершены:</w:t>
      </w:r>
    </w:p>
    <w:p w14:paraId="3B657A4B"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детское поликлиническое отделение на проспекте Тюленева Городской клинической больницы святого апостола А.Первозванного;</w:t>
      </w:r>
    </w:p>
    <w:p w14:paraId="3F1156A7"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поликлиническое отделение Радищевской районной больницы.</w:t>
      </w:r>
    </w:p>
    <w:p w14:paraId="1736227B"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Таким образом, уже в этом году </w:t>
      </w:r>
      <w:r w:rsidRPr="00F9131E">
        <w:rPr>
          <w:rFonts w:ascii="Times New Roman" w:hAnsi="Times New Roman"/>
          <w:b/>
          <w:sz w:val="24"/>
          <w:szCs w:val="24"/>
        </w:rPr>
        <w:t>более 35 тысяч жителей</w:t>
      </w:r>
      <w:r w:rsidRPr="00F9131E">
        <w:rPr>
          <w:rFonts w:ascii="Times New Roman" w:hAnsi="Times New Roman"/>
          <w:sz w:val="24"/>
          <w:szCs w:val="24"/>
        </w:rPr>
        <w:t xml:space="preserve"> смогут получать медицинскую помощь в комфортных условиях.</w:t>
      </w:r>
    </w:p>
    <w:p w14:paraId="12D58C0C"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Кроме того, построено 7 новых зданий ФАП взамен старых, аварийных. Таким образом, на текущий момент в целом модернизировано 65 ФАП из 474 Конечно мы понимаем, что в дальнейшем предстоит еще огромная работа  в данном направлении, темпы которой в ближайшее время должны быть увеличены с привлечением средств регионального бюджета.</w:t>
      </w:r>
    </w:p>
    <w:p w14:paraId="256A6727" w14:textId="77777777" w:rsidR="009C00C7" w:rsidRPr="00F9131E" w:rsidRDefault="009C00C7" w:rsidP="009C00C7">
      <w:pPr>
        <w:ind w:left="-142" w:right="-142" w:firstLine="708"/>
        <w:jc w:val="both"/>
        <w:rPr>
          <w:rFonts w:ascii="Times New Roman" w:hAnsi="Times New Roman"/>
          <w:sz w:val="24"/>
          <w:szCs w:val="24"/>
        </w:rPr>
      </w:pPr>
    </w:p>
    <w:p w14:paraId="7E03FEE2"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Впервые за последние 20 лет возобновлена </w:t>
      </w:r>
      <w:r w:rsidRPr="00F9131E">
        <w:rPr>
          <w:rFonts w:ascii="Times New Roman" w:hAnsi="Times New Roman"/>
          <w:b/>
          <w:sz w:val="24"/>
          <w:szCs w:val="24"/>
        </w:rPr>
        <w:t>работа санитарной авиации</w:t>
      </w:r>
      <w:r w:rsidRPr="00F9131E">
        <w:rPr>
          <w:rFonts w:ascii="Times New Roman" w:hAnsi="Times New Roman"/>
          <w:sz w:val="24"/>
          <w:szCs w:val="24"/>
        </w:rPr>
        <w:t xml:space="preserve"> с использованием воздушных судов, благодаря которой с октября 2022 года удалось </w:t>
      </w:r>
      <w:r w:rsidRPr="00F9131E">
        <w:rPr>
          <w:rFonts w:ascii="Times New Roman" w:hAnsi="Times New Roman"/>
          <w:b/>
          <w:sz w:val="24"/>
          <w:szCs w:val="24"/>
        </w:rPr>
        <w:t>спасти жизни 21 пациента</w:t>
      </w:r>
      <w:r w:rsidRPr="00F9131E">
        <w:rPr>
          <w:rFonts w:ascii="Times New Roman" w:hAnsi="Times New Roman"/>
          <w:sz w:val="24"/>
          <w:szCs w:val="24"/>
        </w:rPr>
        <w:t xml:space="preserve"> с экстренной патологией: сердечно-сосудистой, травматологической, хирургической.</w:t>
      </w:r>
    </w:p>
    <w:p w14:paraId="7A561B62" w14:textId="77777777" w:rsidR="009C00C7" w:rsidRPr="00F9131E" w:rsidRDefault="009C00C7" w:rsidP="009C00C7">
      <w:pPr>
        <w:ind w:left="-142" w:right="-142" w:firstLine="708"/>
        <w:jc w:val="both"/>
        <w:rPr>
          <w:rFonts w:ascii="Times New Roman" w:hAnsi="Times New Roman"/>
          <w:sz w:val="24"/>
          <w:szCs w:val="24"/>
        </w:rPr>
      </w:pPr>
    </w:p>
    <w:p w14:paraId="54658566"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Внедрены </w:t>
      </w:r>
      <w:r w:rsidRPr="00F9131E">
        <w:rPr>
          <w:rFonts w:ascii="Times New Roman" w:hAnsi="Times New Roman"/>
          <w:b/>
          <w:sz w:val="24"/>
          <w:szCs w:val="24"/>
        </w:rPr>
        <w:t>новые принципы работы онкологической службы</w:t>
      </w:r>
      <w:r w:rsidRPr="00F9131E">
        <w:rPr>
          <w:rFonts w:ascii="Times New Roman" w:hAnsi="Times New Roman"/>
          <w:sz w:val="24"/>
          <w:szCs w:val="24"/>
        </w:rPr>
        <w:t xml:space="preserve"> с запуском Центров амбулаторной онкологической помощи, обеспечивающие практически шаговую доступность первичной диагностики злокачественных новообразований (эндоскопичесих, ультразвуковых, лучевых, лабораторных методов) и получения химиотерапии. К полномасштабной работе в 2022 году приступил ЦАОП в Новоспасском районе, доступный также для жителей </w:t>
      </w:r>
      <w:r w:rsidRPr="00F9131E">
        <w:rPr>
          <w:rFonts w:ascii="Times New Roman" w:hAnsi="Times New Roman"/>
          <w:sz w:val="24"/>
          <w:szCs w:val="24"/>
        </w:rPr>
        <w:lastRenderedPageBreak/>
        <w:t>Николаевского, Павловского, Старокулаткинского и Радищевского районов. Еще 2 ЦАОП открыли свои двери для жителей Заволжской и Киндяковской части г.Ульяновска, Старомайнского и Чердаклинского районов, общая численность которых составляет более 200 тысяч человек. Только за несколько месяцев прошедшего года на их базе получили лечение более 500 онкологических пациентов.</w:t>
      </w:r>
    </w:p>
    <w:p w14:paraId="55BB6B33" w14:textId="77777777" w:rsidR="009C00C7" w:rsidRPr="00F9131E" w:rsidRDefault="009C00C7" w:rsidP="009C00C7">
      <w:pPr>
        <w:ind w:left="-142" w:right="-142" w:firstLine="708"/>
        <w:jc w:val="both"/>
        <w:rPr>
          <w:rFonts w:ascii="Times New Roman" w:hAnsi="Times New Roman"/>
          <w:sz w:val="24"/>
          <w:szCs w:val="24"/>
        </w:rPr>
      </w:pPr>
    </w:p>
    <w:p w14:paraId="120C78DE"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К решению проблем здравоохранения привлечены и механизмы </w:t>
      </w:r>
      <w:r w:rsidRPr="00F9131E">
        <w:rPr>
          <w:rFonts w:ascii="Times New Roman" w:hAnsi="Times New Roman"/>
          <w:b/>
          <w:sz w:val="24"/>
          <w:szCs w:val="24"/>
        </w:rPr>
        <w:t>цифровизации здравоохранения</w:t>
      </w:r>
      <w:r w:rsidRPr="00F9131E">
        <w:rPr>
          <w:rFonts w:ascii="Times New Roman" w:hAnsi="Times New Roman"/>
          <w:sz w:val="24"/>
          <w:szCs w:val="24"/>
        </w:rPr>
        <w:t xml:space="preserve">. Так, в работу амбулаторного и стационарного звена внедрена </w:t>
      </w:r>
      <w:r w:rsidRPr="00F9131E">
        <w:rPr>
          <w:rFonts w:ascii="Times New Roman" w:hAnsi="Times New Roman"/>
          <w:b/>
          <w:sz w:val="24"/>
          <w:szCs w:val="24"/>
        </w:rPr>
        <w:t>работа лабораторной информационной системы</w:t>
      </w:r>
      <w:r w:rsidRPr="00F9131E">
        <w:rPr>
          <w:rFonts w:ascii="Times New Roman" w:hAnsi="Times New Roman"/>
          <w:sz w:val="24"/>
          <w:szCs w:val="24"/>
        </w:rPr>
        <w:t xml:space="preserve">, обеспечивающая в полном объеме цифровизацию процессов выписки, передачи и получения результатов лабораторных анализов, исключающих излишние временные затраты. </w:t>
      </w:r>
    </w:p>
    <w:p w14:paraId="0385A15D" w14:textId="77777777" w:rsidR="009C00C7" w:rsidRPr="00F9131E" w:rsidRDefault="009C00C7" w:rsidP="009C00C7">
      <w:pPr>
        <w:ind w:left="-142" w:right="-142" w:firstLine="708"/>
        <w:jc w:val="both"/>
        <w:rPr>
          <w:rFonts w:ascii="Times New Roman" w:hAnsi="Times New Roman"/>
          <w:sz w:val="24"/>
          <w:szCs w:val="24"/>
        </w:rPr>
      </w:pPr>
    </w:p>
    <w:p w14:paraId="388C0F8D"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Запущен пилотный федеральный проект </w:t>
      </w:r>
      <w:r w:rsidRPr="00F9131E">
        <w:rPr>
          <w:rFonts w:ascii="Times New Roman" w:hAnsi="Times New Roman"/>
          <w:b/>
          <w:sz w:val="24"/>
          <w:szCs w:val="24"/>
        </w:rPr>
        <w:t>«Запись на прием к врачу»</w:t>
      </w:r>
      <w:r w:rsidRPr="00F9131E">
        <w:rPr>
          <w:rFonts w:ascii="Times New Roman" w:hAnsi="Times New Roman"/>
          <w:sz w:val="24"/>
          <w:szCs w:val="24"/>
        </w:rPr>
        <w:t>, основными принципами которого заложено направление оптимизации временных потерь, связанных с попытками пациентов записаться к тому или иному пациенту. В качестве пилота в 2022 году выступили Городская поликлиника №4 и №1, поликлинические подразделения ДГКБ. И уже сегодня, спустя всего лишь несколько месяцев с момента его реализации мы можем видеть повышение доступности процессов записи на прием к медицинским специалистам, сокращение времени ожидания их приема и тд, что отмечают и сами пациенты. Так, например, Городская поликлиника №4, имея самое большое прикрепленное население в регионе, благодаря проекту смогла оптимизировать время записи на прием к специалистам через регистратуру на 70%.</w:t>
      </w:r>
    </w:p>
    <w:p w14:paraId="703D78D9" w14:textId="77777777" w:rsidR="009C00C7" w:rsidRPr="00F9131E" w:rsidRDefault="009C00C7" w:rsidP="009C00C7">
      <w:pPr>
        <w:ind w:left="-142" w:right="-142" w:firstLine="708"/>
        <w:jc w:val="both"/>
        <w:rPr>
          <w:rFonts w:ascii="Times New Roman" w:hAnsi="Times New Roman"/>
          <w:sz w:val="24"/>
          <w:szCs w:val="24"/>
        </w:rPr>
      </w:pPr>
    </w:p>
    <w:p w14:paraId="01521ADE"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 рамках работы в этом же направлении с октября 2022 запущено мобильное приложение </w:t>
      </w:r>
      <w:r w:rsidRPr="00F9131E">
        <w:rPr>
          <w:rFonts w:ascii="Times New Roman" w:hAnsi="Times New Roman"/>
          <w:b/>
          <w:sz w:val="24"/>
          <w:szCs w:val="24"/>
        </w:rPr>
        <w:t>«телемедицинская консультация»,</w:t>
      </w:r>
      <w:r w:rsidRPr="00F9131E">
        <w:rPr>
          <w:rFonts w:ascii="Times New Roman" w:hAnsi="Times New Roman"/>
          <w:sz w:val="24"/>
          <w:szCs w:val="24"/>
        </w:rPr>
        <w:t xml:space="preserve"> позволяющее осуществлять телемедицинский (повторный) прием пациентов с хроническими заболеваниями, находящимися под длительным диспансерным наблюдении без очного посещения поликлиники. В 2022 году 240 человек воспользовалось данной возможностью.</w:t>
      </w:r>
    </w:p>
    <w:p w14:paraId="45DD57D7" w14:textId="77777777" w:rsidR="009C00C7" w:rsidRPr="00F9131E" w:rsidRDefault="009C00C7" w:rsidP="009C00C7">
      <w:pPr>
        <w:ind w:left="-142" w:right="-142" w:firstLine="708"/>
        <w:jc w:val="both"/>
        <w:rPr>
          <w:rFonts w:ascii="Times New Roman" w:hAnsi="Times New Roman"/>
          <w:sz w:val="24"/>
          <w:szCs w:val="24"/>
        </w:rPr>
      </w:pPr>
    </w:p>
    <w:p w14:paraId="577FBEDA"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Внедрены новые электронные документы, одним из которых является  </w:t>
      </w:r>
      <w:r w:rsidRPr="00F9131E">
        <w:rPr>
          <w:rFonts w:ascii="Times New Roman" w:hAnsi="Times New Roman"/>
          <w:b/>
          <w:sz w:val="24"/>
          <w:szCs w:val="24"/>
        </w:rPr>
        <w:t>электронное свидетельство о рождени</w:t>
      </w:r>
      <w:r w:rsidRPr="00F9131E">
        <w:rPr>
          <w:rFonts w:ascii="Times New Roman" w:hAnsi="Times New Roman"/>
          <w:sz w:val="24"/>
          <w:szCs w:val="24"/>
        </w:rPr>
        <w:t>и (более 100 мамочек уже воспользовалось такой возможностью и уже в роддоме получили вышеуказанные документы)</w:t>
      </w:r>
    </w:p>
    <w:p w14:paraId="5AC99E24" w14:textId="77777777" w:rsidR="009C00C7" w:rsidRPr="00F9131E" w:rsidRDefault="009C00C7" w:rsidP="009C00C7">
      <w:pPr>
        <w:ind w:left="-142" w:right="-142" w:firstLine="708"/>
        <w:jc w:val="both"/>
        <w:rPr>
          <w:rFonts w:ascii="Times New Roman" w:hAnsi="Times New Roman"/>
          <w:sz w:val="24"/>
          <w:szCs w:val="24"/>
        </w:rPr>
      </w:pPr>
    </w:p>
    <w:p w14:paraId="03C4A8F8"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Говоря об итогах работы Министерства здравоохранения в 2022 году, необходимо отдельно остановиться на механизмах совершенствования самого процесса оказания медицинской помощи пациентам.</w:t>
      </w:r>
    </w:p>
    <w:p w14:paraId="2A92D610"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В прошедшем году:</w:t>
      </w:r>
    </w:p>
    <w:p w14:paraId="5E2ADE7B"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на 1060 случаев </w:t>
      </w:r>
      <w:r w:rsidRPr="00F9131E">
        <w:rPr>
          <w:rFonts w:ascii="Times New Roman" w:hAnsi="Times New Roman"/>
          <w:b/>
          <w:sz w:val="24"/>
          <w:szCs w:val="24"/>
        </w:rPr>
        <w:t>увеличен объем оказания высокотехнологичной медицинской помощи</w:t>
      </w:r>
      <w:r w:rsidRPr="00F9131E">
        <w:rPr>
          <w:rFonts w:ascii="Times New Roman" w:hAnsi="Times New Roman"/>
          <w:sz w:val="24"/>
          <w:szCs w:val="24"/>
        </w:rPr>
        <w:t xml:space="preserve"> (</w:t>
      </w:r>
      <w:r w:rsidRPr="00F9131E">
        <w:rPr>
          <w:rFonts w:ascii="Times New Roman" w:hAnsi="Times New Roman"/>
          <w:color w:val="000000"/>
          <w:sz w:val="24"/>
          <w:szCs w:val="24"/>
          <w:shd w:val="clear" w:color="auto" w:fill="FFFFFF"/>
        </w:rPr>
        <w:t>в 2022 году ВМП по всем формам её предоставления получили 12874 человек, к концу 2021 года 11814 человек</w:t>
      </w:r>
      <w:r w:rsidRPr="00F9131E">
        <w:rPr>
          <w:rFonts w:ascii="Times New Roman" w:hAnsi="Times New Roman"/>
          <w:sz w:val="24"/>
          <w:szCs w:val="24"/>
        </w:rPr>
        <w:t xml:space="preserve">, в том числе на пятую часть увеличен объем рентгенэндоваскулярных вмешательств. </w:t>
      </w:r>
    </w:p>
    <w:p w14:paraId="2DA5F724" w14:textId="77777777"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 на новый уровень выведены мероприятия </w:t>
      </w:r>
      <w:r w:rsidRPr="00F9131E">
        <w:rPr>
          <w:rFonts w:ascii="Times New Roman" w:hAnsi="Times New Roman"/>
          <w:b/>
          <w:sz w:val="24"/>
          <w:szCs w:val="24"/>
        </w:rPr>
        <w:t>по вакцинации н</w:t>
      </w:r>
      <w:r w:rsidRPr="00F9131E">
        <w:rPr>
          <w:rFonts w:ascii="Times New Roman" w:hAnsi="Times New Roman"/>
          <w:sz w:val="24"/>
          <w:szCs w:val="24"/>
        </w:rPr>
        <w:t xml:space="preserve">аселения от новой коронавирусной инфекции. Простимулирована выездная вакцинация на крупных предприятиях, проведена масштабная работа по увеличению охвата вакцинопрофилактикой во всех учреждениях социальной сферы, которые позволили нам добиться практически 100-процентного охвата среди вышеуказанных сотрудников, сократив при этом трудопотери. </w:t>
      </w:r>
    </w:p>
    <w:p w14:paraId="5306ED7A" w14:textId="507FFA5F"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t xml:space="preserve">Средние темпы </w:t>
      </w:r>
      <w:r w:rsidR="0023766B" w:rsidRPr="00F9131E">
        <w:rPr>
          <w:rFonts w:ascii="Times New Roman" w:hAnsi="Times New Roman"/>
          <w:sz w:val="24"/>
          <w:szCs w:val="24"/>
        </w:rPr>
        <w:t>вакцинации в</w:t>
      </w:r>
      <w:r w:rsidRPr="00F9131E">
        <w:rPr>
          <w:rFonts w:ascii="Times New Roman" w:hAnsi="Times New Roman"/>
          <w:sz w:val="24"/>
          <w:szCs w:val="24"/>
        </w:rPr>
        <w:t xml:space="preserve"> 2022 году составили порядка 1000 человек в сутки, что осенью 2022 года позволило выйти на </w:t>
      </w:r>
      <w:r w:rsidRPr="00F9131E">
        <w:rPr>
          <w:rFonts w:ascii="Times New Roman" w:hAnsi="Times New Roman"/>
          <w:b/>
          <w:sz w:val="24"/>
          <w:szCs w:val="24"/>
        </w:rPr>
        <w:t>14-20 места среди всех субъектов РФ</w:t>
      </w:r>
      <w:r w:rsidRPr="00F9131E">
        <w:rPr>
          <w:rFonts w:ascii="Times New Roman" w:hAnsi="Times New Roman"/>
          <w:sz w:val="24"/>
          <w:szCs w:val="24"/>
        </w:rPr>
        <w:t xml:space="preserve"> и удерживать данные позиции до конца года.</w:t>
      </w:r>
    </w:p>
    <w:p w14:paraId="4BD15383" w14:textId="62967C83" w:rsidR="009C00C7" w:rsidRPr="00F9131E" w:rsidRDefault="009C00C7" w:rsidP="009C00C7">
      <w:pPr>
        <w:ind w:left="-142" w:right="-142" w:firstLine="708"/>
        <w:jc w:val="both"/>
        <w:rPr>
          <w:rFonts w:ascii="Times New Roman" w:hAnsi="Times New Roman"/>
          <w:sz w:val="24"/>
          <w:szCs w:val="24"/>
        </w:rPr>
      </w:pPr>
      <w:r w:rsidRPr="00F9131E">
        <w:rPr>
          <w:rFonts w:ascii="Times New Roman" w:hAnsi="Times New Roman"/>
          <w:sz w:val="24"/>
          <w:szCs w:val="24"/>
        </w:rPr>
        <w:lastRenderedPageBreak/>
        <w:t xml:space="preserve">Должный уровень вакцинации позволил сформировать необходимый уровень коллективного иммунитета и </w:t>
      </w:r>
      <w:r w:rsidR="0023766B" w:rsidRPr="00F9131E">
        <w:rPr>
          <w:rFonts w:ascii="Times New Roman" w:hAnsi="Times New Roman"/>
          <w:sz w:val="24"/>
          <w:szCs w:val="24"/>
        </w:rPr>
        <w:t>снизить уровень</w:t>
      </w:r>
      <w:r w:rsidRPr="00F9131E">
        <w:rPr>
          <w:rFonts w:ascii="Times New Roman" w:hAnsi="Times New Roman"/>
          <w:sz w:val="24"/>
          <w:szCs w:val="24"/>
        </w:rPr>
        <w:t xml:space="preserve"> заболеваемости от ковид-инфекции, предотвратив значительные человеческие потери. Даже на сегодняшний день заболеваемость НКВИ в регионе составляет 11,0 на 1000 населения при среднем уровне по России – 18,92 на 1000 населения).</w:t>
      </w:r>
    </w:p>
    <w:p w14:paraId="45C4B388" w14:textId="77777777" w:rsidR="009C00C7" w:rsidRPr="00F9131E" w:rsidRDefault="009C00C7" w:rsidP="009C00C7">
      <w:pPr>
        <w:jc w:val="both"/>
        <w:rPr>
          <w:rFonts w:ascii="Times New Roman" w:hAnsi="Times New Roman"/>
          <w:sz w:val="24"/>
          <w:szCs w:val="24"/>
        </w:rPr>
      </w:pPr>
    </w:p>
    <w:p w14:paraId="26283D4D" w14:textId="77777777" w:rsidR="009C00C7" w:rsidRPr="0023766B" w:rsidRDefault="009C00C7" w:rsidP="009C00C7">
      <w:pPr>
        <w:pStyle w:val="Web11"/>
        <w:spacing w:before="0" w:beforeAutospacing="0" w:after="0" w:afterAutospacing="0"/>
        <w:ind w:firstLine="709"/>
        <w:jc w:val="both"/>
        <w:rPr>
          <w:b/>
          <w:bCs/>
          <w:color w:val="000000" w:themeColor="text1"/>
          <w:kern w:val="24"/>
          <w:lang w:val="ru-RU"/>
        </w:rPr>
      </w:pPr>
      <w:r w:rsidRPr="0023766B">
        <w:rPr>
          <w:b/>
          <w:bCs/>
          <w:color w:val="000000" w:themeColor="text1"/>
          <w:kern w:val="24"/>
          <w:lang w:val="ru-RU"/>
        </w:rPr>
        <w:t>Понимая важность формирования здорового поколения как залога последующей долгой, здоровой и качественной жизни, большой объем работ проделан в детском здравоохранении:</w:t>
      </w:r>
    </w:p>
    <w:p w14:paraId="70C48517" w14:textId="77777777" w:rsidR="009C00C7" w:rsidRPr="0023766B" w:rsidRDefault="009C00C7" w:rsidP="009C00C7">
      <w:pPr>
        <w:pStyle w:val="Web11"/>
        <w:spacing w:before="0" w:beforeAutospacing="0" w:after="0" w:afterAutospacing="0"/>
        <w:ind w:firstLine="709"/>
        <w:jc w:val="both"/>
        <w:rPr>
          <w:color w:val="000000" w:themeColor="text1"/>
        </w:rPr>
      </w:pPr>
      <w:r w:rsidRPr="0023766B">
        <w:rPr>
          <w:bCs/>
          <w:color w:val="000000" w:themeColor="text1"/>
          <w:kern w:val="24"/>
          <w:lang w:val="ru-RU"/>
        </w:rPr>
        <w:t xml:space="preserve">- увеличен объем случаев проведения генно-инженерной терапии </w:t>
      </w:r>
      <w:r w:rsidRPr="0023766B">
        <w:rPr>
          <w:bCs/>
          <w:color w:val="000000" w:themeColor="text1"/>
          <w:kern w:val="24"/>
        </w:rPr>
        <w:t>у детей с тяжёлыми формами хронических заболеваний, таких, как: неконтролируемая бронхиальная астма, ревматоидный полиартрит, язвенный энтероколит</w:t>
      </w:r>
      <w:r w:rsidRPr="0023766B">
        <w:rPr>
          <w:bCs/>
          <w:color w:val="000000" w:themeColor="text1"/>
          <w:kern w:val="24"/>
          <w:lang w:val="ru-RU"/>
        </w:rPr>
        <w:t xml:space="preserve"> </w:t>
      </w:r>
      <w:r w:rsidRPr="0023766B">
        <w:rPr>
          <w:color w:val="000000" w:themeColor="text1"/>
          <w:lang w:val="ru-RU"/>
        </w:rPr>
        <w:t>(в</w:t>
      </w:r>
      <w:r w:rsidRPr="0023766B">
        <w:rPr>
          <w:color w:val="000000" w:themeColor="text1"/>
        </w:rPr>
        <w:t xml:space="preserve"> 2022 году 1300</w:t>
      </w:r>
      <w:r w:rsidRPr="0023766B">
        <w:rPr>
          <w:color w:val="000000" w:themeColor="text1"/>
          <w:lang w:val="ru-RU"/>
        </w:rPr>
        <w:t xml:space="preserve"> случаев - </w:t>
      </w:r>
      <w:r w:rsidRPr="0023766B">
        <w:rPr>
          <w:color w:val="000000" w:themeColor="text1"/>
        </w:rPr>
        <w:t>48 детей</w:t>
      </w:r>
      <w:r w:rsidRPr="0023766B">
        <w:rPr>
          <w:color w:val="000000" w:themeColor="text1"/>
          <w:lang w:val="ru-RU"/>
        </w:rPr>
        <w:t>;</w:t>
      </w:r>
      <w:r w:rsidRPr="0023766B">
        <w:rPr>
          <w:color w:val="000000" w:themeColor="text1"/>
        </w:rPr>
        <w:t xml:space="preserve"> </w:t>
      </w:r>
    </w:p>
    <w:p w14:paraId="3E32C68E" w14:textId="77777777" w:rsidR="009C00C7" w:rsidRPr="00F9131E" w:rsidRDefault="009C00C7" w:rsidP="009C00C7">
      <w:pPr>
        <w:pStyle w:val="af1"/>
        <w:ind w:firstLine="709"/>
        <w:jc w:val="both"/>
        <w:rPr>
          <w:rFonts w:ascii="Times New Roman" w:hAnsi="Times New Roman"/>
          <w:sz w:val="24"/>
          <w:szCs w:val="24"/>
        </w:rPr>
      </w:pPr>
      <w:r w:rsidRPr="0023766B">
        <w:rPr>
          <w:rFonts w:ascii="Times New Roman" w:hAnsi="Times New Roman"/>
          <w:color w:val="000000" w:themeColor="text1"/>
          <w:sz w:val="24"/>
          <w:szCs w:val="24"/>
        </w:rPr>
        <w:t xml:space="preserve">- на базе ГУЗ «Ульяновская областная детская клиническая больница имени политического и общественного деятеля Ю.Ф. Горячева» </w:t>
      </w:r>
      <w:r w:rsidRPr="0023766B">
        <w:rPr>
          <w:rFonts w:ascii="Times New Roman" w:hAnsi="Times New Roman"/>
          <w:b/>
          <w:color w:val="000000" w:themeColor="text1"/>
          <w:sz w:val="24"/>
          <w:szCs w:val="24"/>
        </w:rPr>
        <w:t>начато лечение больных со спинальной мышечной атрофией</w:t>
      </w:r>
      <w:r w:rsidRPr="0023766B">
        <w:rPr>
          <w:rFonts w:ascii="Times New Roman" w:hAnsi="Times New Roman"/>
          <w:color w:val="000000" w:themeColor="text1"/>
          <w:sz w:val="24"/>
          <w:szCs w:val="24"/>
        </w:rPr>
        <w:t xml:space="preserve"> (</w:t>
      </w:r>
      <w:r w:rsidRPr="00F9131E">
        <w:rPr>
          <w:rFonts w:ascii="Times New Roman" w:hAnsi="Times New Roman"/>
          <w:sz w:val="24"/>
          <w:szCs w:val="24"/>
        </w:rPr>
        <w:t xml:space="preserve">СМА). Для проведения данной терапии в больнице созданы все условия, 4 ребенка получили подобное дорогостоящее лечение (Спинраза). </w:t>
      </w:r>
    </w:p>
    <w:p w14:paraId="3CF81186" w14:textId="3218DBB1" w:rsidR="009C00C7" w:rsidRPr="00F9131E" w:rsidRDefault="009C00C7" w:rsidP="009C00C7">
      <w:pPr>
        <w:pStyle w:val="af1"/>
        <w:ind w:firstLine="709"/>
        <w:jc w:val="both"/>
        <w:rPr>
          <w:rFonts w:ascii="Times New Roman" w:hAnsi="Times New Roman"/>
          <w:sz w:val="24"/>
          <w:szCs w:val="24"/>
        </w:rPr>
      </w:pPr>
      <w:r w:rsidRPr="00F9131E">
        <w:rPr>
          <w:rFonts w:ascii="Times New Roman" w:hAnsi="Times New Roman"/>
          <w:sz w:val="24"/>
          <w:szCs w:val="24"/>
        </w:rPr>
        <w:t xml:space="preserve">- </w:t>
      </w:r>
      <w:r w:rsidRPr="00F9131E">
        <w:rPr>
          <w:rFonts w:ascii="Times New Roman" w:hAnsi="Times New Roman"/>
          <w:b/>
          <w:sz w:val="24"/>
          <w:szCs w:val="24"/>
        </w:rPr>
        <w:t>начато оказание ВМП</w:t>
      </w:r>
      <w:r w:rsidRPr="00F9131E">
        <w:rPr>
          <w:rFonts w:ascii="Times New Roman" w:hAnsi="Times New Roman"/>
          <w:sz w:val="24"/>
          <w:szCs w:val="24"/>
        </w:rPr>
        <w:t xml:space="preserve"> по детской урологии (50 случаев в год) </w:t>
      </w:r>
      <w:r w:rsidR="0023766B" w:rsidRPr="00F9131E">
        <w:rPr>
          <w:rFonts w:ascii="Times New Roman" w:hAnsi="Times New Roman"/>
          <w:sz w:val="24"/>
          <w:szCs w:val="24"/>
        </w:rPr>
        <w:t>и детской</w:t>
      </w:r>
      <w:r w:rsidRPr="00F9131E">
        <w:rPr>
          <w:rFonts w:ascii="Times New Roman" w:hAnsi="Times New Roman"/>
          <w:sz w:val="24"/>
          <w:szCs w:val="24"/>
        </w:rPr>
        <w:t xml:space="preserve"> онкологии (24 в год) – 74 ребенка получили необходимую помощь по вышеуказанным профилям;</w:t>
      </w:r>
    </w:p>
    <w:p w14:paraId="13C516A7" w14:textId="614C725B" w:rsidR="009C00C7" w:rsidRPr="00F9131E" w:rsidRDefault="009C00C7" w:rsidP="009C00C7">
      <w:pPr>
        <w:pStyle w:val="Web11"/>
        <w:spacing w:before="0" w:beforeAutospacing="0" w:after="0" w:afterAutospacing="0"/>
        <w:ind w:firstLine="709"/>
        <w:jc w:val="both"/>
      </w:pPr>
      <w:r w:rsidRPr="00F9131E">
        <w:rPr>
          <w:lang w:val="ru-RU"/>
        </w:rPr>
        <w:t xml:space="preserve">- </w:t>
      </w:r>
      <w:r w:rsidRPr="00F9131E">
        <w:t>Министерством здравоохранения Ульяновской области разработана программа «</w:t>
      </w:r>
      <w:r w:rsidRPr="00F9131E">
        <w:rPr>
          <w:b/>
        </w:rPr>
        <w:t>Обеспечение расширенного неонатального скрининга</w:t>
      </w:r>
      <w:r w:rsidRPr="00F9131E">
        <w:t xml:space="preserve"> на территории Ульяновской области»</w:t>
      </w:r>
      <w:r w:rsidRPr="00F9131E">
        <w:rPr>
          <w:lang w:val="ru-RU"/>
        </w:rPr>
        <w:t xml:space="preserve">, </w:t>
      </w:r>
      <w:r w:rsidR="0023766B" w:rsidRPr="00F9131E">
        <w:rPr>
          <w:lang w:val="ru-RU"/>
        </w:rPr>
        <w:t>направленная на</w:t>
      </w:r>
      <w:r w:rsidRPr="00F9131E">
        <w:rPr>
          <w:lang w:val="ru-RU"/>
        </w:rPr>
        <w:t xml:space="preserve"> раннее, в первые дни жизни, выявление генетических патологий у младенцев и успешно запущенная уже в текущем году (в</w:t>
      </w:r>
      <w:r w:rsidRPr="00F9131E">
        <w:t xml:space="preserve"> 2023 году 18707,2 тыс. руб</w:t>
      </w:r>
      <w:r w:rsidRPr="00F9131E">
        <w:rPr>
          <w:lang w:val="ru-RU"/>
        </w:rPr>
        <w:t xml:space="preserve"> -</w:t>
      </w:r>
      <w:r w:rsidRPr="00F9131E">
        <w:t xml:space="preserve"> средства федерального бюджета, 4977,55 тыс. руб</w:t>
      </w:r>
      <w:r w:rsidRPr="00F9131E">
        <w:rPr>
          <w:lang w:val="ru-RU"/>
        </w:rPr>
        <w:t xml:space="preserve"> -</w:t>
      </w:r>
      <w:r w:rsidRPr="00F9131E">
        <w:t xml:space="preserve"> средства областного бюджета</w:t>
      </w:r>
      <w:r w:rsidRPr="00F9131E">
        <w:rPr>
          <w:lang w:val="ru-RU"/>
        </w:rPr>
        <w:t>)</w:t>
      </w:r>
      <w:r w:rsidRPr="00F9131E">
        <w:t>;</w:t>
      </w:r>
    </w:p>
    <w:p w14:paraId="0B02B766"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в 2022 году все новорожденные недоношенные дети с тяжелым заболеванием сетчатки - ретинопатия недоношенного - получили необходимое хирургическое лечение - лазеркоагуляцию сетчатки, не выезжая в другие регионы и федеральные центры. Таким образом, 11 новорожденных недоношенных детей Ульяновской области прооперированы на базе ГУЗ «Ульяновская областная детская клиническая больница имени политического и общественного деятеля Ю.Ф. Горячева». Это позволило предотвратить отслойку сетчатки и сохранить зрение малышей, снизив, тем самым, показатели инвалидности по зрению.</w:t>
      </w:r>
    </w:p>
    <w:p w14:paraId="02427669"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xml:space="preserve">- благодаря закупке в 2022 год в ГУЗ УОДКБ нового ультразвукового оборудования стало возможным </w:t>
      </w:r>
      <w:r w:rsidRPr="00F9131E">
        <w:rPr>
          <w:rFonts w:ascii="Times New Roman" w:hAnsi="Times New Roman"/>
          <w:b/>
          <w:sz w:val="24"/>
          <w:szCs w:val="24"/>
        </w:rPr>
        <w:t>внедрение проведения  у детей малоинвазивных операций под УЗИ контролем</w:t>
      </w:r>
      <w:r w:rsidRPr="00F9131E">
        <w:rPr>
          <w:rFonts w:ascii="Times New Roman" w:hAnsi="Times New Roman"/>
          <w:sz w:val="24"/>
          <w:szCs w:val="24"/>
        </w:rPr>
        <w:t xml:space="preserve">, что минимизировало операционные риски, уменьшило размер операционных ран (разрезов), сократило время операции и ускорило процесс выздоровления детей. </w:t>
      </w:r>
    </w:p>
    <w:p w14:paraId="4AC55005" w14:textId="77777777" w:rsidR="009C00C7" w:rsidRPr="00F9131E" w:rsidRDefault="009C00C7" w:rsidP="009C00C7">
      <w:pPr>
        <w:ind w:firstLine="709"/>
        <w:jc w:val="both"/>
        <w:rPr>
          <w:rFonts w:ascii="Times New Roman" w:hAnsi="Times New Roman"/>
          <w:sz w:val="24"/>
          <w:szCs w:val="24"/>
        </w:rPr>
      </w:pPr>
      <w:r w:rsidRPr="00F9131E">
        <w:rPr>
          <w:rFonts w:ascii="Times New Roman" w:hAnsi="Times New Roman"/>
          <w:sz w:val="24"/>
          <w:szCs w:val="24"/>
        </w:rPr>
        <w:t>- врачами – эндоскопистами совместно с врачами хирургами освоен новый малоинвазивный метод постановки эндоскопических гастростом при оказании паллиативной помощи детям инвалидам.</w:t>
      </w:r>
    </w:p>
    <w:p w14:paraId="027B3539"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Перечень подобных предпринятых в 2022 году организационных мер, позволяющих в целом совершенствовать работу системы здравоохранения, я могу перечислять еще долго. Все они не всегда доступны зрительному вниманию общественности, поэтому не всегда явны. Вместе с тем, именно они позволяют вывести качество медицины региона на должный уровень, что и показывают нам демографические показатели.</w:t>
      </w:r>
    </w:p>
    <w:p w14:paraId="0B8F8EC1"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 xml:space="preserve">Конечно, несмотря на все положительные моменты, мы понимаем, что проблем в системе здравоохранения остается достаточно много, но решение их требует гораздо более длительного, чем нам хотелось бы, времени. </w:t>
      </w:r>
    </w:p>
    <w:p w14:paraId="1D643777"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Остается проблема льготного лекарственного обеспечения.</w:t>
      </w:r>
    </w:p>
    <w:p w14:paraId="28B0904C"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Вопрос записи на прием к врачу, который порой приходится решать буквально в ручном режиме, также лидирует во всех действующих платформах обратной связи.</w:t>
      </w:r>
    </w:p>
    <w:p w14:paraId="189C72B4"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Однако, на мой взгляд, одной из острых проблем, тянущих за собой ряд других, является п</w:t>
      </w:r>
      <w:r w:rsidRPr="00F9131E">
        <w:rPr>
          <w:rFonts w:ascii="Times New Roman" w:hAnsi="Times New Roman"/>
          <w:b/>
          <w:sz w:val="24"/>
          <w:szCs w:val="24"/>
        </w:rPr>
        <w:t>роблема кадрового дефицита</w:t>
      </w:r>
      <w:r w:rsidRPr="00F9131E">
        <w:rPr>
          <w:rFonts w:ascii="Times New Roman" w:hAnsi="Times New Roman"/>
          <w:sz w:val="24"/>
          <w:szCs w:val="24"/>
        </w:rPr>
        <w:t>.</w:t>
      </w:r>
    </w:p>
    <w:p w14:paraId="44E9149E" w14:textId="77777777" w:rsidR="009C00C7" w:rsidRPr="00F9131E" w:rsidRDefault="009C00C7" w:rsidP="009C00C7">
      <w:pPr>
        <w:tabs>
          <w:tab w:val="left" w:pos="709"/>
          <w:tab w:val="left" w:pos="3105"/>
        </w:tabs>
        <w:ind w:firstLine="709"/>
        <w:jc w:val="both"/>
        <w:rPr>
          <w:rFonts w:ascii="Times New Roman" w:hAnsi="Times New Roman"/>
          <w:sz w:val="24"/>
          <w:szCs w:val="24"/>
        </w:rPr>
      </w:pPr>
    </w:p>
    <w:p w14:paraId="3CC8D833"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Дефицит врачебных кадров с учётом коэффициента совместительства на сегодня составляет 573 человека, средних медицинских работников - 556 человек.</w:t>
      </w:r>
    </w:p>
    <w:p w14:paraId="001AFE76" w14:textId="4987A7A2"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 xml:space="preserve">За 2022 год в медицинские организации государственного </w:t>
      </w:r>
      <w:r w:rsidR="0023766B" w:rsidRPr="00F9131E">
        <w:rPr>
          <w:rFonts w:ascii="Times New Roman" w:hAnsi="Times New Roman"/>
          <w:sz w:val="24"/>
          <w:szCs w:val="24"/>
        </w:rPr>
        <w:t>сектора трудоустроено</w:t>
      </w:r>
      <w:r w:rsidRPr="00F9131E">
        <w:rPr>
          <w:rFonts w:ascii="Times New Roman" w:hAnsi="Times New Roman"/>
          <w:sz w:val="24"/>
          <w:szCs w:val="24"/>
        </w:rPr>
        <w:t xml:space="preserve">: </w:t>
      </w:r>
    </w:p>
    <w:p w14:paraId="26A0B7DB"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врачей - 429, в ом числе 48 по программе «Земский доктор», из них 115 молодых специалистов (в том числе, в первичное звено – 77), приехавших из других субъектов РФ – 23, трудоустроившихся из частных медицинских организаций – 13.</w:t>
      </w:r>
    </w:p>
    <w:p w14:paraId="7EBA0EDE"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среднего медицинского персонала – 999, в том числе 26 по программе «Земский фельдшер», «Земская медсестра», из них молодых специалистов, впервые трудоустроенных – 77 (в том числе, в первичное звено – 29), приехавших из других субъектов РФ – 16, трудоустроившихся из частных медицинских организаций – 20.</w:t>
      </w:r>
    </w:p>
    <w:p w14:paraId="42D95FB9" w14:textId="77D1B8B5"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 xml:space="preserve">Тем не менее, естественный кадровый прирост остается отрицательным. Мы понимаем, что более четверти (25%) сотрудников лечебных учреждений предпенсионного и пенсионного возраста. </w:t>
      </w:r>
      <w:r w:rsidRPr="00F9131E">
        <w:rPr>
          <w:rFonts w:ascii="Times New Roman" w:hAnsi="Times New Roman"/>
          <w:i/>
          <w:sz w:val="24"/>
          <w:szCs w:val="24"/>
        </w:rPr>
        <w:t xml:space="preserve">В 2022 году в целом уволились 661 медицинский работник с высшим и 1239 работников со средним медицинским образованием. </w:t>
      </w:r>
      <w:r w:rsidR="0023766B" w:rsidRPr="00F9131E">
        <w:rPr>
          <w:rFonts w:ascii="Times New Roman" w:hAnsi="Times New Roman"/>
          <w:i/>
          <w:sz w:val="24"/>
          <w:szCs w:val="24"/>
        </w:rPr>
        <w:t>Таким образом</w:t>
      </w:r>
      <w:r w:rsidRPr="00F9131E">
        <w:rPr>
          <w:rFonts w:ascii="Times New Roman" w:hAnsi="Times New Roman"/>
          <w:i/>
          <w:sz w:val="24"/>
          <w:szCs w:val="24"/>
        </w:rPr>
        <w:t xml:space="preserve">, отрасль потеряла более 400 медиков. </w:t>
      </w:r>
      <w:r w:rsidRPr="00F9131E">
        <w:rPr>
          <w:rFonts w:ascii="Times New Roman" w:hAnsi="Times New Roman"/>
          <w:sz w:val="24"/>
          <w:szCs w:val="24"/>
        </w:rPr>
        <w:t>При этом, значительно возросшая, нагрузка, в связи с появлением новой коронавирусной инфекции, новых требований к работе, послужила пусковым механизмом для принятия решения уйти на заслуженный отдых.</w:t>
      </w:r>
    </w:p>
    <w:p w14:paraId="283A0676"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Аналогичная ситуация наблюдается на территории всей РФ. Именно поэтому, в конце декабря 2022 года Президентом РФ В.В.Путиным было принято решение о необходимости предоставления отдельным, наиболее дефицитным, категориям медицинских работников специальных выплат. Выплаты касаются сотрудников первичного звена здравоохранения, а также медицинского персонала сельских медицинских учреждений.</w:t>
      </w:r>
    </w:p>
    <w:p w14:paraId="5516B6EE" w14:textId="77777777" w:rsidR="009C00C7" w:rsidRPr="00F9131E" w:rsidRDefault="009C00C7" w:rsidP="009C00C7">
      <w:pPr>
        <w:tabs>
          <w:tab w:val="left" w:pos="709"/>
          <w:tab w:val="left" w:pos="3105"/>
        </w:tabs>
        <w:ind w:firstLine="709"/>
        <w:jc w:val="both"/>
        <w:rPr>
          <w:rFonts w:ascii="Times New Roman" w:hAnsi="Times New Roman"/>
          <w:sz w:val="24"/>
          <w:szCs w:val="24"/>
        </w:rPr>
      </w:pPr>
      <w:r w:rsidRPr="00F9131E">
        <w:rPr>
          <w:rFonts w:ascii="Times New Roman" w:hAnsi="Times New Roman"/>
          <w:sz w:val="24"/>
          <w:szCs w:val="24"/>
        </w:rPr>
        <w:t>За январь текущего года уже 6492 медработника получили первые выплаты, в том числе 1430 врачей, 4506 со средним медицинским образованием и 556 человек младшего медицинского персонала. В том числе выплаты предоставлены и 453 сотрудникам ФМБА.</w:t>
      </w:r>
    </w:p>
    <w:p w14:paraId="6374AF09" w14:textId="77777777" w:rsidR="009C00C7" w:rsidRPr="00F9131E" w:rsidRDefault="009C00C7" w:rsidP="009C00C7">
      <w:pPr>
        <w:tabs>
          <w:tab w:val="left" w:pos="709"/>
          <w:tab w:val="left" w:pos="3105"/>
        </w:tabs>
        <w:ind w:firstLine="709"/>
        <w:jc w:val="both"/>
        <w:rPr>
          <w:rFonts w:ascii="Times New Roman" w:hAnsi="Times New Roman"/>
          <w:sz w:val="24"/>
          <w:szCs w:val="24"/>
        </w:rPr>
      </w:pPr>
    </w:p>
    <w:p w14:paraId="2E682033" w14:textId="77777777" w:rsidR="0023766B" w:rsidRDefault="0023766B" w:rsidP="009C00C7">
      <w:pPr>
        <w:tabs>
          <w:tab w:val="left" w:pos="709"/>
          <w:tab w:val="left" w:pos="3105"/>
        </w:tabs>
        <w:ind w:firstLine="709"/>
        <w:jc w:val="both"/>
        <w:rPr>
          <w:rFonts w:ascii="Times New Roman" w:hAnsi="Times New Roman"/>
          <w:b/>
          <w:sz w:val="24"/>
          <w:szCs w:val="24"/>
        </w:rPr>
      </w:pPr>
    </w:p>
    <w:p w14:paraId="0E6BDFAA" w14:textId="58B4E2A8" w:rsidR="009C00C7" w:rsidRPr="00F9131E" w:rsidRDefault="009C00C7" w:rsidP="009C00C7">
      <w:pPr>
        <w:tabs>
          <w:tab w:val="left" w:pos="709"/>
          <w:tab w:val="left" w:pos="3105"/>
        </w:tabs>
        <w:ind w:firstLine="709"/>
        <w:jc w:val="both"/>
        <w:rPr>
          <w:rFonts w:ascii="Times New Roman" w:hAnsi="Times New Roman"/>
          <w:b/>
          <w:sz w:val="24"/>
          <w:szCs w:val="24"/>
        </w:rPr>
      </w:pPr>
      <w:r w:rsidRPr="00F9131E">
        <w:rPr>
          <w:rFonts w:ascii="Times New Roman" w:hAnsi="Times New Roman"/>
          <w:b/>
          <w:sz w:val="24"/>
          <w:szCs w:val="24"/>
        </w:rPr>
        <w:t>Таким образом, на текущий 2023 год предстоит огромный пласт работы.</w:t>
      </w:r>
    </w:p>
    <w:p w14:paraId="5B7025BE" w14:textId="77777777" w:rsidR="009C00C7" w:rsidRPr="00F9131E" w:rsidRDefault="009C00C7" w:rsidP="009C00C7">
      <w:pPr>
        <w:tabs>
          <w:tab w:val="left" w:pos="709"/>
          <w:tab w:val="left" w:pos="3105"/>
        </w:tabs>
        <w:ind w:firstLine="709"/>
        <w:jc w:val="both"/>
        <w:rPr>
          <w:rFonts w:ascii="Times New Roman" w:hAnsi="Times New Roman"/>
          <w:sz w:val="24"/>
          <w:szCs w:val="24"/>
        </w:rPr>
      </w:pPr>
    </w:p>
    <w:p w14:paraId="7864D192" w14:textId="77777777" w:rsidR="009C00C7" w:rsidRPr="00F9131E" w:rsidRDefault="009C00C7">
      <w:pPr>
        <w:numPr>
          <w:ilvl w:val="0"/>
          <w:numId w:val="70"/>
        </w:numPr>
        <w:tabs>
          <w:tab w:val="left" w:pos="709"/>
          <w:tab w:val="left" w:pos="993"/>
          <w:tab w:val="left" w:pos="3105"/>
        </w:tabs>
        <w:spacing w:line="240" w:lineRule="auto"/>
        <w:ind w:left="0" w:firstLine="709"/>
        <w:jc w:val="both"/>
        <w:rPr>
          <w:rFonts w:ascii="Times New Roman" w:hAnsi="Times New Roman"/>
          <w:sz w:val="24"/>
          <w:szCs w:val="24"/>
        </w:rPr>
      </w:pPr>
      <w:r w:rsidRPr="00F9131E">
        <w:rPr>
          <w:rFonts w:ascii="Times New Roman" w:hAnsi="Times New Roman"/>
          <w:sz w:val="24"/>
          <w:szCs w:val="24"/>
        </w:rPr>
        <w:t>В первую очередь, это выполнение задач национального проекта «Здравоохранение»:</w:t>
      </w:r>
    </w:p>
    <w:p w14:paraId="4EC8CF4A"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повышение кадровой укомплектованности медицинских организаций;</w:t>
      </w:r>
    </w:p>
    <w:p w14:paraId="08C53077"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переоснащение медицинским оборудованием ПСО ЦКМСЧ и Барышской РБ, онкодиспансера, ряда поликлиник города и области;</w:t>
      </w:r>
    </w:p>
    <w:p w14:paraId="0FE0EBE6"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строительство новых зданий ФАП и проведение капитального ремонта поликлинических подразделений учреждений.</w:t>
      </w:r>
    </w:p>
    <w:p w14:paraId="42C67F8A"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 xml:space="preserve">Здесь необходимо отметить, что по поручению федерального Минздрава в 2023 году должны быть осуществлены подобные мероприятия, ранее запланированные на 2024 год. Поэтому в этом направлении нам предстоит поработать с двойной нагрузкой. </w:t>
      </w:r>
    </w:p>
    <w:p w14:paraId="5417B8AF" w14:textId="77777777" w:rsidR="009C00C7" w:rsidRPr="00F9131E" w:rsidRDefault="009C00C7">
      <w:pPr>
        <w:numPr>
          <w:ilvl w:val="0"/>
          <w:numId w:val="70"/>
        </w:numPr>
        <w:tabs>
          <w:tab w:val="left" w:pos="709"/>
          <w:tab w:val="left" w:pos="993"/>
          <w:tab w:val="left" w:pos="1276"/>
          <w:tab w:val="left" w:pos="3105"/>
        </w:tabs>
        <w:spacing w:line="240" w:lineRule="auto"/>
        <w:ind w:left="0" w:firstLine="709"/>
        <w:jc w:val="both"/>
        <w:rPr>
          <w:rFonts w:ascii="Times New Roman" w:hAnsi="Times New Roman"/>
          <w:sz w:val="24"/>
          <w:szCs w:val="24"/>
        </w:rPr>
      </w:pPr>
      <w:r w:rsidRPr="00F9131E">
        <w:rPr>
          <w:rFonts w:ascii="Times New Roman" w:hAnsi="Times New Roman"/>
          <w:sz w:val="24"/>
          <w:szCs w:val="24"/>
        </w:rPr>
        <w:t>Необходимо приступить к переоснащению ЛОР службы региона современным медицинским оборудованием.</w:t>
      </w:r>
    </w:p>
    <w:p w14:paraId="2D14EC77" w14:textId="77777777" w:rsidR="009C00C7" w:rsidRPr="00F9131E" w:rsidRDefault="009C00C7">
      <w:pPr>
        <w:numPr>
          <w:ilvl w:val="0"/>
          <w:numId w:val="70"/>
        </w:numPr>
        <w:tabs>
          <w:tab w:val="left" w:pos="709"/>
          <w:tab w:val="left" w:pos="993"/>
          <w:tab w:val="left" w:pos="3105"/>
        </w:tabs>
        <w:spacing w:line="240" w:lineRule="auto"/>
        <w:ind w:left="0" w:firstLine="709"/>
        <w:jc w:val="both"/>
        <w:rPr>
          <w:rFonts w:ascii="Times New Roman" w:hAnsi="Times New Roman"/>
          <w:sz w:val="24"/>
          <w:szCs w:val="24"/>
        </w:rPr>
      </w:pPr>
      <w:r w:rsidRPr="00F9131E">
        <w:rPr>
          <w:rFonts w:ascii="Times New Roman" w:hAnsi="Times New Roman"/>
          <w:sz w:val="24"/>
          <w:szCs w:val="24"/>
        </w:rPr>
        <w:t>Безусловно, в рамках объявленного 2023 года годом охраны здоровья, предстоит усилить работу в направлении ранней диагностики социально значимых заболеваний.</w:t>
      </w:r>
    </w:p>
    <w:p w14:paraId="16C0515F"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Необходимо на 100% выполнить запланированную диспансеризацию населения – 344366 человек. И сегодня мы занимаем 9место среди всех субъектов РФ по уровню исполнения этой задачи.</w:t>
      </w:r>
    </w:p>
    <w:p w14:paraId="6AFE6F91"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4.Повышение эффективности работы медицинских организаций в части организации лечебного процесса и организации их экономической деятельности;</w:t>
      </w:r>
    </w:p>
    <w:p w14:paraId="3E0B0782"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lastRenderedPageBreak/>
        <w:t>5. внедрение новых методов лечения;</w:t>
      </w:r>
    </w:p>
    <w:p w14:paraId="482BED8D" w14:textId="77777777" w:rsidR="009C00C7" w:rsidRPr="00F9131E" w:rsidRDefault="009C00C7" w:rsidP="009C00C7">
      <w:pPr>
        <w:tabs>
          <w:tab w:val="left" w:pos="709"/>
          <w:tab w:val="left" w:pos="993"/>
          <w:tab w:val="left" w:pos="3105"/>
        </w:tabs>
        <w:ind w:firstLine="709"/>
        <w:jc w:val="both"/>
        <w:rPr>
          <w:rFonts w:ascii="Times New Roman" w:hAnsi="Times New Roman"/>
          <w:sz w:val="24"/>
          <w:szCs w:val="24"/>
        </w:rPr>
      </w:pPr>
      <w:r w:rsidRPr="00F9131E">
        <w:rPr>
          <w:rFonts w:ascii="Times New Roman" w:hAnsi="Times New Roman"/>
          <w:sz w:val="24"/>
          <w:szCs w:val="24"/>
        </w:rPr>
        <w:t>6. повышение доступности медицинской помощи с привлечением механизмов усиления работы передвижных медицинских комплексов, имеющихся кадровых ресурсов и эффективного перераспределения внутри возложенных обязательств.</w:t>
      </w:r>
    </w:p>
    <w:p w14:paraId="58452691" w14:textId="77777777" w:rsidR="009C00C7" w:rsidRPr="00F9131E" w:rsidRDefault="009C00C7" w:rsidP="009C00C7">
      <w:pPr>
        <w:tabs>
          <w:tab w:val="left" w:pos="709"/>
          <w:tab w:val="left" w:pos="3105"/>
        </w:tabs>
        <w:ind w:firstLine="709"/>
        <w:jc w:val="both"/>
        <w:rPr>
          <w:rFonts w:ascii="Times New Roman" w:hAnsi="Times New Roman"/>
          <w:sz w:val="24"/>
          <w:szCs w:val="24"/>
        </w:rPr>
      </w:pPr>
    </w:p>
    <w:p w14:paraId="42489068" w14:textId="7A0CA0C9" w:rsidR="0023766B" w:rsidRPr="00B734A7" w:rsidRDefault="0023766B" w:rsidP="0023766B">
      <w:pPr>
        <w:jc w:val="center"/>
        <w:rPr>
          <w:rFonts w:ascii="Times New Roman" w:hAnsi="Times New Roman"/>
          <w:b/>
          <w:sz w:val="24"/>
          <w:szCs w:val="24"/>
          <w:lang w:eastAsia="ru-RU"/>
        </w:rPr>
      </w:pPr>
      <w:r>
        <w:rPr>
          <w:rFonts w:ascii="Times New Roman" w:hAnsi="Times New Roman"/>
          <w:b/>
          <w:sz w:val="24"/>
          <w:szCs w:val="24"/>
          <w:lang w:eastAsia="ru-RU"/>
        </w:rPr>
        <w:t>Итоги</w:t>
      </w:r>
      <w:r w:rsidRPr="00B734A7">
        <w:rPr>
          <w:rFonts w:ascii="Times New Roman" w:hAnsi="Times New Roman"/>
          <w:b/>
          <w:sz w:val="24"/>
          <w:szCs w:val="24"/>
          <w:lang w:eastAsia="ru-RU"/>
        </w:rPr>
        <w:t xml:space="preserve"> деятельности органов ЗАГС Ульяновской области </w:t>
      </w:r>
      <w:r>
        <w:rPr>
          <w:rFonts w:ascii="Times New Roman" w:hAnsi="Times New Roman"/>
          <w:b/>
          <w:sz w:val="24"/>
          <w:szCs w:val="24"/>
          <w:lang w:eastAsia="ru-RU"/>
        </w:rPr>
        <w:t>за</w:t>
      </w:r>
      <w:r w:rsidRPr="00B734A7">
        <w:rPr>
          <w:rFonts w:ascii="Times New Roman" w:hAnsi="Times New Roman"/>
          <w:b/>
          <w:sz w:val="24"/>
          <w:szCs w:val="24"/>
          <w:lang w:eastAsia="ru-RU"/>
        </w:rPr>
        <w:t xml:space="preserve"> 2022 год</w:t>
      </w:r>
    </w:p>
    <w:p w14:paraId="74D8C8C2" w14:textId="77777777" w:rsidR="0023766B" w:rsidRPr="00B734A7" w:rsidRDefault="0023766B" w:rsidP="0023766B">
      <w:pPr>
        <w:jc w:val="center"/>
        <w:rPr>
          <w:rFonts w:ascii="Times New Roman" w:hAnsi="Times New Roman"/>
          <w:b/>
          <w:sz w:val="24"/>
          <w:szCs w:val="24"/>
          <w:lang w:eastAsia="ru-RU"/>
        </w:rPr>
      </w:pPr>
      <w:r w:rsidRPr="00B734A7">
        <w:rPr>
          <w:rFonts w:ascii="Times New Roman" w:hAnsi="Times New Roman"/>
          <w:b/>
          <w:sz w:val="24"/>
          <w:szCs w:val="24"/>
          <w:lang w:eastAsia="ru-RU"/>
        </w:rPr>
        <w:t xml:space="preserve"> </w:t>
      </w:r>
    </w:p>
    <w:p w14:paraId="3B9AB8A8" w14:textId="77777777" w:rsidR="0023766B" w:rsidRPr="00B734A7" w:rsidRDefault="0023766B" w:rsidP="0023766B">
      <w:pPr>
        <w:pStyle w:val="af1"/>
        <w:ind w:firstLine="708"/>
        <w:jc w:val="both"/>
        <w:rPr>
          <w:rFonts w:ascii="Times New Roman" w:eastAsia="Times New Roman" w:hAnsi="Times New Roman"/>
          <w:sz w:val="24"/>
          <w:szCs w:val="24"/>
        </w:rPr>
      </w:pPr>
      <w:r w:rsidRPr="00B734A7">
        <w:rPr>
          <w:rFonts w:ascii="Times New Roman" w:eastAsia="Times New Roman" w:hAnsi="Times New Roman"/>
          <w:sz w:val="24"/>
          <w:szCs w:val="24"/>
        </w:rPr>
        <w:t>Служба ЗАГС региона предоставляет 13 видов государственных услуг населению. Данные услуги признаны Минюстом России самыми массовыми и востребованными.</w:t>
      </w:r>
    </w:p>
    <w:p w14:paraId="39AADA60" w14:textId="77777777" w:rsidR="0023766B" w:rsidRPr="00B734A7" w:rsidRDefault="0023766B" w:rsidP="0023766B">
      <w:pPr>
        <w:pStyle w:val="af1"/>
        <w:ind w:firstLine="708"/>
        <w:jc w:val="both"/>
        <w:rPr>
          <w:rFonts w:ascii="Times New Roman" w:eastAsia="Times New Roman" w:hAnsi="Times New Roman"/>
          <w:sz w:val="24"/>
          <w:szCs w:val="24"/>
        </w:rPr>
      </w:pPr>
      <w:r w:rsidRPr="00B734A7">
        <w:rPr>
          <w:rFonts w:ascii="Times New Roman" w:eastAsia="Times New Roman" w:hAnsi="Times New Roman"/>
          <w:sz w:val="24"/>
          <w:szCs w:val="24"/>
        </w:rPr>
        <w:t>Целевые показатели эффективности деятельности органов ЗАГС устанавливаются Министерством юстиции Российской Федерации.</w:t>
      </w:r>
    </w:p>
    <w:p w14:paraId="6A886A71" w14:textId="77777777" w:rsidR="0023766B" w:rsidRPr="00B734A7" w:rsidRDefault="0023766B" w:rsidP="0023766B">
      <w:pPr>
        <w:pStyle w:val="af1"/>
        <w:ind w:firstLine="708"/>
        <w:jc w:val="both"/>
        <w:rPr>
          <w:rFonts w:ascii="Times New Roman" w:eastAsia="Times New Roman" w:hAnsi="Times New Roman"/>
          <w:sz w:val="24"/>
          <w:szCs w:val="24"/>
        </w:rPr>
      </w:pPr>
      <w:r w:rsidRPr="00B734A7">
        <w:rPr>
          <w:rFonts w:ascii="Times New Roman" w:hAnsi="Times New Roman"/>
          <w:sz w:val="24"/>
          <w:szCs w:val="24"/>
        </w:rPr>
        <w:t xml:space="preserve"> За отчётный период зарегистрировано </w:t>
      </w:r>
      <w:r w:rsidRPr="00B734A7">
        <w:rPr>
          <w:rFonts w:ascii="Times New Roman" w:hAnsi="Times New Roman"/>
          <w:b/>
          <w:sz w:val="24"/>
          <w:szCs w:val="24"/>
        </w:rPr>
        <w:t xml:space="preserve">42129 </w:t>
      </w:r>
      <w:r w:rsidRPr="00B734A7">
        <w:rPr>
          <w:rFonts w:ascii="Times New Roman" w:hAnsi="Times New Roman"/>
          <w:sz w:val="24"/>
          <w:szCs w:val="24"/>
        </w:rPr>
        <w:t xml:space="preserve">актов гражданского состояния, показатель выполнен </w:t>
      </w:r>
      <w:r w:rsidRPr="00B734A7">
        <w:rPr>
          <w:rFonts w:ascii="Times New Roman" w:hAnsi="Times New Roman"/>
          <w:b/>
          <w:sz w:val="24"/>
          <w:szCs w:val="24"/>
        </w:rPr>
        <w:t>на 100%.</w:t>
      </w:r>
    </w:p>
    <w:p w14:paraId="0E685B87" w14:textId="0C86847E" w:rsidR="0023766B" w:rsidRPr="00B734A7" w:rsidRDefault="0023766B" w:rsidP="0023766B">
      <w:pPr>
        <w:pStyle w:val="af1"/>
        <w:ind w:firstLine="709"/>
        <w:jc w:val="both"/>
        <w:rPr>
          <w:rFonts w:ascii="Times New Roman" w:eastAsia="Times New Roman" w:hAnsi="Times New Roman"/>
          <w:sz w:val="24"/>
          <w:szCs w:val="24"/>
        </w:rPr>
      </w:pPr>
      <w:r w:rsidRPr="00B734A7">
        <w:rPr>
          <w:rFonts w:ascii="Times New Roman" w:hAnsi="Times New Roman"/>
          <w:b/>
          <w:sz w:val="24"/>
          <w:szCs w:val="24"/>
        </w:rPr>
        <w:t xml:space="preserve"> </w:t>
      </w:r>
      <w:r w:rsidRPr="00B734A7">
        <w:rPr>
          <w:rFonts w:ascii="Times New Roman" w:hAnsi="Times New Roman"/>
          <w:sz w:val="24"/>
          <w:szCs w:val="24"/>
        </w:rPr>
        <w:t xml:space="preserve">Еще один значимый целевой  показатель  -  «Количество совершенных юридически значимых действий» </w:t>
      </w:r>
      <w:r w:rsidRPr="00B734A7">
        <w:rPr>
          <w:rFonts w:ascii="Times New Roman" w:eastAsia="Times New Roman" w:hAnsi="Times New Roman"/>
          <w:sz w:val="24"/>
          <w:szCs w:val="24"/>
        </w:rPr>
        <w:t xml:space="preserve">выполнен органами ЗАГС на </w:t>
      </w:r>
      <w:r w:rsidRPr="00B734A7">
        <w:rPr>
          <w:rFonts w:ascii="Times New Roman" w:eastAsia="Times New Roman" w:hAnsi="Times New Roman"/>
          <w:b/>
          <w:sz w:val="24"/>
          <w:szCs w:val="24"/>
        </w:rPr>
        <w:t xml:space="preserve">148 % </w:t>
      </w:r>
      <w:r w:rsidRPr="00B734A7">
        <w:rPr>
          <w:rFonts w:ascii="Times New Roman" w:eastAsia="Times New Roman" w:hAnsi="Times New Roman"/>
          <w:sz w:val="24"/>
          <w:szCs w:val="24"/>
        </w:rPr>
        <w:t xml:space="preserve">(в 2022 году совершено </w:t>
      </w:r>
      <w:r w:rsidRPr="00B734A7">
        <w:rPr>
          <w:rFonts w:ascii="Times New Roman" w:eastAsia="Times New Roman" w:hAnsi="Times New Roman"/>
          <w:b/>
          <w:sz w:val="24"/>
          <w:szCs w:val="24"/>
        </w:rPr>
        <w:t xml:space="preserve">219795 </w:t>
      </w:r>
      <w:r w:rsidRPr="00B734A7">
        <w:rPr>
          <w:rFonts w:ascii="Times New Roman" w:eastAsia="Times New Roman" w:hAnsi="Times New Roman"/>
          <w:sz w:val="24"/>
          <w:szCs w:val="24"/>
        </w:rPr>
        <w:t xml:space="preserve">юридически значимых действий). </w:t>
      </w:r>
    </w:p>
    <w:p w14:paraId="548C01CA" w14:textId="77777777" w:rsidR="0023766B" w:rsidRPr="00B734A7" w:rsidRDefault="0023766B" w:rsidP="0023766B">
      <w:pPr>
        <w:pStyle w:val="af1"/>
        <w:ind w:firstLine="708"/>
        <w:jc w:val="both"/>
        <w:rPr>
          <w:rFonts w:ascii="Times New Roman" w:hAnsi="Times New Roman"/>
          <w:sz w:val="24"/>
          <w:szCs w:val="24"/>
        </w:rPr>
      </w:pPr>
      <w:r w:rsidRPr="00B734A7">
        <w:rPr>
          <w:rFonts w:ascii="Times New Roman" w:hAnsi="Times New Roman"/>
          <w:sz w:val="24"/>
          <w:szCs w:val="24"/>
        </w:rPr>
        <w:t xml:space="preserve">Уровень удовлетворенности населения услугами в сфере государственной регистрации актов гражданского состояния в 2022 году составил </w:t>
      </w:r>
      <w:r w:rsidRPr="00B734A7">
        <w:rPr>
          <w:rFonts w:ascii="Times New Roman" w:hAnsi="Times New Roman"/>
          <w:b/>
          <w:sz w:val="24"/>
          <w:szCs w:val="24"/>
        </w:rPr>
        <w:t>100%.</w:t>
      </w:r>
    </w:p>
    <w:p w14:paraId="1A2D819F" w14:textId="77777777" w:rsidR="0023766B" w:rsidRPr="00B734A7" w:rsidRDefault="0023766B" w:rsidP="0023766B">
      <w:pPr>
        <w:ind w:firstLine="708"/>
        <w:rPr>
          <w:rFonts w:ascii="Times New Roman" w:hAnsi="Times New Roman"/>
          <w:sz w:val="24"/>
          <w:szCs w:val="24"/>
        </w:rPr>
      </w:pPr>
      <w:r w:rsidRPr="00B734A7">
        <w:rPr>
          <w:rFonts w:ascii="Times New Roman" w:hAnsi="Times New Roman"/>
          <w:sz w:val="24"/>
          <w:szCs w:val="24"/>
          <w:lang w:eastAsia="ru-RU"/>
        </w:rPr>
        <w:t xml:space="preserve">С 2022 года начал действовать принцип экстерриториальности при предоставлении государственных услуг в сфере ЗАГС. Так, </w:t>
      </w:r>
      <w:r w:rsidRPr="00B734A7">
        <w:rPr>
          <w:rFonts w:ascii="Times New Roman" w:hAnsi="Times New Roman"/>
          <w:sz w:val="24"/>
          <w:szCs w:val="24"/>
        </w:rPr>
        <w:t>чтобы получить повторное свидетельство о государственной регистрации акта гражданского состояния, подать заявление на заключение или расторжение брака, заявить о смерти или рождении можно обратиться в любой орган ЗАГС на территории нашей страны. Это же касается и других видов регистрации.</w:t>
      </w:r>
    </w:p>
    <w:p w14:paraId="5ED25F11" w14:textId="77777777" w:rsidR="0023766B" w:rsidRPr="00B734A7" w:rsidRDefault="0023766B" w:rsidP="0023766B">
      <w:pPr>
        <w:ind w:firstLine="708"/>
        <w:rPr>
          <w:rFonts w:ascii="Times New Roman" w:eastAsia="Times New Roman" w:hAnsi="Times New Roman"/>
          <w:sz w:val="24"/>
          <w:szCs w:val="24"/>
        </w:rPr>
      </w:pPr>
      <w:r w:rsidRPr="00B734A7">
        <w:rPr>
          <w:rFonts w:ascii="Times New Roman" w:eastAsia="Times New Roman" w:hAnsi="Times New Roman"/>
          <w:sz w:val="24"/>
          <w:szCs w:val="24"/>
        </w:rPr>
        <w:t xml:space="preserve">Произошёл полный перевод процесса оказания государственной услуги по регистрации актов гражданского состояния, а также по предоставлению сведений, находящихся в распоряжении органов ЗАГС, органам, оказывающими государственные и муниципальные услуги, на качественно новый уровень. </w:t>
      </w:r>
    </w:p>
    <w:p w14:paraId="4795F2C1" w14:textId="77777777" w:rsidR="0023766B" w:rsidRPr="00B734A7" w:rsidRDefault="0023766B" w:rsidP="0023766B">
      <w:pPr>
        <w:pStyle w:val="af1"/>
        <w:ind w:firstLine="709"/>
        <w:jc w:val="both"/>
        <w:rPr>
          <w:rFonts w:ascii="Times New Roman" w:hAnsi="Times New Roman"/>
          <w:sz w:val="24"/>
          <w:szCs w:val="24"/>
        </w:rPr>
      </w:pPr>
      <w:r w:rsidRPr="00B734A7">
        <w:rPr>
          <w:rFonts w:ascii="Times New Roman" w:eastAsia="Times New Roman" w:hAnsi="Times New Roman"/>
          <w:sz w:val="24"/>
          <w:szCs w:val="24"/>
        </w:rPr>
        <w:t>За отчётный период</w:t>
      </w:r>
      <w:r w:rsidRPr="00B734A7">
        <w:rPr>
          <w:rFonts w:ascii="Times New Roman" w:hAnsi="Times New Roman"/>
          <w:sz w:val="24"/>
          <w:szCs w:val="24"/>
        </w:rPr>
        <w:t xml:space="preserve"> с использованием Единого портала государственных и муниципальных услуг в органы ЗАГС обратилось </w:t>
      </w:r>
      <w:r w:rsidRPr="00B734A7">
        <w:rPr>
          <w:rFonts w:ascii="Times New Roman" w:hAnsi="Times New Roman"/>
          <w:b/>
          <w:sz w:val="24"/>
          <w:szCs w:val="24"/>
        </w:rPr>
        <w:t>20856 чел</w:t>
      </w:r>
      <w:r w:rsidRPr="00B734A7">
        <w:rPr>
          <w:rFonts w:ascii="Times New Roman" w:hAnsi="Times New Roman"/>
          <w:sz w:val="24"/>
          <w:szCs w:val="24"/>
        </w:rPr>
        <w:t xml:space="preserve">овек (37%). </w:t>
      </w:r>
    </w:p>
    <w:p w14:paraId="5E8EBF50" w14:textId="77777777" w:rsidR="0023766B" w:rsidRPr="00B734A7" w:rsidRDefault="0023766B" w:rsidP="0023766B">
      <w:pPr>
        <w:pStyle w:val="af1"/>
        <w:ind w:firstLine="708"/>
        <w:jc w:val="both"/>
        <w:rPr>
          <w:rFonts w:ascii="Times New Roman" w:eastAsia="Times New Roman" w:hAnsi="Times New Roman"/>
          <w:sz w:val="24"/>
          <w:szCs w:val="24"/>
        </w:rPr>
      </w:pPr>
      <w:r w:rsidRPr="00B734A7">
        <w:rPr>
          <w:rFonts w:ascii="Times New Roman" w:eastAsia="Times New Roman" w:hAnsi="Times New Roman"/>
          <w:sz w:val="24"/>
          <w:szCs w:val="24"/>
        </w:rPr>
        <w:t xml:space="preserve">В 2022 году органами ЗАГС региона был реализован суперсервис «Рождение ребёнка». </w:t>
      </w:r>
      <w:r w:rsidRPr="00B734A7">
        <w:rPr>
          <w:rFonts w:ascii="Times New Roman" w:eastAsia="Times New Roman" w:hAnsi="Times New Roman"/>
          <w:color w:val="222222"/>
          <w:sz w:val="24"/>
          <w:szCs w:val="24"/>
        </w:rPr>
        <w:t>Возможности данного суперсервиса позволили связать между собой сразу три информационные системы: Минздрава, ЕПГУ и Федеральный реестр ЗАГС – всё это без участия родителей и походов в учреждения.</w:t>
      </w:r>
    </w:p>
    <w:p w14:paraId="254E3ACD" w14:textId="77777777" w:rsidR="0023766B" w:rsidRPr="00B734A7" w:rsidRDefault="0023766B" w:rsidP="0023766B">
      <w:pPr>
        <w:pStyle w:val="af1"/>
        <w:ind w:firstLine="708"/>
        <w:jc w:val="both"/>
        <w:rPr>
          <w:rFonts w:ascii="Times New Roman" w:eastAsia="Times New Roman" w:hAnsi="Times New Roman"/>
          <w:color w:val="222222"/>
          <w:sz w:val="24"/>
          <w:szCs w:val="24"/>
        </w:rPr>
      </w:pPr>
      <w:r w:rsidRPr="00B734A7">
        <w:rPr>
          <w:rFonts w:ascii="Times New Roman" w:eastAsia="Times New Roman" w:hAnsi="Times New Roman"/>
          <w:color w:val="222222"/>
          <w:sz w:val="24"/>
          <w:szCs w:val="24"/>
        </w:rPr>
        <w:t>Данный суперсервис запускает целый цикл связанных услуг: проактивная постановка на налоговый и персонифицированный учёт, автоматическая регистрация в Пенсионном фонде, оформление СНИЛС, оформление сертификата на материнский капитал.</w:t>
      </w:r>
    </w:p>
    <w:p w14:paraId="4532A30A" w14:textId="77777777" w:rsidR="0023766B" w:rsidRPr="00B734A7" w:rsidRDefault="0023766B" w:rsidP="0023766B">
      <w:pPr>
        <w:pStyle w:val="af1"/>
        <w:ind w:firstLine="708"/>
        <w:jc w:val="both"/>
        <w:rPr>
          <w:rFonts w:ascii="Times New Roman" w:eastAsia="Times New Roman" w:hAnsi="Times New Roman"/>
          <w:b/>
          <w:sz w:val="24"/>
          <w:szCs w:val="24"/>
        </w:rPr>
      </w:pPr>
      <w:r w:rsidRPr="00B734A7">
        <w:rPr>
          <w:rFonts w:ascii="Times New Roman" w:eastAsia="Times New Roman" w:hAnsi="Times New Roman"/>
          <w:sz w:val="24"/>
          <w:szCs w:val="24"/>
        </w:rPr>
        <w:t xml:space="preserve">С помощью суперсервиса «Рождение ребёнка» в 2022 году в Ульяновской области зарегистрировано </w:t>
      </w:r>
      <w:r w:rsidRPr="00B734A7">
        <w:rPr>
          <w:rFonts w:ascii="Times New Roman" w:eastAsia="Times New Roman" w:hAnsi="Times New Roman"/>
          <w:b/>
          <w:sz w:val="24"/>
          <w:szCs w:val="24"/>
        </w:rPr>
        <w:t xml:space="preserve">49 малышей.  </w:t>
      </w:r>
    </w:p>
    <w:p w14:paraId="42A584EF" w14:textId="26C245F3" w:rsidR="0023766B" w:rsidRPr="00B734A7" w:rsidRDefault="0023766B" w:rsidP="0023766B">
      <w:pPr>
        <w:pStyle w:val="af1"/>
        <w:tabs>
          <w:tab w:val="left" w:pos="709"/>
        </w:tabs>
        <w:jc w:val="both"/>
        <w:rPr>
          <w:rFonts w:ascii="Times New Roman" w:eastAsia="Times New Roman" w:hAnsi="Times New Roman"/>
          <w:sz w:val="24"/>
          <w:szCs w:val="24"/>
        </w:rPr>
      </w:pPr>
      <w:r w:rsidRPr="00B734A7">
        <w:rPr>
          <w:rFonts w:ascii="Times New Roman" w:eastAsia="Times New Roman" w:hAnsi="Times New Roman"/>
          <w:sz w:val="24"/>
          <w:szCs w:val="24"/>
        </w:rPr>
        <w:tab/>
        <w:t>В 2023 году планируется запуск еще одного суперсервиса - «Утрата близкого человека» — это проактивная регистрация смерти в электронном формате.</w:t>
      </w:r>
    </w:p>
    <w:p w14:paraId="62E9978B" w14:textId="37568BEB" w:rsidR="0023766B" w:rsidRPr="00B734A7" w:rsidRDefault="0023766B" w:rsidP="0023766B">
      <w:pPr>
        <w:tabs>
          <w:tab w:val="left" w:pos="426"/>
          <w:tab w:val="left" w:pos="709"/>
        </w:tabs>
        <w:rPr>
          <w:rFonts w:ascii="Times New Roman" w:hAnsi="Times New Roman"/>
          <w:sz w:val="24"/>
          <w:szCs w:val="24"/>
        </w:rPr>
      </w:pPr>
      <w:r w:rsidRPr="00B734A7">
        <w:rPr>
          <w:rFonts w:ascii="Times New Roman" w:hAnsi="Times New Roman"/>
          <w:sz w:val="24"/>
          <w:szCs w:val="24"/>
        </w:rPr>
        <w:tab/>
      </w:r>
      <w:r w:rsidRPr="00B734A7">
        <w:rPr>
          <w:rFonts w:ascii="Times New Roman" w:hAnsi="Times New Roman"/>
          <w:sz w:val="24"/>
          <w:szCs w:val="24"/>
        </w:rPr>
        <w:tab/>
        <w:t>Уровень компетентности сотрудников органов ЗАГС за 2022 год вырос на 13% (правильность ответов по итогам тестирования составила 93%).</w:t>
      </w:r>
    </w:p>
    <w:p w14:paraId="4D7E61A8" w14:textId="77777777" w:rsidR="0023766B" w:rsidRPr="00B734A7" w:rsidRDefault="0023766B" w:rsidP="0023766B">
      <w:pPr>
        <w:tabs>
          <w:tab w:val="left" w:pos="426"/>
        </w:tabs>
        <w:ind w:firstLine="709"/>
        <w:rPr>
          <w:rFonts w:ascii="Times New Roman" w:hAnsi="Times New Roman"/>
          <w:sz w:val="24"/>
          <w:szCs w:val="24"/>
        </w:rPr>
      </w:pPr>
    </w:p>
    <w:p w14:paraId="04755170" w14:textId="51813E3F" w:rsidR="0023766B" w:rsidRDefault="0023766B" w:rsidP="0023766B">
      <w:pPr>
        <w:pStyle w:val="af1"/>
        <w:jc w:val="center"/>
        <w:rPr>
          <w:rFonts w:ascii="Times New Roman" w:eastAsia="Times New Roman" w:hAnsi="Times New Roman"/>
          <w:b/>
          <w:sz w:val="24"/>
          <w:szCs w:val="24"/>
        </w:rPr>
      </w:pPr>
      <w:r w:rsidRPr="00B734A7">
        <w:rPr>
          <w:rFonts w:ascii="Times New Roman" w:eastAsia="Times New Roman" w:hAnsi="Times New Roman"/>
          <w:b/>
          <w:sz w:val="24"/>
          <w:szCs w:val="24"/>
        </w:rPr>
        <w:t>Основные задачи, которые стоят перед службой ЗАГС в 2022 году:</w:t>
      </w:r>
    </w:p>
    <w:p w14:paraId="663DE135" w14:textId="77777777" w:rsidR="0023766B" w:rsidRPr="00B734A7" w:rsidRDefault="0023766B" w:rsidP="0023766B">
      <w:pPr>
        <w:pStyle w:val="af1"/>
        <w:jc w:val="center"/>
        <w:rPr>
          <w:rFonts w:ascii="Times New Roman" w:eastAsia="Times New Roman" w:hAnsi="Times New Roman"/>
          <w:b/>
          <w:sz w:val="24"/>
          <w:szCs w:val="24"/>
        </w:rPr>
      </w:pPr>
    </w:p>
    <w:p w14:paraId="23C1DC47" w14:textId="77777777" w:rsidR="0023766B" w:rsidRPr="00B734A7" w:rsidRDefault="0023766B" w:rsidP="0023766B">
      <w:pPr>
        <w:pStyle w:val="af1"/>
        <w:ind w:firstLine="709"/>
        <w:jc w:val="both"/>
        <w:rPr>
          <w:rFonts w:ascii="Times New Roman" w:hAnsi="Times New Roman"/>
          <w:sz w:val="24"/>
          <w:szCs w:val="24"/>
        </w:rPr>
      </w:pPr>
      <w:r w:rsidRPr="00B734A7">
        <w:rPr>
          <w:rFonts w:ascii="Times New Roman" w:hAnsi="Times New Roman"/>
          <w:sz w:val="24"/>
          <w:szCs w:val="24"/>
        </w:rPr>
        <w:t xml:space="preserve">1.   Повышение уровня знаний, компетенций и профессионального мастерства специалистов органов ЗАГС Ульяновской области. </w:t>
      </w:r>
    </w:p>
    <w:p w14:paraId="5F2C582C" w14:textId="77777777" w:rsidR="0023766B" w:rsidRPr="00B734A7" w:rsidRDefault="0023766B" w:rsidP="0023766B">
      <w:pPr>
        <w:pStyle w:val="af1"/>
        <w:ind w:firstLine="709"/>
        <w:jc w:val="both"/>
        <w:rPr>
          <w:rFonts w:ascii="Times New Roman" w:eastAsia="Times New Roman" w:hAnsi="Times New Roman"/>
          <w:sz w:val="24"/>
          <w:szCs w:val="24"/>
        </w:rPr>
      </w:pPr>
      <w:r w:rsidRPr="00B734A7">
        <w:rPr>
          <w:rFonts w:ascii="Times New Roman" w:hAnsi="Times New Roman"/>
          <w:sz w:val="24"/>
          <w:szCs w:val="24"/>
        </w:rPr>
        <w:t xml:space="preserve">2.   </w:t>
      </w:r>
      <w:r w:rsidRPr="00B734A7">
        <w:rPr>
          <w:rFonts w:ascii="Times New Roman" w:eastAsia="Times New Roman" w:hAnsi="Times New Roman"/>
          <w:sz w:val="24"/>
          <w:szCs w:val="24"/>
        </w:rPr>
        <w:t xml:space="preserve">Внедрение суперсервисов по регистрации рождения и смерти и активизация разъяснительной работы среди населения по </w:t>
      </w:r>
      <w:r w:rsidRPr="00B734A7">
        <w:rPr>
          <w:rFonts w:ascii="Times New Roman" w:hAnsi="Times New Roman"/>
          <w:sz w:val="24"/>
          <w:szCs w:val="24"/>
        </w:rPr>
        <w:t>использованию услуг в электронном виде</w:t>
      </w:r>
      <w:r w:rsidRPr="00B734A7">
        <w:rPr>
          <w:rFonts w:ascii="Times New Roman" w:eastAsia="Times New Roman" w:hAnsi="Times New Roman"/>
          <w:sz w:val="24"/>
          <w:szCs w:val="24"/>
        </w:rPr>
        <w:t>. Совершенствование качества оказываемых услуг.</w:t>
      </w:r>
    </w:p>
    <w:p w14:paraId="433F7BA8" w14:textId="77777777" w:rsidR="0023766B" w:rsidRPr="00B734A7" w:rsidRDefault="0023766B" w:rsidP="0023766B">
      <w:pPr>
        <w:pStyle w:val="af1"/>
        <w:ind w:firstLine="709"/>
        <w:jc w:val="both"/>
        <w:rPr>
          <w:rFonts w:ascii="Times New Roman" w:eastAsia="Times New Roman" w:hAnsi="Times New Roman"/>
          <w:sz w:val="24"/>
          <w:szCs w:val="24"/>
        </w:rPr>
      </w:pPr>
      <w:r w:rsidRPr="00B734A7">
        <w:rPr>
          <w:rFonts w:ascii="Times New Roman" w:eastAsia="Times New Roman" w:hAnsi="Times New Roman"/>
          <w:sz w:val="24"/>
          <w:szCs w:val="24"/>
        </w:rPr>
        <w:t xml:space="preserve">3.   Увеличение доли граждан, использующих механизм получения государственных услуг в электронной форме, до 55 %. </w:t>
      </w:r>
    </w:p>
    <w:p w14:paraId="3EF3856F" w14:textId="77777777" w:rsidR="0023766B" w:rsidRPr="00B734A7" w:rsidRDefault="0023766B" w:rsidP="0023766B">
      <w:pPr>
        <w:pStyle w:val="af1"/>
        <w:ind w:firstLine="709"/>
        <w:jc w:val="both"/>
        <w:rPr>
          <w:rFonts w:ascii="Times New Roman" w:eastAsia="Times New Roman" w:hAnsi="Times New Roman"/>
          <w:sz w:val="24"/>
          <w:szCs w:val="24"/>
        </w:rPr>
      </w:pPr>
    </w:p>
    <w:p w14:paraId="44DAE9D9" w14:textId="0AECB5F6" w:rsidR="0023766B" w:rsidRPr="000F63D2" w:rsidRDefault="0023766B" w:rsidP="0023766B">
      <w:pPr>
        <w:spacing w:line="233" w:lineRule="auto"/>
        <w:jc w:val="center"/>
        <w:rPr>
          <w:rFonts w:ascii="Times New Roman" w:hAnsi="Times New Roman"/>
          <w:b/>
          <w:sz w:val="24"/>
          <w:szCs w:val="24"/>
        </w:rPr>
      </w:pPr>
      <w:r>
        <w:rPr>
          <w:rFonts w:ascii="Times New Roman" w:hAnsi="Times New Roman"/>
          <w:b/>
          <w:sz w:val="24"/>
          <w:szCs w:val="24"/>
        </w:rPr>
        <w:t>Итоги</w:t>
      </w:r>
    </w:p>
    <w:p w14:paraId="1D49F1B1" w14:textId="77777777" w:rsidR="0023766B" w:rsidRPr="000F63D2" w:rsidRDefault="0023766B" w:rsidP="0023766B">
      <w:pPr>
        <w:spacing w:line="233" w:lineRule="auto"/>
        <w:jc w:val="center"/>
        <w:rPr>
          <w:rFonts w:ascii="Times New Roman" w:hAnsi="Times New Roman"/>
          <w:b/>
          <w:sz w:val="24"/>
          <w:szCs w:val="24"/>
        </w:rPr>
      </w:pPr>
      <w:r w:rsidRPr="000F63D2">
        <w:rPr>
          <w:rFonts w:ascii="Times New Roman" w:hAnsi="Times New Roman"/>
          <w:b/>
          <w:sz w:val="24"/>
          <w:szCs w:val="24"/>
        </w:rPr>
        <w:t xml:space="preserve">Управления по охране объектов культурного наследия </w:t>
      </w:r>
    </w:p>
    <w:p w14:paraId="38C9CE32" w14:textId="77777777" w:rsidR="0023766B" w:rsidRPr="000F63D2" w:rsidRDefault="0023766B" w:rsidP="0023766B">
      <w:pPr>
        <w:spacing w:line="233" w:lineRule="auto"/>
        <w:jc w:val="center"/>
        <w:rPr>
          <w:rFonts w:ascii="Times New Roman" w:hAnsi="Times New Roman"/>
          <w:b/>
          <w:sz w:val="24"/>
          <w:szCs w:val="24"/>
        </w:rPr>
      </w:pPr>
      <w:r w:rsidRPr="000F63D2">
        <w:rPr>
          <w:rFonts w:ascii="Times New Roman" w:hAnsi="Times New Roman"/>
          <w:b/>
          <w:sz w:val="24"/>
          <w:szCs w:val="24"/>
        </w:rPr>
        <w:t xml:space="preserve">администрации Губернатора Ульяновской области по деятельности </w:t>
      </w:r>
    </w:p>
    <w:p w14:paraId="30F8252A" w14:textId="77777777" w:rsidR="0023766B" w:rsidRPr="000F63D2" w:rsidRDefault="0023766B" w:rsidP="0023766B">
      <w:pPr>
        <w:spacing w:line="233" w:lineRule="auto"/>
        <w:jc w:val="center"/>
        <w:rPr>
          <w:rFonts w:ascii="Times New Roman" w:hAnsi="Times New Roman"/>
          <w:b/>
          <w:snapToGrid w:val="0"/>
          <w:color w:val="000000"/>
          <w:sz w:val="24"/>
          <w:szCs w:val="24"/>
        </w:rPr>
      </w:pPr>
      <w:r w:rsidRPr="000F63D2">
        <w:rPr>
          <w:rFonts w:ascii="Times New Roman" w:hAnsi="Times New Roman"/>
          <w:b/>
          <w:sz w:val="24"/>
          <w:szCs w:val="24"/>
        </w:rPr>
        <w:t>в области сохранения, использования, популяризации и государственной охраны объектов культурного наследия Ульяновской области</w:t>
      </w:r>
      <w:r w:rsidRPr="000F63D2">
        <w:rPr>
          <w:rFonts w:ascii="Times New Roman" w:hAnsi="Times New Roman"/>
          <w:b/>
          <w:snapToGrid w:val="0"/>
          <w:color w:val="000000"/>
          <w:sz w:val="24"/>
          <w:szCs w:val="24"/>
        </w:rPr>
        <w:t xml:space="preserve"> </w:t>
      </w:r>
    </w:p>
    <w:p w14:paraId="3AB67D4C" w14:textId="77777777" w:rsidR="0023766B" w:rsidRPr="000F63D2" w:rsidRDefault="0023766B" w:rsidP="0023766B">
      <w:pPr>
        <w:spacing w:line="233" w:lineRule="auto"/>
        <w:jc w:val="center"/>
        <w:rPr>
          <w:rFonts w:ascii="Times New Roman" w:hAnsi="Times New Roman"/>
          <w:b/>
          <w:sz w:val="24"/>
          <w:szCs w:val="24"/>
        </w:rPr>
      </w:pPr>
      <w:r w:rsidRPr="000F63D2">
        <w:rPr>
          <w:rFonts w:ascii="Times New Roman" w:hAnsi="Times New Roman"/>
          <w:b/>
          <w:sz w:val="24"/>
          <w:szCs w:val="24"/>
        </w:rPr>
        <w:t>за 2022 год</w:t>
      </w:r>
    </w:p>
    <w:p w14:paraId="05F19991" w14:textId="77777777" w:rsidR="0023766B" w:rsidRPr="000F63D2" w:rsidRDefault="0023766B" w:rsidP="0023766B">
      <w:pPr>
        <w:spacing w:line="233" w:lineRule="auto"/>
        <w:jc w:val="center"/>
        <w:rPr>
          <w:rFonts w:ascii="Times New Roman" w:hAnsi="Times New Roman"/>
          <w:b/>
          <w:sz w:val="24"/>
          <w:szCs w:val="24"/>
        </w:rPr>
      </w:pPr>
    </w:p>
    <w:p w14:paraId="209CF1B2" w14:textId="77777777" w:rsidR="0023766B" w:rsidRPr="000F63D2" w:rsidRDefault="0023766B" w:rsidP="0023766B">
      <w:pPr>
        <w:ind w:firstLine="709"/>
        <w:jc w:val="both"/>
        <w:rPr>
          <w:rFonts w:ascii="Times New Roman" w:hAnsi="Times New Roman"/>
          <w:sz w:val="24"/>
          <w:szCs w:val="24"/>
        </w:rPr>
      </w:pPr>
      <w:r w:rsidRPr="000F63D2">
        <w:rPr>
          <w:rFonts w:ascii="Times New Roman" w:hAnsi="Times New Roman"/>
          <w:sz w:val="24"/>
          <w:szCs w:val="24"/>
        </w:rPr>
        <w:t xml:space="preserve">Управление по охране объектов культурного наследия является структурным подразделением администрации Губернатора, не относится к числу отраслевых исполнительных органов. Управление наделено исключительно контрольно-надзорными и разрешительно-согласовательными полномочиями. Деятельность Управления финансируется в рамках государственной программы Ульяновской области «Развитие культуры, туризма и сохранение объектов культурного наследия в Ульяновской области». В динамике объемы финансирования на мероприятия Программы таковы: в 2020 году – 4,5 млн. р., </w:t>
      </w:r>
    </w:p>
    <w:p w14:paraId="3FF0FEF9" w14:textId="77777777" w:rsidR="0023766B" w:rsidRPr="000F63D2" w:rsidRDefault="0023766B" w:rsidP="0023766B">
      <w:pPr>
        <w:ind w:firstLine="709"/>
        <w:jc w:val="both"/>
        <w:rPr>
          <w:rFonts w:ascii="Times New Roman" w:hAnsi="Times New Roman"/>
          <w:sz w:val="24"/>
          <w:szCs w:val="24"/>
        </w:rPr>
      </w:pPr>
      <w:r w:rsidRPr="000F63D2">
        <w:rPr>
          <w:rFonts w:ascii="Times New Roman" w:hAnsi="Times New Roman"/>
          <w:sz w:val="24"/>
          <w:szCs w:val="24"/>
        </w:rPr>
        <w:t xml:space="preserve">                         в 2021 году – 4,5 млн. р.,</w:t>
      </w:r>
    </w:p>
    <w:p w14:paraId="1B7270F9" w14:textId="77777777" w:rsidR="0023766B" w:rsidRPr="000F63D2" w:rsidRDefault="0023766B" w:rsidP="0023766B">
      <w:pPr>
        <w:ind w:firstLine="709"/>
        <w:jc w:val="both"/>
        <w:rPr>
          <w:rFonts w:ascii="Times New Roman" w:hAnsi="Times New Roman"/>
          <w:sz w:val="24"/>
          <w:szCs w:val="24"/>
        </w:rPr>
      </w:pPr>
      <w:r w:rsidRPr="000F63D2">
        <w:rPr>
          <w:rFonts w:ascii="Times New Roman" w:hAnsi="Times New Roman"/>
          <w:sz w:val="24"/>
          <w:szCs w:val="24"/>
        </w:rPr>
        <w:t xml:space="preserve">                         в 2022 году – 2,0 млн. р.,</w:t>
      </w:r>
    </w:p>
    <w:p w14:paraId="1064C41F" w14:textId="77777777" w:rsidR="0023766B" w:rsidRPr="000F63D2" w:rsidRDefault="0023766B" w:rsidP="0023766B">
      <w:pPr>
        <w:ind w:firstLine="709"/>
        <w:jc w:val="both"/>
        <w:rPr>
          <w:rFonts w:ascii="Times New Roman" w:hAnsi="Times New Roman"/>
          <w:sz w:val="24"/>
          <w:szCs w:val="24"/>
        </w:rPr>
      </w:pPr>
      <w:r w:rsidRPr="000F63D2">
        <w:rPr>
          <w:rFonts w:ascii="Times New Roman" w:hAnsi="Times New Roman"/>
          <w:sz w:val="24"/>
          <w:szCs w:val="24"/>
        </w:rPr>
        <w:t xml:space="preserve">                         в 2023 году – 1,0 млн. р.</w:t>
      </w:r>
    </w:p>
    <w:p w14:paraId="04C48D91" w14:textId="77777777" w:rsidR="0023766B" w:rsidRPr="000F63D2" w:rsidRDefault="0023766B" w:rsidP="0023766B">
      <w:pPr>
        <w:ind w:firstLine="709"/>
        <w:jc w:val="both"/>
        <w:rPr>
          <w:rFonts w:ascii="Times New Roman" w:hAnsi="Times New Roman"/>
          <w:sz w:val="24"/>
          <w:szCs w:val="24"/>
        </w:rPr>
      </w:pPr>
      <w:r w:rsidRPr="000F63D2">
        <w:rPr>
          <w:rFonts w:ascii="Times New Roman" w:hAnsi="Times New Roman"/>
          <w:sz w:val="24"/>
          <w:szCs w:val="24"/>
        </w:rPr>
        <w:t xml:space="preserve">В 2022 году полностью приостановлено финансирование мероприятия по предоставлению субсидий из областного бюджета собственникам объектов культурного наследия регионального значения в целях возмещения части затрат, связанных с сохранением объектов культурного наследия, по подготовке документов, необходимых для внесения в Единый государственный реестр недвижимости сведений об объектах культурного наследия. </w:t>
      </w:r>
    </w:p>
    <w:p w14:paraId="03779EEA"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Указ Президента РФ от 21.07.2020 № 474 «О национальных целях развития Российской Федерации на период до 2030 года не регулирует вопросы сохранения культурного наследия и не определяет задач в этой сфере.</w:t>
      </w:r>
    </w:p>
    <w:p w14:paraId="1F182311"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Национальные проекты России не затрагивают вопросы сохранения культурного наследия.</w:t>
      </w:r>
    </w:p>
    <w:p w14:paraId="7C061585" w14:textId="77777777" w:rsidR="0023766B" w:rsidRPr="000F63D2" w:rsidRDefault="0023766B" w:rsidP="0023766B">
      <w:pPr>
        <w:ind w:firstLine="708"/>
        <w:jc w:val="both"/>
        <w:rPr>
          <w:rFonts w:ascii="Times New Roman" w:hAnsi="Times New Roman"/>
          <w:bCs/>
          <w:sz w:val="24"/>
          <w:szCs w:val="24"/>
        </w:rPr>
      </w:pPr>
      <w:r w:rsidRPr="000F63D2">
        <w:rPr>
          <w:rFonts w:ascii="Times New Roman" w:hAnsi="Times New Roman"/>
          <w:sz w:val="24"/>
          <w:szCs w:val="24"/>
        </w:rPr>
        <w:t xml:space="preserve">Отдельной государственной программы по сохранению объектов культурного наследия в Ульяновской области нет. Управление действует во исполнение требований </w:t>
      </w:r>
      <w:r w:rsidRPr="000F63D2">
        <w:rPr>
          <w:rFonts w:ascii="Times New Roman" w:hAnsi="Times New Roman"/>
          <w:bCs/>
          <w:sz w:val="24"/>
          <w:szCs w:val="24"/>
        </w:rPr>
        <w:t xml:space="preserve">Федерального закона от 25.06.2002 № 73-ФЗ </w:t>
      </w:r>
      <w:r w:rsidRPr="000F63D2">
        <w:rPr>
          <w:rFonts w:ascii="Times New Roman" w:hAnsi="Times New Roman"/>
          <w:bCs/>
          <w:sz w:val="24"/>
          <w:szCs w:val="24"/>
        </w:rPr>
        <w:br/>
        <w:t>«Об объектах культурного наследия (памятниках истории и культуры) народов Российской Федерации» и отельных поручений Губернатора Ульяновской области.</w:t>
      </w:r>
    </w:p>
    <w:p w14:paraId="10748110" w14:textId="77777777" w:rsidR="0023766B" w:rsidRPr="000F63D2" w:rsidRDefault="0023766B" w:rsidP="0023766B">
      <w:pPr>
        <w:ind w:firstLine="708"/>
        <w:jc w:val="both"/>
        <w:rPr>
          <w:rFonts w:ascii="Times New Roman" w:hAnsi="Times New Roman"/>
          <w:bCs/>
          <w:sz w:val="24"/>
          <w:szCs w:val="24"/>
        </w:rPr>
      </w:pPr>
      <w:r w:rsidRPr="000F63D2">
        <w:rPr>
          <w:rFonts w:ascii="Times New Roman" w:hAnsi="Times New Roman"/>
          <w:bCs/>
          <w:sz w:val="24"/>
          <w:szCs w:val="24"/>
        </w:rPr>
        <w:t>Введённые в 2022 году антироссийские санкции также оказали негативное влияние на сферу сохранения культурного наследия. Часть строительных и отделочных материалов поставлялось, необходимых для ремонта, поставлялась из-за рубежа. После введения санкций эти поставки прекратились. Так, в ходе ремонта объекта культурного наследия федерального значения «З</w:t>
      </w:r>
      <w:r w:rsidRPr="000F63D2">
        <w:rPr>
          <w:rFonts w:ascii="Times New Roman" w:hAnsi="Times New Roman"/>
          <w:sz w:val="24"/>
          <w:szCs w:val="24"/>
        </w:rPr>
        <w:t>дание Мемориального центра, сооруженное в честь 100-летия со дня рождения Ленина Владимира Ильича».</w:t>
      </w:r>
    </w:p>
    <w:p w14:paraId="6087EC19"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По состоянию на 31 декабря 2022 года на территории Ульяновской области расположен 1461 объект культурного наследия, из них: 86 федерального значения (из них 44 объектов археологического наследия), 522 регионального значения, 354 местного (муниципального) значения, 499 выявленных объектов культурного наследия (из них 469 объектов археологического наследия).</w:t>
      </w:r>
    </w:p>
    <w:p w14:paraId="59795824" w14:textId="77777777"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В рамках реализации полномочий в области государственной охраны объектов культурного наследия Управлением по охране объектов культурного наследия администрации Губернатора Ульяновской области (далее – Управление):</w:t>
      </w:r>
    </w:p>
    <w:p w14:paraId="1F374DD9" w14:textId="77777777" w:rsidR="0023766B" w:rsidRPr="000F63D2" w:rsidRDefault="0023766B" w:rsidP="0023766B">
      <w:pPr>
        <w:spacing w:line="233" w:lineRule="auto"/>
        <w:ind w:firstLine="720"/>
        <w:jc w:val="both"/>
        <w:rPr>
          <w:rFonts w:ascii="Times New Roman" w:hAnsi="Times New Roman"/>
          <w:sz w:val="24"/>
          <w:szCs w:val="24"/>
        </w:rPr>
      </w:pPr>
      <w:r w:rsidRPr="000F63D2">
        <w:rPr>
          <w:rFonts w:ascii="Times New Roman" w:hAnsi="Times New Roman"/>
          <w:sz w:val="24"/>
          <w:szCs w:val="24"/>
        </w:rPr>
        <w:lastRenderedPageBreak/>
        <w:t>выдано 45 заданий на проведение работ по сохранению объектов культурного наследия, в т.ч. 7 на объекты культурного наследия федерального значения;</w:t>
      </w:r>
    </w:p>
    <w:p w14:paraId="27B23F79" w14:textId="4769F6D8" w:rsidR="0023766B" w:rsidRPr="000F63D2" w:rsidRDefault="0023766B" w:rsidP="0023766B">
      <w:pPr>
        <w:spacing w:line="233" w:lineRule="auto"/>
        <w:ind w:firstLine="720"/>
        <w:jc w:val="both"/>
        <w:rPr>
          <w:rFonts w:ascii="Times New Roman" w:hAnsi="Times New Roman"/>
          <w:bCs/>
          <w:sz w:val="24"/>
          <w:szCs w:val="24"/>
        </w:rPr>
      </w:pPr>
      <w:r w:rsidRPr="000F63D2">
        <w:rPr>
          <w:rFonts w:ascii="Times New Roman" w:hAnsi="Times New Roman"/>
          <w:sz w:val="24"/>
          <w:szCs w:val="24"/>
        </w:rPr>
        <w:t>согласовано 44 комплекта проектной документации на проведение работ по сохранению объектов культурного наследия, в т.ч. на 9 объектов федерального значения;</w:t>
      </w:r>
    </w:p>
    <w:p w14:paraId="7C39BCED" w14:textId="77777777" w:rsidR="0023766B" w:rsidRPr="000F63D2" w:rsidRDefault="0023766B" w:rsidP="0023766B">
      <w:pPr>
        <w:spacing w:line="233" w:lineRule="auto"/>
        <w:ind w:firstLine="720"/>
        <w:jc w:val="both"/>
        <w:rPr>
          <w:rFonts w:ascii="Times New Roman" w:hAnsi="Times New Roman"/>
          <w:sz w:val="24"/>
          <w:szCs w:val="24"/>
        </w:rPr>
      </w:pPr>
      <w:r w:rsidRPr="000F63D2">
        <w:rPr>
          <w:rFonts w:ascii="Times New Roman" w:hAnsi="Times New Roman"/>
          <w:sz w:val="24"/>
          <w:szCs w:val="24"/>
        </w:rPr>
        <w:t>выдано 71 разрешение на проведение работ по сохранению объектов культурного наследия, в т.ч. 17 на объекты федерального значения.</w:t>
      </w:r>
    </w:p>
    <w:p w14:paraId="4E11C43C" w14:textId="77777777" w:rsidR="0023766B" w:rsidRPr="000F63D2" w:rsidRDefault="0023766B" w:rsidP="0023766B">
      <w:pPr>
        <w:spacing w:line="233" w:lineRule="auto"/>
        <w:ind w:firstLine="720"/>
        <w:jc w:val="both"/>
        <w:rPr>
          <w:rFonts w:ascii="Times New Roman" w:hAnsi="Times New Roman"/>
          <w:bCs/>
          <w:sz w:val="24"/>
          <w:szCs w:val="24"/>
        </w:rPr>
      </w:pPr>
      <w:r w:rsidRPr="000F63D2">
        <w:rPr>
          <w:rFonts w:ascii="Times New Roman" w:hAnsi="Times New Roman"/>
          <w:sz w:val="24"/>
          <w:szCs w:val="24"/>
        </w:rPr>
        <w:t>выдано 83 заключения по итогам рассмотрения государственных историко-культурных экспертиз (в области археологии).</w:t>
      </w:r>
    </w:p>
    <w:p w14:paraId="1AA2209E" w14:textId="77777777" w:rsidR="0023766B" w:rsidRPr="000F63D2" w:rsidRDefault="0023766B" w:rsidP="0023766B">
      <w:pPr>
        <w:pStyle w:val="45"/>
        <w:spacing w:after="0" w:line="240" w:lineRule="auto"/>
        <w:ind w:left="0" w:firstLine="770"/>
        <w:jc w:val="both"/>
        <w:rPr>
          <w:rFonts w:ascii="Times New Roman" w:hAnsi="Times New Roman" w:cs="Times New Roman"/>
          <w:sz w:val="24"/>
          <w:szCs w:val="24"/>
        </w:rPr>
      </w:pPr>
      <w:r w:rsidRPr="000F63D2">
        <w:rPr>
          <w:rFonts w:ascii="Times New Roman" w:hAnsi="Times New Roman" w:cs="Times New Roman"/>
          <w:sz w:val="24"/>
          <w:szCs w:val="24"/>
        </w:rPr>
        <w:t xml:space="preserve">Управлением в сфере охраны объектов культурного наследия в 2022 году было оказано 172 государственные услуги и 71 массовая социально-значимая услуга.  </w:t>
      </w:r>
    </w:p>
    <w:p w14:paraId="58CA19AD" w14:textId="5E2E14B9"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По государственной программе Ульяновской области «Развитие культуры, туризма и сохранение объектов культурного наследия</w:t>
      </w:r>
      <w:r>
        <w:rPr>
          <w:rFonts w:ascii="Times New Roman" w:hAnsi="Times New Roman"/>
          <w:sz w:val="24"/>
          <w:szCs w:val="24"/>
        </w:rPr>
        <w:t xml:space="preserve"> </w:t>
      </w:r>
      <w:r w:rsidRPr="000F63D2">
        <w:rPr>
          <w:rFonts w:ascii="Times New Roman" w:hAnsi="Times New Roman"/>
          <w:sz w:val="24"/>
          <w:szCs w:val="24"/>
        </w:rPr>
        <w:t>в Ульяновской области» в 2022 г. проведены следующие мероприятия:</w:t>
      </w:r>
    </w:p>
    <w:p w14:paraId="5C47D83D" w14:textId="77777777"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 xml:space="preserve">– определены границы территорий 8 объектов культурного наследия регионального значения г. Ульяновска, Тереньгульского, Радищевского районов Ульяновской области; </w:t>
      </w:r>
    </w:p>
    <w:p w14:paraId="4B3F868F" w14:textId="6166906C"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 проведено 4 государственных историко-культурных экспертиз</w:t>
      </w:r>
      <w:r>
        <w:rPr>
          <w:rFonts w:ascii="Times New Roman" w:hAnsi="Times New Roman"/>
          <w:sz w:val="24"/>
          <w:szCs w:val="24"/>
        </w:rPr>
        <w:t>ы</w:t>
      </w:r>
      <w:r w:rsidRPr="000F63D2">
        <w:rPr>
          <w:rFonts w:ascii="Times New Roman" w:hAnsi="Times New Roman"/>
          <w:sz w:val="24"/>
          <w:szCs w:val="24"/>
        </w:rPr>
        <w:t xml:space="preserve">  в</w:t>
      </w:r>
      <w:r>
        <w:rPr>
          <w:rFonts w:ascii="Times New Roman" w:hAnsi="Times New Roman"/>
          <w:sz w:val="24"/>
          <w:szCs w:val="24"/>
        </w:rPr>
        <w:t xml:space="preserve"> </w:t>
      </w:r>
      <w:r w:rsidRPr="000F63D2">
        <w:rPr>
          <w:rFonts w:ascii="Times New Roman" w:hAnsi="Times New Roman"/>
          <w:sz w:val="24"/>
          <w:szCs w:val="24"/>
        </w:rPr>
        <w:t xml:space="preserve">отношении выявленных объектов культурного наследия г. Ульяновска, </w:t>
      </w:r>
      <w:r w:rsidRPr="000F63D2">
        <w:rPr>
          <w:rFonts w:ascii="Times New Roman" w:hAnsi="Times New Roman"/>
          <w:sz w:val="24"/>
          <w:szCs w:val="24"/>
        </w:rPr>
        <w:br/>
        <w:t>Павловского района Ульяновской области; 2 государственные историко-культурные экспертизы проектов зон охраны объектов культурного наследия г. Ульяновска, р.п. Карсуна Ульяновской области;</w:t>
      </w:r>
    </w:p>
    <w:p w14:paraId="5F19F317" w14:textId="42037BAF"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 определены зоны охраны 3 объектов культурного наследия     г. Ульяновска, Сурского и Чердаклинского районов Ульяновской области;</w:t>
      </w:r>
    </w:p>
    <w:p w14:paraId="018F9CB7" w14:textId="77777777"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 xml:space="preserve">– определены предметы охраны 3 объектов культурного наследия               Барышского района Ульяновской области. </w:t>
      </w:r>
    </w:p>
    <w:p w14:paraId="7D7BC668" w14:textId="77777777" w:rsidR="0023766B" w:rsidRPr="000F63D2" w:rsidRDefault="0023766B" w:rsidP="0023766B">
      <w:pPr>
        <w:ind w:right="57" w:firstLine="709"/>
        <w:jc w:val="both"/>
        <w:rPr>
          <w:rFonts w:ascii="Times New Roman" w:hAnsi="Times New Roman"/>
          <w:sz w:val="24"/>
          <w:szCs w:val="24"/>
        </w:rPr>
      </w:pPr>
    </w:p>
    <w:p w14:paraId="10779140" w14:textId="77777777"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На сегодняшний день в Ульяновской области в сфере сохранения объектов культурного наследия работают 12 лицензированных организаций. </w:t>
      </w:r>
    </w:p>
    <w:p w14:paraId="560C00DE" w14:textId="3AC5937F"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В 2022 году на территории региона проведены работы по сохранению 53 объектов культурного наследия, в т.ч. 10 объектов федерального значения. </w:t>
      </w:r>
    </w:p>
    <w:p w14:paraId="258A1C77" w14:textId="77777777"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Реставрационные работы в соответствии с заключенными контрактами завершены в полном объёме. </w:t>
      </w:r>
    </w:p>
    <w:p w14:paraId="3E72D693" w14:textId="77777777" w:rsidR="0023766B" w:rsidRPr="000F63D2" w:rsidRDefault="0023766B" w:rsidP="0023766B">
      <w:pPr>
        <w:ind w:right="57" w:firstLine="709"/>
        <w:jc w:val="both"/>
        <w:rPr>
          <w:rFonts w:ascii="Times New Roman" w:hAnsi="Times New Roman"/>
          <w:sz w:val="24"/>
          <w:szCs w:val="24"/>
        </w:rPr>
      </w:pPr>
    </w:p>
    <w:p w14:paraId="569E9AF8" w14:textId="267A635A"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Общая сумма ресурсов, привлеченных в 2022 году на оплату работ по сохранению памятников истории и культуры, составляет: 636 миллионов 812 тысяч 600 рублей в т.ч.: </w:t>
      </w:r>
    </w:p>
    <w:p w14:paraId="6B84C6C9" w14:textId="77777777"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575 миллионов 661 тысяча 300 рублей из федерального бюджета, </w:t>
      </w:r>
    </w:p>
    <w:p w14:paraId="06D64E5C" w14:textId="321B70C2"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24 миллиона 307 тысяч 100 рублей из регионального бюджета, </w:t>
      </w:r>
    </w:p>
    <w:p w14:paraId="2C909663" w14:textId="77777777"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17 миллионов 575 тысяч 500 рублей из местного бюджета и </w:t>
      </w:r>
    </w:p>
    <w:p w14:paraId="36A8E74F" w14:textId="77777777"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19 миллионов 268 тысяч 700 рублей привлечено из внебюджетных источников финансирования.</w:t>
      </w:r>
    </w:p>
    <w:p w14:paraId="08BEA1C3" w14:textId="77777777" w:rsidR="0023766B" w:rsidRPr="000F63D2" w:rsidRDefault="0023766B" w:rsidP="0023766B">
      <w:pPr>
        <w:ind w:right="57" w:firstLine="709"/>
        <w:jc w:val="both"/>
        <w:rPr>
          <w:rFonts w:ascii="Times New Roman" w:hAnsi="Times New Roman"/>
          <w:sz w:val="24"/>
          <w:szCs w:val="24"/>
          <w:highlight w:val="yellow"/>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57"/>
        <w:gridCol w:w="1314"/>
        <w:gridCol w:w="1275"/>
        <w:gridCol w:w="1276"/>
      </w:tblGrid>
      <w:tr w:rsidR="0023766B" w:rsidRPr="000F63D2" w14:paraId="2B01DCDF" w14:textId="77777777" w:rsidTr="001F4347">
        <w:tc>
          <w:tcPr>
            <w:tcW w:w="5457" w:type="dxa"/>
            <w:shd w:val="clear" w:color="auto" w:fill="auto"/>
            <w:vAlign w:val="center"/>
          </w:tcPr>
          <w:p w14:paraId="14506413" w14:textId="77777777" w:rsidR="0023766B" w:rsidRPr="000F63D2" w:rsidRDefault="0023766B" w:rsidP="001F4347">
            <w:pPr>
              <w:jc w:val="center"/>
              <w:rPr>
                <w:rFonts w:ascii="Times New Roman" w:hAnsi="Times New Roman"/>
                <w:sz w:val="24"/>
                <w:szCs w:val="24"/>
              </w:rPr>
            </w:pPr>
          </w:p>
        </w:tc>
        <w:tc>
          <w:tcPr>
            <w:tcW w:w="1314" w:type="dxa"/>
            <w:shd w:val="clear" w:color="auto" w:fill="auto"/>
          </w:tcPr>
          <w:p w14:paraId="6B1BE326"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2020</w:t>
            </w:r>
          </w:p>
        </w:tc>
        <w:tc>
          <w:tcPr>
            <w:tcW w:w="1275" w:type="dxa"/>
            <w:shd w:val="clear" w:color="auto" w:fill="auto"/>
            <w:vAlign w:val="center"/>
          </w:tcPr>
          <w:p w14:paraId="27E61620"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2021</w:t>
            </w:r>
          </w:p>
        </w:tc>
        <w:tc>
          <w:tcPr>
            <w:tcW w:w="1276" w:type="dxa"/>
          </w:tcPr>
          <w:p w14:paraId="40EBA410"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2022</w:t>
            </w:r>
          </w:p>
        </w:tc>
      </w:tr>
      <w:tr w:rsidR="0023766B" w:rsidRPr="000F63D2" w14:paraId="12D8EC4B" w14:textId="77777777" w:rsidTr="001F4347">
        <w:trPr>
          <w:trHeight w:val="443"/>
        </w:trPr>
        <w:tc>
          <w:tcPr>
            <w:tcW w:w="5457" w:type="dxa"/>
            <w:shd w:val="clear" w:color="auto" w:fill="auto"/>
          </w:tcPr>
          <w:p w14:paraId="01830F70" w14:textId="77777777" w:rsidR="0023766B" w:rsidRPr="000F63D2" w:rsidRDefault="0023766B" w:rsidP="001F4347">
            <w:pPr>
              <w:rPr>
                <w:rFonts w:ascii="Times New Roman" w:hAnsi="Times New Roman"/>
                <w:sz w:val="24"/>
                <w:szCs w:val="24"/>
              </w:rPr>
            </w:pPr>
            <w:r w:rsidRPr="000F63D2">
              <w:rPr>
                <w:rFonts w:ascii="Times New Roman" w:hAnsi="Times New Roman"/>
                <w:sz w:val="24"/>
                <w:szCs w:val="24"/>
              </w:rPr>
              <w:t>Выдача заданий на работы по сохранению</w:t>
            </w:r>
          </w:p>
        </w:tc>
        <w:tc>
          <w:tcPr>
            <w:tcW w:w="1314" w:type="dxa"/>
            <w:shd w:val="clear" w:color="auto" w:fill="auto"/>
            <w:vAlign w:val="center"/>
          </w:tcPr>
          <w:p w14:paraId="1BF3E68D"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33</w:t>
            </w:r>
          </w:p>
        </w:tc>
        <w:tc>
          <w:tcPr>
            <w:tcW w:w="1275" w:type="dxa"/>
            <w:shd w:val="clear" w:color="auto" w:fill="auto"/>
            <w:vAlign w:val="center"/>
          </w:tcPr>
          <w:p w14:paraId="76E05ECD"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43</w:t>
            </w:r>
          </w:p>
        </w:tc>
        <w:tc>
          <w:tcPr>
            <w:tcW w:w="1276" w:type="dxa"/>
          </w:tcPr>
          <w:p w14:paraId="18A1D0EE"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45</w:t>
            </w:r>
          </w:p>
        </w:tc>
      </w:tr>
      <w:tr w:rsidR="0023766B" w:rsidRPr="000F63D2" w14:paraId="0E3CC14A" w14:textId="77777777" w:rsidTr="001F4347">
        <w:trPr>
          <w:trHeight w:val="480"/>
        </w:trPr>
        <w:tc>
          <w:tcPr>
            <w:tcW w:w="5457" w:type="dxa"/>
            <w:shd w:val="clear" w:color="auto" w:fill="auto"/>
          </w:tcPr>
          <w:p w14:paraId="26EDA4B5" w14:textId="77777777" w:rsidR="0023766B" w:rsidRPr="000F63D2" w:rsidRDefault="0023766B" w:rsidP="001F4347">
            <w:pPr>
              <w:rPr>
                <w:rFonts w:ascii="Times New Roman" w:hAnsi="Times New Roman"/>
                <w:sz w:val="24"/>
                <w:szCs w:val="24"/>
              </w:rPr>
            </w:pPr>
            <w:r w:rsidRPr="000F63D2">
              <w:rPr>
                <w:rFonts w:ascii="Times New Roman" w:hAnsi="Times New Roman"/>
                <w:sz w:val="24"/>
                <w:szCs w:val="24"/>
              </w:rPr>
              <w:t xml:space="preserve">Выдача разрешений на работы по сохранению </w:t>
            </w:r>
          </w:p>
        </w:tc>
        <w:tc>
          <w:tcPr>
            <w:tcW w:w="1314" w:type="dxa"/>
            <w:shd w:val="clear" w:color="auto" w:fill="auto"/>
            <w:vAlign w:val="center"/>
          </w:tcPr>
          <w:p w14:paraId="05D474B8"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70</w:t>
            </w:r>
          </w:p>
        </w:tc>
        <w:tc>
          <w:tcPr>
            <w:tcW w:w="1275" w:type="dxa"/>
            <w:shd w:val="clear" w:color="auto" w:fill="auto"/>
            <w:vAlign w:val="center"/>
          </w:tcPr>
          <w:p w14:paraId="428E7CD4"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81</w:t>
            </w:r>
          </w:p>
        </w:tc>
        <w:tc>
          <w:tcPr>
            <w:tcW w:w="1276" w:type="dxa"/>
          </w:tcPr>
          <w:p w14:paraId="6F579D84" w14:textId="77777777" w:rsidR="0023766B" w:rsidRPr="000F63D2" w:rsidRDefault="0023766B" w:rsidP="001F4347">
            <w:pPr>
              <w:jc w:val="center"/>
              <w:rPr>
                <w:rFonts w:ascii="Times New Roman" w:hAnsi="Times New Roman"/>
                <w:sz w:val="24"/>
                <w:szCs w:val="24"/>
              </w:rPr>
            </w:pPr>
          </w:p>
          <w:p w14:paraId="0F42BC41"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71</w:t>
            </w:r>
          </w:p>
        </w:tc>
      </w:tr>
      <w:tr w:rsidR="0023766B" w:rsidRPr="000F63D2" w14:paraId="5974A10F" w14:textId="77777777" w:rsidTr="001F4347">
        <w:tc>
          <w:tcPr>
            <w:tcW w:w="5457" w:type="dxa"/>
            <w:shd w:val="clear" w:color="auto" w:fill="auto"/>
          </w:tcPr>
          <w:p w14:paraId="4BCFE5C9" w14:textId="77777777" w:rsidR="0023766B" w:rsidRPr="000F63D2" w:rsidRDefault="0023766B" w:rsidP="001F4347">
            <w:pPr>
              <w:rPr>
                <w:rFonts w:ascii="Times New Roman" w:hAnsi="Times New Roman"/>
                <w:sz w:val="24"/>
                <w:szCs w:val="24"/>
              </w:rPr>
            </w:pPr>
            <w:r w:rsidRPr="000F63D2">
              <w:rPr>
                <w:rFonts w:ascii="Times New Roman" w:hAnsi="Times New Roman"/>
                <w:sz w:val="24"/>
                <w:szCs w:val="24"/>
              </w:rPr>
              <w:t>Согласование проектной документации</w:t>
            </w:r>
          </w:p>
        </w:tc>
        <w:tc>
          <w:tcPr>
            <w:tcW w:w="1314" w:type="dxa"/>
            <w:shd w:val="clear" w:color="auto" w:fill="auto"/>
            <w:vAlign w:val="center"/>
          </w:tcPr>
          <w:p w14:paraId="01AF28D0"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22</w:t>
            </w:r>
          </w:p>
        </w:tc>
        <w:tc>
          <w:tcPr>
            <w:tcW w:w="1275" w:type="dxa"/>
            <w:shd w:val="clear" w:color="auto" w:fill="auto"/>
            <w:vAlign w:val="center"/>
          </w:tcPr>
          <w:p w14:paraId="37BD7068"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37</w:t>
            </w:r>
          </w:p>
        </w:tc>
        <w:tc>
          <w:tcPr>
            <w:tcW w:w="1276" w:type="dxa"/>
          </w:tcPr>
          <w:p w14:paraId="798E0C23"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44</w:t>
            </w:r>
          </w:p>
        </w:tc>
      </w:tr>
      <w:tr w:rsidR="0023766B" w:rsidRPr="000F63D2" w14:paraId="7E303A42" w14:textId="77777777" w:rsidTr="001F4347">
        <w:tc>
          <w:tcPr>
            <w:tcW w:w="5457" w:type="dxa"/>
            <w:shd w:val="clear" w:color="auto" w:fill="auto"/>
          </w:tcPr>
          <w:p w14:paraId="6A53B083" w14:textId="77777777" w:rsidR="0023766B" w:rsidRPr="000F63D2" w:rsidRDefault="0023766B" w:rsidP="001F4347">
            <w:pPr>
              <w:rPr>
                <w:rFonts w:ascii="Times New Roman" w:hAnsi="Times New Roman"/>
                <w:sz w:val="24"/>
                <w:szCs w:val="24"/>
              </w:rPr>
            </w:pPr>
            <w:r w:rsidRPr="000F63D2">
              <w:rPr>
                <w:rFonts w:ascii="Times New Roman" w:hAnsi="Times New Roman"/>
                <w:sz w:val="24"/>
                <w:szCs w:val="24"/>
              </w:rPr>
              <w:t>Приёмка работ</w:t>
            </w:r>
          </w:p>
        </w:tc>
        <w:tc>
          <w:tcPr>
            <w:tcW w:w="1314" w:type="dxa"/>
            <w:shd w:val="clear" w:color="auto" w:fill="auto"/>
            <w:vAlign w:val="center"/>
          </w:tcPr>
          <w:p w14:paraId="27A7794B"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12</w:t>
            </w:r>
          </w:p>
        </w:tc>
        <w:tc>
          <w:tcPr>
            <w:tcW w:w="1275" w:type="dxa"/>
            <w:shd w:val="clear" w:color="auto" w:fill="auto"/>
            <w:vAlign w:val="center"/>
          </w:tcPr>
          <w:p w14:paraId="5EE4F4B5"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17</w:t>
            </w:r>
          </w:p>
        </w:tc>
        <w:tc>
          <w:tcPr>
            <w:tcW w:w="1276" w:type="dxa"/>
          </w:tcPr>
          <w:p w14:paraId="108CA204"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22</w:t>
            </w:r>
          </w:p>
        </w:tc>
      </w:tr>
      <w:tr w:rsidR="0023766B" w:rsidRPr="000F63D2" w14:paraId="675A3546" w14:textId="77777777" w:rsidTr="001F4347">
        <w:tc>
          <w:tcPr>
            <w:tcW w:w="5457" w:type="dxa"/>
            <w:shd w:val="clear" w:color="auto" w:fill="auto"/>
          </w:tcPr>
          <w:p w14:paraId="1B37E8C5" w14:textId="77777777" w:rsidR="0023766B" w:rsidRPr="000F63D2" w:rsidRDefault="0023766B" w:rsidP="001F4347">
            <w:pPr>
              <w:rPr>
                <w:rFonts w:ascii="Times New Roman" w:hAnsi="Times New Roman"/>
                <w:sz w:val="24"/>
                <w:szCs w:val="24"/>
              </w:rPr>
            </w:pPr>
            <w:r w:rsidRPr="000F63D2">
              <w:rPr>
                <w:rFonts w:ascii="Times New Roman" w:hAnsi="Times New Roman"/>
                <w:sz w:val="24"/>
                <w:szCs w:val="24"/>
              </w:rPr>
              <w:t>Выдача разрешений на строительство</w:t>
            </w:r>
          </w:p>
        </w:tc>
        <w:tc>
          <w:tcPr>
            <w:tcW w:w="1314" w:type="dxa"/>
            <w:shd w:val="clear" w:color="auto" w:fill="auto"/>
            <w:vAlign w:val="center"/>
          </w:tcPr>
          <w:p w14:paraId="4AE98B88"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2</w:t>
            </w:r>
          </w:p>
        </w:tc>
        <w:tc>
          <w:tcPr>
            <w:tcW w:w="1275" w:type="dxa"/>
            <w:shd w:val="clear" w:color="auto" w:fill="auto"/>
            <w:vAlign w:val="center"/>
          </w:tcPr>
          <w:p w14:paraId="7C9AC28F"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0</w:t>
            </w:r>
          </w:p>
        </w:tc>
        <w:tc>
          <w:tcPr>
            <w:tcW w:w="1276" w:type="dxa"/>
          </w:tcPr>
          <w:p w14:paraId="5826E634"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0</w:t>
            </w:r>
          </w:p>
        </w:tc>
      </w:tr>
      <w:tr w:rsidR="0023766B" w:rsidRPr="000F63D2" w14:paraId="44C271C2" w14:textId="77777777" w:rsidTr="001F4347">
        <w:tc>
          <w:tcPr>
            <w:tcW w:w="5457" w:type="dxa"/>
            <w:shd w:val="clear" w:color="auto" w:fill="auto"/>
          </w:tcPr>
          <w:p w14:paraId="0ABABD36" w14:textId="77777777" w:rsidR="0023766B" w:rsidRPr="000F63D2" w:rsidRDefault="0023766B" w:rsidP="001F4347">
            <w:pPr>
              <w:rPr>
                <w:rFonts w:ascii="Times New Roman" w:hAnsi="Times New Roman"/>
                <w:sz w:val="24"/>
                <w:szCs w:val="24"/>
              </w:rPr>
            </w:pPr>
            <w:r w:rsidRPr="000F63D2">
              <w:rPr>
                <w:rFonts w:ascii="Times New Roman" w:hAnsi="Times New Roman"/>
                <w:sz w:val="24"/>
                <w:szCs w:val="24"/>
              </w:rPr>
              <w:t>Выдача разрешений на ввод в эксплуатацию</w:t>
            </w:r>
          </w:p>
        </w:tc>
        <w:tc>
          <w:tcPr>
            <w:tcW w:w="1314" w:type="dxa"/>
            <w:shd w:val="clear" w:color="auto" w:fill="auto"/>
            <w:vAlign w:val="center"/>
          </w:tcPr>
          <w:p w14:paraId="38F980FB"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1</w:t>
            </w:r>
          </w:p>
        </w:tc>
        <w:tc>
          <w:tcPr>
            <w:tcW w:w="1275" w:type="dxa"/>
            <w:shd w:val="clear" w:color="auto" w:fill="auto"/>
            <w:vAlign w:val="center"/>
          </w:tcPr>
          <w:p w14:paraId="56D5F825"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t>0</w:t>
            </w:r>
          </w:p>
        </w:tc>
        <w:tc>
          <w:tcPr>
            <w:tcW w:w="1276" w:type="dxa"/>
          </w:tcPr>
          <w:p w14:paraId="699D90E9" w14:textId="77777777" w:rsidR="0023766B" w:rsidRPr="000F63D2" w:rsidRDefault="0023766B" w:rsidP="001F4347">
            <w:pPr>
              <w:jc w:val="center"/>
              <w:rPr>
                <w:rFonts w:ascii="Times New Roman" w:hAnsi="Times New Roman"/>
                <w:sz w:val="24"/>
                <w:szCs w:val="24"/>
              </w:rPr>
            </w:pPr>
          </w:p>
          <w:p w14:paraId="5CCD22F1" w14:textId="77777777" w:rsidR="0023766B" w:rsidRPr="000F63D2" w:rsidRDefault="0023766B" w:rsidP="001F4347">
            <w:pPr>
              <w:jc w:val="center"/>
              <w:rPr>
                <w:rFonts w:ascii="Times New Roman" w:hAnsi="Times New Roman"/>
                <w:sz w:val="24"/>
                <w:szCs w:val="24"/>
              </w:rPr>
            </w:pPr>
            <w:r w:rsidRPr="000F63D2">
              <w:rPr>
                <w:rFonts w:ascii="Times New Roman" w:hAnsi="Times New Roman"/>
                <w:sz w:val="24"/>
                <w:szCs w:val="24"/>
              </w:rPr>
              <w:lastRenderedPageBreak/>
              <w:t>0</w:t>
            </w:r>
          </w:p>
        </w:tc>
      </w:tr>
    </w:tbl>
    <w:p w14:paraId="72930321" w14:textId="77777777" w:rsidR="0023766B" w:rsidRPr="000F63D2" w:rsidRDefault="0023766B" w:rsidP="0023766B">
      <w:pPr>
        <w:ind w:firstLine="567"/>
        <w:jc w:val="both"/>
        <w:rPr>
          <w:rFonts w:ascii="Times New Roman" w:hAnsi="Times New Roman"/>
          <w:sz w:val="24"/>
          <w:szCs w:val="24"/>
        </w:rPr>
      </w:pPr>
    </w:p>
    <w:p w14:paraId="0CEBF929" w14:textId="5D941EE5" w:rsidR="0023766B" w:rsidRPr="000F63D2" w:rsidRDefault="0023766B" w:rsidP="0023766B">
      <w:pPr>
        <w:ind w:firstLine="567"/>
        <w:jc w:val="both"/>
        <w:rPr>
          <w:rFonts w:ascii="Times New Roman" w:hAnsi="Times New Roman"/>
          <w:sz w:val="24"/>
          <w:szCs w:val="24"/>
        </w:rPr>
      </w:pPr>
      <w:r w:rsidRPr="000F63D2">
        <w:rPr>
          <w:rFonts w:ascii="Times New Roman" w:hAnsi="Times New Roman"/>
          <w:sz w:val="24"/>
          <w:szCs w:val="24"/>
        </w:rPr>
        <w:t>Были упрощены некоторые требования к проведению работ   по сохранению объектов культурного наследия в части, касающейся ремонтных работ, направленных на поддержание объекта в работоспособном состоянии, не затрагивающих его предмета охраны, в следствие чего</w:t>
      </w:r>
      <w:r>
        <w:rPr>
          <w:rFonts w:ascii="Times New Roman" w:hAnsi="Times New Roman"/>
          <w:sz w:val="24"/>
          <w:szCs w:val="24"/>
        </w:rPr>
        <w:t xml:space="preserve"> </w:t>
      </w:r>
      <w:r w:rsidRPr="000F63D2">
        <w:rPr>
          <w:rFonts w:ascii="Times New Roman" w:hAnsi="Times New Roman"/>
          <w:sz w:val="24"/>
          <w:szCs w:val="24"/>
        </w:rPr>
        <w:t xml:space="preserve">у собственников объектов культурного наследия появилось больше возможностей выполнять работы в сокращённые сроки и с экономией средств. </w:t>
      </w:r>
    </w:p>
    <w:p w14:paraId="53C24A39"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С 2017 по 2022 год велись ремонтно-реставрационные работы </w:t>
      </w:r>
      <w:r w:rsidRPr="000F63D2">
        <w:rPr>
          <w:rFonts w:ascii="Times New Roman" w:hAnsi="Times New Roman"/>
          <w:sz w:val="24"/>
          <w:szCs w:val="24"/>
        </w:rPr>
        <w:br/>
        <w:t xml:space="preserve">на 2 объектах культурного наследия федерального значения, продолжение которых планируется и в 2023 году: </w:t>
      </w:r>
    </w:p>
    <w:p w14:paraId="5FA64C9D"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1. Ведутся работы по ремонту уникального объекта советской эпохи, аналогов которому нет на всей территории бывшего СССР - «Здание Мемориального центра, сооруженное в честь 100-летия со дня рождения Ленина Владимира Ильича», пл. 100-летия со дня рождения Ленина, 1 (выполнен ремонт крыши, фасадов, гранитной платформы,  завершены работы по приспособление малого зала под зал камерной и органной музыки, в настоящее время продолжаются работы по ремонту помещений и инженерных систем).</w:t>
      </w:r>
    </w:p>
    <w:p w14:paraId="6DDA5FF5" w14:textId="18682CDC"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Здание сооружено в   1967-1970 годах с целью   мемориализации места рождения В.И. Ленина. За все эти годы ни разу не проводился капитальный ремонт. </w:t>
      </w:r>
    </w:p>
    <w:p w14:paraId="6DA01FE7"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В 2017 году было проведено техническое обследование здания, по результатам которого выявлено, что оно находится в аварийном состоянии – крыша протекает, облицовочная плитка фасадов отстаёт от основы и местами обрушается, платформа местами просела, происходит отторжение гранитных плит от основания, инженерные системы выработали свой ресурс и большая их часть так же в аварийном состоянии.</w:t>
      </w:r>
    </w:p>
    <w:p w14:paraId="32F4E252" w14:textId="276F7D63"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Была начата разработка проектной документации. В 2018 году разработана документация на противоаварийный ремонт кровли, ремонт фасадов и приспособление малого зала под зал органной музыки, и начаты работы. Параллельно с этим продолжалась разработка проектной документации, которая была согласована летом 2020 года.</w:t>
      </w:r>
    </w:p>
    <w:p w14:paraId="779B31F0"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На сегодняшний день полностью завершен ремонт и приспособление помещения под зал органной музыки, завершены работы по ремонту крыши, облицовке фасадов мрамором, ремонту гранитной платформы, замене оконных заполнений. В настоящее время продолжаются работы по ремонту помещений и инженерных систем (электроснабжения, кондиционирования, отопления, водоснабжения и водоотведения, пожарооповещения и пожаротушения и т.д.)</w:t>
      </w:r>
    </w:p>
    <w:p w14:paraId="17D7AF56"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Общая сумма контрактов по этим работам составила 2 миллиарда 48 миллионов 986 тысяч 500 рублей,  в том числе 2 миллиарда 31 миллион из средств федерального бюджета: в 2019 году - 500 миллионов рублей; в 2020 году - 820 миллионов рублей, в 2021 – 711 миллионов рублей, в 2022 году – 494 миллиона 293тысячи рублей.</w:t>
      </w:r>
    </w:p>
    <w:p w14:paraId="486E467D"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На 2023 – 2024 годы выделены дополнительные средства, за счет которых планируется продолжить выполнение работ по ремонту и реставрации интерьеров и инженерных сетей Ленинского мемориала (988,6 миллионов из федерального бюджета и 375 миллионов из регионального бюджета).</w:t>
      </w:r>
    </w:p>
    <w:p w14:paraId="499317DB"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2. «Дом-памятник писателю Гончарову Ивану Александровичу, построенный на средства, собранные по Всероссийской подписке», бульвар Новый Венец, 3/4 (выполнен ремонт кровли и фонарей естественного освещения, ремонт падуги главного фонаря, ремонт части помещений, продолжаются ремонтно-реставрационные работы в помещениях).</w:t>
      </w:r>
    </w:p>
    <w:p w14:paraId="2B06FC5C" w14:textId="21909CA3"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С 2021 года ведутся работы по сохранению объекта культурного наследия федерального значения «Здание Мариинской женской гимназии, где у учившихся здесь </w:t>
      </w:r>
      <w:r w:rsidRPr="000F63D2">
        <w:rPr>
          <w:rFonts w:ascii="Times New Roman" w:hAnsi="Times New Roman"/>
          <w:sz w:val="24"/>
          <w:szCs w:val="24"/>
        </w:rPr>
        <w:lastRenderedPageBreak/>
        <w:t>Анны Ильиничны и Ольги Ильиничны Ульяновых на торжественных актах бывал Ленин Владимир Ильич» (г.Ульяновск, ул. Л.Толстого, 97).</w:t>
      </w:r>
    </w:p>
    <w:p w14:paraId="460C1A0E"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В 2022 году завершены  начатые в 2020 году работы по сохранению объекта регионального значения, «Здание Арестного дома Симбирского уездного земства, 1888 – 1889 гг.» (г. Ульяновск, ул. Спасская, 17, корп. 1) находящегося в федеральной собственности. Выполнены работы по ремонту кровли. </w:t>
      </w:r>
    </w:p>
    <w:p w14:paraId="5950739C"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В 2022 году начаты и завершены работы по сохранению следующих объектов:</w:t>
      </w:r>
    </w:p>
    <w:p w14:paraId="7E70106B"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федерального значения:</w:t>
      </w:r>
    </w:p>
    <w:p w14:paraId="2C32D687"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-«Дом, в котором жила семья Ульяновых в 1876 - 1878 гг.» </w:t>
      </w:r>
      <w:r w:rsidRPr="000F63D2">
        <w:rPr>
          <w:rFonts w:ascii="Times New Roman" w:hAnsi="Times New Roman"/>
          <w:sz w:val="24"/>
          <w:szCs w:val="24"/>
        </w:rPr>
        <w:br/>
        <w:t xml:space="preserve">(г. Ульяновск, ул. Л.Толстого, 24) Выполнены работы по ремонту кровли. </w:t>
      </w:r>
    </w:p>
    <w:p w14:paraId="355CC40C" w14:textId="1CACF0DE"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-«Здание симбирской мужской классической гимназии, где учился Ленин Владимир Ильич в 1880 – 1887 гг.» (г. Ульяновск, ул. Спасская, 18/2)</w:t>
      </w:r>
      <w:r>
        <w:rPr>
          <w:rFonts w:ascii="Times New Roman" w:hAnsi="Times New Roman"/>
          <w:sz w:val="24"/>
          <w:szCs w:val="24"/>
        </w:rPr>
        <w:t xml:space="preserve">. </w:t>
      </w:r>
      <w:r w:rsidRPr="000F63D2">
        <w:rPr>
          <w:rFonts w:ascii="Times New Roman" w:hAnsi="Times New Roman"/>
          <w:sz w:val="24"/>
          <w:szCs w:val="24"/>
        </w:rPr>
        <w:t xml:space="preserve">Выполнены работы по ремонту помещений. </w:t>
      </w:r>
    </w:p>
    <w:p w14:paraId="42D9D361"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-«Дом Костеркина, в котором жила семья Ульяновых в 1875 - </w:t>
      </w:r>
      <w:r w:rsidRPr="000F63D2">
        <w:rPr>
          <w:rFonts w:ascii="Times New Roman" w:hAnsi="Times New Roman"/>
          <w:sz w:val="24"/>
          <w:szCs w:val="24"/>
        </w:rPr>
        <w:br/>
        <w:t>1876 гг.», г. Ульяновск, ул. Ленина, 92</w:t>
      </w:r>
      <w:r w:rsidRPr="000F63D2">
        <w:rPr>
          <w:rFonts w:ascii="Times New Roman" w:hAnsi="Times New Roman"/>
          <w:sz w:val="24"/>
          <w:szCs w:val="24"/>
        </w:rPr>
        <w:tab/>
        <w:t>Выполнен ремонт помещений.</w:t>
      </w:r>
    </w:p>
    <w:p w14:paraId="398F13F8"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регионального значения:</w:t>
      </w:r>
    </w:p>
    <w:p w14:paraId="40FDE1DE"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-«Типография А.Т.Токарева, 1910-е годы. Гражданский инженер Ф.Е.Вольсов» (г. Ульяновск, ул. Гончарова, 50) (ремонт инженерных сетей). </w:t>
      </w:r>
    </w:p>
    <w:p w14:paraId="66CED424"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-«Дом Петрова с трактиром, 1878 г.» (г. Ульяновск, ул. Л.Толстого, 63). Выполнены работы по ремонту фасадов, окон, дверей, водосточных труб, забора, ворот. </w:t>
      </w:r>
    </w:p>
    <w:p w14:paraId="27AD68C2"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-«Здание бывшего пожарного обоза, 1874 г.» (г. Ульяновск, ул. Ленина, 43/2) Проведены работы по ремонту кровли. </w:t>
      </w:r>
    </w:p>
    <w:p w14:paraId="4298A1BC" w14:textId="668E103D"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-«Главный корпус Ульяновского государственного педагогического университета, 1969-1970 гг., архитектор Е.Е.Калашникова» (г. Ульяновск, пл. Ленина, 4/5) Выполнены работы по ремонту фасадов и входной группы. </w:t>
      </w:r>
    </w:p>
    <w:p w14:paraId="7481792B"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Кроме того, в 2022 году выполнены работы по техническому обследованию и разработке проектной документации на проведение работ по сохранению 30 объектов культурного наследия, в том числе: </w:t>
      </w:r>
    </w:p>
    <w:p w14:paraId="26125897"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-федерального значения «Дом Языкова Николая Михайловича, в котором в 1833 году проездом из Петербурга в Оренбург останавливался А.С.Пушкин» (г. Ульяновск, Спасская, 22)- регионального значения «Здание окружного суда, где работал писатель-историк П.Л.Мартынов» </w:t>
      </w:r>
      <w:r w:rsidRPr="000F63D2">
        <w:rPr>
          <w:rFonts w:ascii="Times New Roman" w:hAnsi="Times New Roman"/>
          <w:sz w:val="24"/>
          <w:szCs w:val="24"/>
        </w:rPr>
        <w:br/>
        <w:t xml:space="preserve">(г. Ульяновск, ул. Гончарова, 40/9); </w:t>
      </w:r>
    </w:p>
    <w:p w14:paraId="28DD56F9" w14:textId="7D31476D"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-регионального значения «Здание Симбирской духовной семинарии. Вторая половина XIX в. Начало ХХ в.», г. Ульяновск, ул. Гончарова, 30;</w:t>
      </w:r>
    </w:p>
    <w:p w14:paraId="4E5E5830" w14:textId="5BDEE2F0"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Так же в 2021 году начаты масштабные работы по реставрации двух объектов культурного наследия деревянного зодчества - «Усадьба Зайкова: – Дом, 1867 г., 1864-1867 гг.</w:t>
      </w:r>
      <w:r w:rsidRPr="000F63D2">
        <w:rPr>
          <w:rFonts w:ascii="Times New Roman" w:hAnsi="Times New Roman"/>
          <w:sz w:val="24"/>
          <w:szCs w:val="24"/>
        </w:rPr>
        <w:tab/>
        <w:t>(г. Ульяновск, ул. Ленина, 116) (далее – Дом Зайкова) и "Дом Ф.Я.Перцович, 1884 г." (г. Ульяновск, ул. Л.Толстого, 50) (далее- Дом Перцович). Оба дома находились в аварийном состоянии. Была разработана проектная документация, получившая положительное заключение Государственной историко-культурной экспертизы, в соответствии с которой предполагался полный разбор домов, замена деструктированных венцов и сбор объектов заново. По Дому Зайкова работы выполнялись в соответствии с проектной документацией, завершить их планируется в 2023 году. По дому Перцович, после начала производственных работ было выявлено, что техническое состояние бревенчатых стен лучше, чем показало предварительное обследование, после чего принято решение и внесено изменение в проектную документацию: стены не стали разбирать, их усилили. Работы будут продолжены в 2023 году.</w:t>
      </w:r>
    </w:p>
    <w:p w14:paraId="1469F917" w14:textId="70F39A26"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lastRenderedPageBreak/>
        <w:t xml:space="preserve">Вместе с тем необходимо отметить, что финансирования работ </w:t>
      </w:r>
      <w:r w:rsidRPr="000F63D2">
        <w:rPr>
          <w:rFonts w:ascii="Times New Roman" w:hAnsi="Times New Roman"/>
          <w:sz w:val="24"/>
          <w:szCs w:val="24"/>
        </w:rPr>
        <w:br/>
        <w:t>по сохранению объектов культурного наследия недостаточно.</w:t>
      </w:r>
    </w:p>
    <w:p w14:paraId="40859E0E" w14:textId="77777777" w:rsidR="0023766B" w:rsidRPr="000F63D2" w:rsidRDefault="0023766B" w:rsidP="0023766B">
      <w:pPr>
        <w:ind w:right="57" w:firstLine="709"/>
        <w:jc w:val="both"/>
        <w:rPr>
          <w:rFonts w:ascii="Times New Roman" w:hAnsi="Times New Roman"/>
          <w:sz w:val="24"/>
          <w:szCs w:val="24"/>
        </w:rPr>
      </w:pPr>
      <w:r w:rsidRPr="000F63D2">
        <w:rPr>
          <w:rFonts w:ascii="Times New Roman" w:hAnsi="Times New Roman"/>
          <w:sz w:val="24"/>
          <w:szCs w:val="24"/>
        </w:rPr>
        <w:t xml:space="preserve">Большинство объектов культурного наследия, порядка 90% требуют проведения ремонтно-реставрационных работ. </w:t>
      </w:r>
    </w:p>
    <w:p w14:paraId="610D497D" w14:textId="77777777" w:rsidR="0023766B" w:rsidRPr="000F63D2" w:rsidRDefault="0023766B" w:rsidP="0023766B">
      <w:pPr>
        <w:ind w:left="72" w:firstLine="636"/>
        <w:jc w:val="both"/>
        <w:rPr>
          <w:rFonts w:ascii="Times New Roman" w:hAnsi="Times New Roman"/>
          <w:sz w:val="24"/>
          <w:szCs w:val="24"/>
        </w:rPr>
      </w:pPr>
      <w:r w:rsidRPr="000F63D2">
        <w:rPr>
          <w:rFonts w:ascii="Times New Roman" w:hAnsi="Times New Roman"/>
          <w:sz w:val="24"/>
          <w:szCs w:val="24"/>
        </w:rPr>
        <w:t xml:space="preserve">Вызывают большие опасения объекты, находящиеся в аварийном состоянии. </w:t>
      </w:r>
    </w:p>
    <w:p w14:paraId="55C92869" w14:textId="77777777"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Это, прежде всего, объекты культурного наследия федерального значения </w:t>
      </w:r>
    </w:p>
    <w:p w14:paraId="2120227B" w14:textId="7BF0AB52"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-«Дом Языкова Николая Михайловича, в котором в </w:t>
      </w:r>
      <w:smartTag w:uri="urn:schemas-microsoft-com:office:smarttags" w:element="metricconverter">
        <w:smartTagPr>
          <w:attr w:name="ProductID" w:val="1833 г"/>
        </w:smartTagPr>
        <w:r w:rsidRPr="000F63D2">
          <w:rPr>
            <w:rFonts w:ascii="Times New Roman" w:hAnsi="Times New Roman"/>
            <w:sz w:val="24"/>
            <w:szCs w:val="24"/>
          </w:rPr>
          <w:t>1833 г</w:t>
        </w:r>
      </w:smartTag>
      <w:r w:rsidRPr="000F63D2">
        <w:rPr>
          <w:rFonts w:ascii="Times New Roman" w:hAnsi="Times New Roman"/>
          <w:sz w:val="24"/>
          <w:szCs w:val="24"/>
        </w:rPr>
        <w:t>. проездом из Петербурга в Оренбург останавливался А.С.Пушкин (г. Ульяновск,</w:t>
      </w:r>
      <w:r>
        <w:rPr>
          <w:rFonts w:ascii="Times New Roman" w:hAnsi="Times New Roman"/>
          <w:sz w:val="24"/>
          <w:szCs w:val="24"/>
        </w:rPr>
        <w:t xml:space="preserve"> </w:t>
      </w:r>
      <w:r w:rsidRPr="000F63D2">
        <w:rPr>
          <w:rFonts w:ascii="Times New Roman" w:hAnsi="Times New Roman"/>
          <w:sz w:val="24"/>
          <w:szCs w:val="24"/>
        </w:rPr>
        <w:t xml:space="preserve">ул. Спасская, 22) </w:t>
      </w:r>
    </w:p>
    <w:p w14:paraId="68D79675" w14:textId="27488A6B" w:rsidR="0023766B" w:rsidRPr="000F63D2" w:rsidRDefault="0023766B" w:rsidP="0023766B">
      <w:pPr>
        <w:ind w:firstLine="708"/>
        <w:jc w:val="both"/>
        <w:rPr>
          <w:rFonts w:ascii="Times New Roman" w:hAnsi="Times New Roman"/>
          <w:sz w:val="24"/>
          <w:szCs w:val="24"/>
        </w:rPr>
      </w:pPr>
      <w:r w:rsidRPr="000F63D2">
        <w:rPr>
          <w:rFonts w:ascii="Times New Roman" w:hAnsi="Times New Roman"/>
          <w:sz w:val="24"/>
          <w:szCs w:val="24"/>
        </w:rPr>
        <w:t xml:space="preserve">-«Здание бывшего кадетского корпуса, где 11 июля </w:t>
      </w:r>
      <w:smartTag w:uri="urn:schemas-microsoft-com:office:smarttags" w:element="metricconverter">
        <w:smartTagPr>
          <w:attr w:name="ProductID" w:val="1918 г"/>
        </w:smartTagPr>
        <w:r w:rsidRPr="000F63D2">
          <w:rPr>
            <w:rFonts w:ascii="Times New Roman" w:hAnsi="Times New Roman"/>
            <w:sz w:val="24"/>
            <w:szCs w:val="24"/>
          </w:rPr>
          <w:t>1918 г</w:t>
        </w:r>
      </w:smartTag>
      <w:r w:rsidRPr="000F63D2">
        <w:rPr>
          <w:rFonts w:ascii="Times New Roman" w:hAnsi="Times New Roman"/>
          <w:sz w:val="24"/>
          <w:szCs w:val="24"/>
        </w:rPr>
        <w:t xml:space="preserve">. был ликвидирован левоэсеровский муравьёвский мятеж. Здесь в марте - июле </w:t>
      </w:r>
      <w:smartTag w:uri="urn:schemas-microsoft-com:office:smarttags" w:element="metricconverter">
        <w:smartTagPr>
          <w:attr w:name="ProductID" w:val="1918 г"/>
        </w:smartTagPr>
        <w:r w:rsidRPr="000F63D2">
          <w:rPr>
            <w:rFonts w:ascii="Times New Roman" w:hAnsi="Times New Roman"/>
            <w:sz w:val="24"/>
            <w:szCs w:val="24"/>
          </w:rPr>
          <w:t>1918 г</w:t>
        </w:r>
      </w:smartTag>
      <w:r w:rsidRPr="000F63D2">
        <w:rPr>
          <w:rFonts w:ascii="Times New Roman" w:hAnsi="Times New Roman"/>
          <w:sz w:val="24"/>
          <w:szCs w:val="24"/>
        </w:rPr>
        <w:t>. помещался Симбирский комитет РКП/б/ и исполком Совета рабочих, крестьянских и солдатских депутатов Симбирской губернии» (Спасская, 7,</w:t>
      </w:r>
      <w:r>
        <w:rPr>
          <w:rFonts w:ascii="Times New Roman" w:hAnsi="Times New Roman"/>
          <w:sz w:val="24"/>
          <w:szCs w:val="24"/>
        </w:rPr>
        <w:t xml:space="preserve"> не</w:t>
      </w:r>
      <w:r w:rsidRPr="000F63D2">
        <w:rPr>
          <w:rFonts w:ascii="Times New Roman" w:hAnsi="Times New Roman"/>
          <w:sz w:val="24"/>
          <w:szCs w:val="24"/>
        </w:rPr>
        <w:t xml:space="preserve"> используется). </w:t>
      </w:r>
    </w:p>
    <w:p w14:paraId="31B3F52D" w14:textId="77777777" w:rsidR="0023766B" w:rsidRPr="000F63D2" w:rsidRDefault="0023766B" w:rsidP="0023766B">
      <w:pPr>
        <w:ind w:firstLine="720"/>
        <w:jc w:val="both"/>
        <w:rPr>
          <w:rFonts w:ascii="Times New Roman" w:hAnsi="Times New Roman"/>
          <w:sz w:val="24"/>
          <w:szCs w:val="24"/>
        </w:rPr>
      </w:pPr>
      <w:r w:rsidRPr="000F63D2">
        <w:rPr>
          <w:rFonts w:ascii="Times New Roman" w:hAnsi="Times New Roman"/>
          <w:sz w:val="24"/>
          <w:szCs w:val="24"/>
        </w:rPr>
        <w:t>Объекты культурного наследия регионального и муниципального значения:</w:t>
      </w:r>
    </w:p>
    <w:p w14:paraId="5FD17DB0" w14:textId="77777777" w:rsidR="0023766B" w:rsidRPr="000F63D2" w:rsidRDefault="0023766B">
      <w:pPr>
        <w:widowControl w:val="0"/>
        <w:numPr>
          <w:ilvl w:val="0"/>
          <w:numId w:val="71"/>
        </w:numPr>
        <w:tabs>
          <w:tab w:val="clear" w:pos="792"/>
          <w:tab w:val="num" w:pos="0"/>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 xml:space="preserve">«Здание дворянского вокзала» (г. Ульяновск, ул. </w:t>
      </w:r>
      <w:r w:rsidRPr="000F63D2">
        <w:rPr>
          <w:rFonts w:ascii="Times New Roman" w:hAnsi="Times New Roman"/>
          <w:sz w:val="24"/>
          <w:szCs w:val="24"/>
          <w:lang w:val="en-US"/>
        </w:rPr>
        <w:t>III</w:t>
      </w:r>
      <w:r w:rsidRPr="000F63D2">
        <w:rPr>
          <w:rFonts w:ascii="Times New Roman" w:hAnsi="Times New Roman"/>
          <w:sz w:val="24"/>
          <w:szCs w:val="24"/>
        </w:rPr>
        <w:t xml:space="preserve"> Интернационала, 7, областная больница), </w:t>
      </w:r>
    </w:p>
    <w:p w14:paraId="02CFA793" w14:textId="77777777" w:rsidR="0023766B" w:rsidRPr="000F63D2" w:rsidRDefault="0023766B">
      <w:pPr>
        <w:widowControl w:val="0"/>
        <w:numPr>
          <w:ilvl w:val="0"/>
          <w:numId w:val="71"/>
        </w:numPr>
        <w:autoSpaceDE w:val="0"/>
        <w:autoSpaceDN w:val="0"/>
        <w:adjustRightInd w:val="0"/>
        <w:spacing w:line="240" w:lineRule="auto"/>
        <w:jc w:val="both"/>
        <w:rPr>
          <w:rFonts w:ascii="Times New Roman" w:hAnsi="Times New Roman"/>
          <w:sz w:val="24"/>
          <w:szCs w:val="24"/>
        </w:rPr>
      </w:pPr>
      <w:r w:rsidRPr="000F63D2">
        <w:rPr>
          <w:rFonts w:ascii="Times New Roman" w:hAnsi="Times New Roman"/>
          <w:sz w:val="24"/>
          <w:szCs w:val="24"/>
        </w:rPr>
        <w:t xml:space="preserve">«Дом жилой, кон. </w:t>
      </w:r>
      <w:r w:rsidRPr="000F63D2">
        <w:rPr>
          <w:rFonts w:ascii="Times New Roman" w:hAnsi="Times New Roman"/>
          <w:sz w:val="24"/>
          <w:szCs w:val="24"/>
          <w:lang w:val="en-US"/>
        </w:rPr>
        <w:t>XIX</w:t>
      </w:r>
      <w:r w:rsidRPr="000F63D2">
        <w:rPr>
          <w:rFonts w:ascii="Times New Roman" w:hAnsi="Times New Roman"/>
          <w:sz w:val="24"/>
          <w:szCs w:val="24"/>
        </w:rPr>
        <w:t xml:space="preserve"> в.» (г. Ульяновск, ул. А.Матросова, 9), </w:t>
      </w:r>
    </w:p>
    <w:p w14:paraId="735C75AF" w14:textId="77777777" w:rsidR="0023766B" w:rsidRPr="000F63D2" w:rsidRDefault="0023766B">
      <w:pPr>
        <w:widowControl w:val="0"/>
        <w:numPr>
          <w:ilvl w:val="0"/>
          <w:numId w:val="71"/>
        </w:numPr>
        <w:tabs>
          <w:tab w:val="clear" w:pos="792"/>
          <w:tab w:val="num" w:pos="0"/>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«Бывший дом Юргенса К.И. I пол. ХIХ в.» (г. Ульяновск, ул. Железной Дивизии, д. 10/19, не используется),</w:t>
      </w:r>
    </w:p>
    <w:p w14:paraId="3D1BBF20" w14:textId="5A115088" w:rsidR="0023766B" w:rsidRPr="000F63D2" w:rsidRDefault="0023766B">
      <w:pPr>
        <w:widowControl w:val="0"/>
        <w:numPr>
          <w:ilvl w:val="0"/>
          <w:numId w:val="71"/>
        </w:numPr>
        <w:tabs>
          <w:tab w:val="clear" w:pos="792"/>
          <w:tab w:val="num" w:pos="0"/>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«Кинотеатр «Ампир» 1910- годы» (г. Ульяновск, ул. Гончарова, 24.1,</w:t>
      </w:r>
      <w:r>
        <w:rPr>
          <w:rFonts w:ascii="Times New Roman" w:hAnsi="Times New Roman"/>
          <w:sz w:val="24"/>
          <w:szCs w:val="24"/>
        </w:rPr>
        <w:t xml:space="preserve"> </w:t>
      </w:r>
      <w:r w:rsidRPr="000F63D2">
        <w:rPr>
          <w:rFonts w:ascii="Times New Roman" w:hAnsi="Times New Roman"/>
          <w:sz w:val="24"/>
          <w:szCs w:val="24"/>
        </w:rPr>
        <w:t>не используется),</w:t>
      </w:r>
    </w:p>
    <w:p w14:paraId="6C800577" w14:textId="6FD3B6B9" w:rsidR="0023766B" w:rsidRPr="000F63D2" w:rsidRDefault="0023766B">
      <w:pPr>
        <w:widowControl w:val="0"/>
        <w:numPr>
          <w:ilvl w:val="0"/>
          <w:numId w:val="71"/>
        </w:numPr>
        <w:tabs>
          <w:tab w:val="clear" w:pos="792"/>
          <w:tab w:val="num" w:pos="709"/>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 xml:space="preserve"> «Доходный дом мещанина И.В. Свешникова/купца А.П.Конурина» (г. Ульяновск, ул. Гончарова, 46, аптека); </w:t>
      </w:r>
    </w:p>
    <w:p w14:paraId="065E9414" w14:textId="77777777" w:rsidR="0023766B" w:rsidRPr="000F63D2" w:rsidRDefault="0023766B">
      <w:pPr>
        <w:widowControl w:val="0"/>
        <w:numPr>
          <w:ilvl w:val="0"/>
          <w:numId w:val="71"/>
        </w:numPr>
        <w:tabs>
          <w:tab w:val="clear" w:pos="792"/>
          <w:tab w:val="num" w:pos="284"/>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Жилая усадьба купцов Макке/Сачковых (г. Ульяновск, ул. Ленина, 95, центр национальных культур);</w:t>
      </w:r>
    </w:p>
    <w:p w14:paraId="756381D4" w14:textId="77777777" w:rsidR="0023766B" w:rsidRPr="000F63D2" w:rsidRDefault="0023766B">
      <w:pPr>
        <w:widowControl w:val="0"/>
        <w:numPr>
          <w:ilvl w:val="0"/>
          <w:numId w:val="71"/>
        </w:numPr>
        <w:tabs>
          <w:tab w:val="clear" w:pos="792"/>
          <w:tab w:val="num" w:pos="0"/>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«Здание магазина сельхозорудий Юргенса» (г. Ульяновск, ул. Ленина, 138, не используется),</w:t>
      </w:r>
    </w:p>
    <w:p w14:paraId="0578958F" w14:textId="015ED712" w:rsidR="0023766B" w:rsidRPr="000F63D2" w:rsidRDefault="0023766B">
      <w:pPr>
        <w:widowControl w:val="0"/>
        <w:numPr>
          <w:ilvl w:val="0"/>
          <w:numId w:val="71"/>
        </w:numPr>
        <w:tabs>
          <w:tab w:val="clear" w:pos="792"/>
          <w:tab w:val="num" w:pos="284"/>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 xml:space="preserve">Дом, в котором жил и в </w:t>
      </w:r>
      <w:smartTag w:uri="urn:schemas-microsoft-com:office:smarttags" w:element="metricconverter">
        <w:smartTagPr>
          <w:attr w:name="ProductID" w:val="1889 г"/>
        </w:smartTagPr>
        <w:r w:rsidRPr="000F63D2">
          <w:rPr>
            <w:rFonts w:ascii="Times New Roman" w:hAnsi="Times New Roman"/>
            <w:sz w:val="24"/>
            <w:szCs w:val="24"/>
          </w:rPr>
          <w:t>1889 г</w:t>
        </w:r>
      </w:smartTag>
      <w:r w:rsidRPr="000F63D2">
        <w:rPr>
          <w:rFonts w:ascii="Times New Roman" w:hAnsi="Times New Roman"/>
          <w:sz w:val="24"/>
          <w:szCs w:val="24"/>
        </w:rPr>
        <w:t xml:space="preserve">. умер поэт-сатирик, «король рифмы» Д.Д.Минаев </w:t>
      </w:r>
      <w:r>
        <w:rPr>
          <w:rFonts w:ascii="Times New Roman" w:hAnsi="Times New Roman"/>
          <w:sz w:val="24"/>
          <w:szCs w:val="24"/>
        </w:rPr>
        <w:br/>
      </w:r>
      <w:r w:rsidRPr="000F63D2">
        <w:rPr>
          <w:rFonts w:ascii="Times New Roman" w:hAnsi="Times New Roman"/>
          <w:sz w:val="24"/>
          <w:szCs w:val="24"/>
        </w:rPr>
        <w:t>(г. Ульяновск, ул. Минаева, 14),</w:t>
      </w:r>
    </w:p>
    <w:p w14:paraId="7E0E4605" w14:textId="1FC4D2E2" w:rsidR="0023766B" w:rsidRPr="000F63D2" w:rsidRDefault="0023766B">
      <w:pPr>
        <w:widowControl w:val="0"/>
        <w:numPr>
          <w:ilvl w:val="0"/>
          <w:numId w:val="71"/>
        </w:numPr>
        <w:tabs>
          <w:tab w:val="clear" w:pos="792"/>
          <w:tab w:val="num" w:pos="142"/>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«Здание, где в Троицкой гостинице размещался штаб Восточного фронта под командованием Каменева Сергея Сергеевича и Фрунзе Михаила Васильевича (г. Ульяновск, ул. Спасская, 10, Министерство искусства</w:t>
      </w:r>
      <w:r>
        <w:rPr>
          <w:rFonts w:ascii="Times New Roman" w:hAnsi="Times New Roman"/>
          <w:sz w:val="24"/>
          <w:szCs w:val="24"/>
        </w:rPr>
        <w:t xml:space="preserve"> </w:t>
      </w:r>
      <w:r w:rsidRPr="000F63D2">
        <w:rPr>
          <w:rFonts w:ascii="Times New Roman" w:hAnsi="Times New Roman"/>
          <w:sz w:val="24"/>
          <w:szCs w:val="24"/>
        </w:rPr>
        <w:t xml:space="preserve">и культурной политики Ульяновской области), </w:t>
      </w:r>
    </w:p>
    <w:p w14:paraId="04A11B11" w14:textId="77777777" w:rsidR="0023766B" w:rsidRPr="000F63D2" w:rsidRDefault="0023766B">
      <w:pPr>
        <w:widowControl w:val="0"/>
        <w:numPr>
          <w:ilvl w:val="0"/>
          <w:numId w:val="71"/>
        </w:numPr>
        <w:tabs>
          <w:tab w:val="clear" w:pos="792"/>
          <w:tab w:val="num" w:pos="0"/>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Дом Булычёвой Середина Х</w:t>
      </w:r>
      <w:r w:rsidRPr="000F63D2">
        <w:rPr>
          <w:rFonts w:ascii="Times New Roman" w:hAnsi="Times New Roman"/>
          <w:sz w:val="24"/>
          <w:szCs w:val="24"/>
          <w:lang w:val="en-US"/>
        </w:rPr>
        <w:t>I</w:t>
      </w:r>
      <w:r w:rsidRPr="000F63D2">
        <w:rPr>
          <w:rFonts w:ascii="Times New Roman" w:hAnsi="Times New Roman"/>
          <w:sz w:val="24"/>
          <w:szCs w:val="24"/>
        </w:rPr>
        <w:t xml:space="preserve">Х в. (Спасская, 4), </w:t>
      </w:r>
    </w:p>
    <w:p w14:paraId="3398085C" w14:textId="77777777" w:rsidR="0023766B" w:rsidRPr="000F63D2" w:rsidRDefault="0023766B">
      <w:pPr>
        <w:widowControl w:val="0"/>
        <w:numPr>
          <w:ilvl w:val="0"/>
          <w:numId w:val="71"/>
        </w:numPr>
        <w:tabs>
          <w:tab w:val="clear" w:pos="792"/>
          <w:tab w:val="num" w:pos="0"/>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bCs/>
          <w:sz w:val="24"/>
          <w:szCs w:val="24"/>
        </w:rPr>
        <w:t xml:space="preserve">Здание, в котором в 1918 году размещался штаб Симбирской группы войск 1-Армии Восточного фронта </w:t>
      </w:r>
      <w:r w:rsidRPr="000F63D2">
        <w:rPr>
          <w:rFonts w:ascii="Times New Roman" w:hAnsi="Times New Roman"/>
          <w:sz w:val="24"/>
          <w:szCs w:val="24"/>
        </w:rPr>
        <w:t>(Спасская, 7, не используется)</w:t>
      </w:r>
      <w:r w:rsidRPr="000F63D2">
        <w:rPr>
          <w:rFonts w:ascii="Times New Roman" w:hAnsi="Times New Roman"/>
          <w:bCs/>
          <w:sz w:val="24"/>
          <w:szCs w:val="24"/>
        </w:rPr>
        <w:t>,</w:t>
      </w:r>
      <w:r w:rsidRPr="000F63D2">
        <w:rPr>
          <w:rFonts w:ascii="Times New Roman" w:hAnsi="Times New Roman"/>
          <w:sz w:val="24"/>
          <w:szCs w:val="24"/>
        </w:rPr>
        <w:t xml:space="preserve"> </w:t>
      </w:r>
    </w:p>
    <w:p w14:paraId="6A857933" w14:textId="77777777" w:rsidR="0023766B" w:rsidRPr="000F63D2" w:rsidRDefault="0023766B">
      <w:pPr>
        <w:widowControl w:val="0"/>
        <w:numPr>
          <w:ilvl w:val="0"/>
          <w:numId w:val="71"/>
        </w:numPr>
        <w:autoSpaceDE w:val="0"/>
        <w:autoSpaceDN w:val="0"/>
        <w:adjustRightInd w:val="0"/>
        <w:spacing w:line="240" w:lineRule="auto"/>
        <w:jc w:val="both"/>
        <w:rPr>
          <w:rFonts w:ascii="Times New Roman" w:hAnsi="Times New Roman"/>
          <w:sz w:val="24"/>
          <w:szCs w:val="24"/>
        </w:rPr>
      </w:pPr>
      <w:r w:rsidRPr="000F63D2">
        <w:rPr>
          <w:rFonts w:ascii="Times New Roman" w:hAnsi="Times New Roman"/>
          <w:sz w:val="24"/>
          <w:szCs w:val="24"/>
        </w:rPr>
        <w:t xml:space="preserve">«Дом жилой, нач. </w:t>
      </w:r>
      <w:r w:rsidRPr="000F63D2">
        <w:rPr>
          <w:rFonts w:ascii="Times New Roman" w:hAnsi="Times New Roman"/>
          <w:sz w:val="24"/>
          <w:szCs w:val="24"/>
          <w:lang w:val="en-US"/>
        </w:rPr>
        <w:t>XX</w:t>
      </w:r>
      <w:r w:rsidRPr="000F63D2">
        <w:rPr>
          <w:rFonts w:ascii="Times New Roman" w:hAnsi="Times New Roman"/>
          <w:sz w:val="24"/>
          <w:szCs w:val="24"/>
        </w:rPr>
        <w:t xml:space="preserve"> в.» (спуск Халтурина, 18).</w:t>
      </w:r>
    </w:p>
    <w:p w14:paraId="1D879A2F" w14:textId="275DEB82" w:rsidR="0023766B" w:rsidRPr="000F63D2" w:rsidRDefault="0023766B" w:rsidP="0023766B">
      <w:pPr>
        <w:ind w:firstLine="432"/>
        <w:jc w:val="both"/>
        <w:rPr>
          <w:rFonts w:ascii="Times New Roman" w:hAnsi="Times New Roman"/>
          <w:sz w:val="24"/>
          <w:szCs w:val="24"/>
        </w:rPr>
      </w:pPr>
      <w:r w:rsidRPr="000F63D2">
        <w:rPr>
          <w:rFonts w:ascii="Times New Roman" w:hAnsi="Times New Roman"/>
          <w:sz w:val="24"/>
          <w:szCs w:val="24"/>
        </w:rPr>
        <w:t>Так же имеются здания, находящиеся в руинированном состоянии, и требующие проведения работ по консервации, а затем и реставрации:</w:t>
      </w:r>
    </w:p>
    <w:p w14:paraId="7632ABD4" w14:textId="68129308" w:rsidR="0023766B" w:rsidRPr="000F63D2" w:rsidRDefault="0023766B">
      <w:pPr>
        <w:widowControl w:val="0"/>
        <w:numPr>
          <w:ilvl w:val="0"/>
          <w:numId w:val="71"/>
        </w:numPr>
        <w:tabs>
          <w:tab w:val="clear" w:pos="792"/>
          <w:tab w:val="num" w:pos="567"/>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 xml:space="preserve">Объект культурного наследия федерального значения «Дом жилой владельцев писчебумажной фабрики, в котором, в 1848-1855 гг. жил Н.П.Огарев, владевший в те годы фабрикой» (Инзенский район, с. Проломиха). </w:t>
      </w:r>
    </w:p>
    <w:p w14:paraId="10F6CB0C" w14:textId="77777777" w:rsidR="0023766B" w:rsidRPr="000F63D2" w:rsidRDefault="0023766B" w:rsidP="0023766B">
      <w:pPr>
        <w:ind w:left="432"/>
        <w:jc w:val="both"/>
        <w:rPr>
          <w:rFonts w:ascii="Times New Roman" w:hAnsi="Times New Roman"/>
          <w:sz w:val="24"/>
          <w:szCs w:val="24"/>
        </w:rPr>
      </w:pPr>
      <w:r w:rsidRPr="000F63D2">
        <w:rPr>
          <w:rFonts w:ascii="Times New Roman" w:hAnsi="Times New Roman"/>
          <w:sz w:val="24"/>
          <w:szCs w:val="24"/>
        </w:rPr>
        <w:t xml:space="preserve">     Объекты культурного наследия регионального значения: </w:t>
      </w:r>
    </w:p>
    <w:p w14:paraId="66D8358B" w14:textId="77777777" w:rsidR="0023766B" w:rsidRPr="000F63D2" w:rsidRDefault="0023766B">
      <w:pPr>
        <w:widowControl w:val="0"/>
        <w:numPr>
          <w:ilvl w:val="0"/>
          <w:numId w:val="71"/>
        </w:numPr>
        <w:tabs>
          <w:tab w:val="clear" w:pos="792"/>
          <w:tab w:val="num" w:pos="567"/>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«Часовня при Покровском храме (каменная шатровая постройка, известная под наз. «Башня»)» (Николаевский район, с. Канадей);</w:t>
      </w:r>
    </w:p>
    <w:p w14:paraId="0F8AF974" w14:textId="77777777" w:rsidR="0023766B" w:rsidRPr="000F63D2" w:rsidRDefault="0023766B">
      <w:pPr>
        <w:widowControl w:val="0"/>
        <w:numPr>
          <w:ilvl w:val="0"/>
          <w:numId w:val="71"/>
        </w:numPr>
        <w:tabs>
          <w:tab w:val="clear" w:pos="792"/>
          <w:tab w:val="num" w:pos="142"/>
        </w:tabs>
        <w:autoSpaceDE w:val="0"/>
        <w:autoSpaceDN w:val="0"/>
        <w:adjustRightInd w:val="0"/>
        <w:spacing w:line="240" w:lineRule="auto"/>
        <w:ind w:left="0" w:firstLine="432"/>
        <w:jc w:val="both"/>
        <w:rPr>
          <w:rFonts w:ascii="Times New Roman" w:hAnsi="Times New Roman"/>
          <w:sz w:val="24"/>
          <w:szCs w:val="24"/>
        </w:rPr>
      </w:pPr>
      <w:r w:rsidRPr="000F63D2">
        <w:rPr>
          <w:rFonts w:ascii="Times New Roman" w:hAnsi="Times New Roman"/>
          <w:sz w:val="24"/>
          <w:szCs w:val="24"/>
        </w:rPr>
        <w:t xml:space="preserve"> «Здание завода купца Голубкова, в котором работал большевик                 М.А.Гимов - здесь размещался районный комитет РСДРП (г. Ульяновск, </w:t>
      </w:r>
      <w:r w:rsidRPr="000F63D2">
        <w:rPr>
          <w:rFonts w:ascii="Times New Roman" w:hAnsi="Times New Roman"/>
          <w:sz w:val="24"/>
          <w:szCs w:val="24"/>
        </w:rPr>
        <w:br/>
        <w:t>ул. Транспортная, 54) – начаты проектные работы;</w:t>
      </w:r>
    </w:p>
    <w:p w14:paraId="61909674" w14:textId="77777777" w:rsidR="0023766B" w:rsidRPr="000F63D2" w:rsidRDefault="0023766B">
      <w:pPr>
        <w:widowControl w:val="0"/>
        <w:numPr>
          <w:ilvl w:val="0"/>
          <w:numId w:val="71"/>
        </w:numPr>
        <w:autoSpaceDE w:val="0"/>
        <w:autoSpaceDN w:val="0"/>
        <w:adjustRightInd w:val="0"/>
        <w:spacing w:line="240" w:lineRule="auto"/>
        <w:jc w:val="both"/>
        <w:rPr>
          <w:rFonts w:ascii="Times New Roman" w:hAnsi="Times New Roman"/>
          <w:sz w:val="24"/>
          <w:szCs w:val="24"/>
        </w:rPr>
      </w:pPr>
      <w:r w:rsidRPr="000F63D2">
        <w:rPr>
          <w:rFonts w:ascii="Times New Roman" w:hAnsi="Times New Roman"/>
          <w:sz w:val="24"/>
          <w:szCs w:val="24"/>
        </w:rPr>
        <w:t>«Мельгуновская суконная фабрика (Мелекесский район, с. Мулловка);</w:t>
      </w:r>
    </w:p>
    <w:p w14:paraId="02E8CCA4" w14:textId="77777777" w:rsidR="0023766B" w:rsidRPr="000F63D2" w:rsidRDefault="0023766B">
      <w:pPr>
        <w:widowControl w:val="0"/>
        <w:numPr>
          <w:ilvl w:val="0"/>
          <w:numId w:val="71"/>
        </w:numPr>
        <w:autoSpaceDE w:val="0"/>
        <w:autoSpaceDN w:val="0"/>
        <w:adjustRightInd w:val="0"/>
        <w:spacing w:line="240" w:lineRule="auto"/>
        <w:jc w:val="both"/>
        <w:rPr>
          <w:rFonts w:ascii="Times New Roman" w:hAnsi="Times New Roman"/>
          <w:sz w:val="24"/>
          <w:szCs w:val="24"/>
        </w:rPr>
      </w:pPr>
      <w:r w:rsidRPr="000F63D2">
        <w:rPr>
          <w:rFonts w:ascii="Times New Roman" w:hAnsi="Times New Roman"/>
          <w:sz w:val="24"/>
          <w:szCs w:val="24"/>
        </w:rPr>
        <w:t>«Спиртзавод (Вешкаймский район, с. Вешкайма);</w:t>
      </w:r>
    </w:p>
    <w:p w14:paraId="37FF63A7" w14:textId="5E0EB084" w:rsidR="0023766B" w:rsidRPr="000F63D2" w:rsidRDefault="0023766B">
      <w:pPr>
        <w:widowControl w:val="0"/>
        <w:numPr>
          <w:ilvl w:val="0"/>
          <w:numId w:val="71"/>
        </w:numPr>
        <w:tabs>
          <w:tab w:val="clear" w:pos="792"/>
          <w:tab w:val="num" w:pos="567"/>
        </w:tabs>
        <w:autoSpaceDE w:val="0"/>
        <w:autoSpaceDN w:val="0"/>
        <w:adjustRightInd w:val="0"/>
        <w:spacing w:line="240" w:lineRule="auto"/>
        <w:ind w:left="0" w:firstLine="432"/>
        <w:jc w:val="both"/>
        <w:rPr>
          <w:rFonts w:ascii="Times New Roman" w:hAnsi="Times New Roman"/>
          <w:sz w:val="24"/>
          <w:szCs w:val="24"/>
        </w:rPr>
      </w:pPr>
      <w:r>
        <w:rPr>
          <w:rFonts w:ascii="Times New Roman" w:hAnsi="Times New Roman"/>
          <w:sz w:val="24"/>
          <w:szCs w:val="24"/>
        </w:rPr>
        <w:t xml:space="preserve"> </w:t>
      </w:r>
      <w:r w:rsidRPr="000F63D2">
        <w:rPr>
          <w:rFonts w:ascii="Times New Roman" w:hAnsi="Times New Roman"/>
          <w:sz w:val="24"/>
          <w:szCs w:val="24"/>
        </w:rPr>
        <w:t>«Здание чугунно-литейного завода Голубкова» (г. Ульяновск, ул. Кирова, 103);</w:t>
      </w:r>
    </w:p>
    <w:p w14:paraId="5B9EE0B9" w14:textId="77777777" w:rsidR="0023766B" w:rsidRPr="000F63D2" w:rsidRDefault="0023766B">
      <w:pPr>
        <w:widowControl w:val="0"/>
        <w:numPr>
          <w:ilvl w:val="0"/>
          <w:numId w:val="71"/>
        </w:numPr>
        <w:autoSpaceDE w:val="0"/>
        <w:autoSpaceDN w:val="0"/>
        <w:adjustRightInd w:val="0"/>
        <w:spacing w:line="240" w:lineRule="auto"/>
        <w:jc w:val="both"/>
        <w:rPr>
          <w:rFonts w:ascii="Times New Roman" w:hAnsi="Times New Roman"/>
          <w:sz w:val="24"/>
          <w:szCs w:val="24"/>
        </w:rPr>
      </w:pPr>
      <w:r w:rsidRPr="000F63D2">
        <w:rPr>
          <w:rFonts w:ascii="Times New Roman" w:hAnsi="Times New Roman"/>
          <w:sz w:val="24"/>
          <w:szCs w:val="24"/>
        </w:rPr>
        <w:t>«Жилой дом Архитектор Ф.О.Ливчак» (Рылеева, 34) (после пожара).</w:t>
      </w:r>
    </w:p>
    <w:p w14:paraId="79200EFE" w14:textId="77777777" w:rsidR="0023766B" w:rsidRPr="000F63D2" w:rsidRDefault="0023766B" w:rsidP="0023766B">
      <w:pPr>
        <w:pStyle w:val="a5"/>
        <w:tabs>
          <w:tab w:val="left" w:pos="0"/>
        </w:tabs>
        <w:ind w:firstLine="709"/>
        <w:rPr>
          <w:sz w:val="24"/>
          <w:szCs w:val="24"/>
        </w:rPr>
      </w:pPr>
      <w:r w:rsidRPr="000F63D2">
        <w:rPr>
          <w:spacing w:val="-6"/>
          <w:sz w:val="24"/>
          <w:szCs w:val="24"/>
        </w:rPr>
        <w:lastRenderedPageBreak/>
        <w:t>Основной причиной нарушений является несоблюдение контролируемым</w:t>
      </w:r>
      <w:r w:rsidRPr="000F63D2">
        <w:rPr>
          <w:sz w:val="24"/>
          <w:szCs w:val="24"/>
        </w:rPr>
        <w:t xml:space="preserve">и лицами обязательных требований, установленных Федеральным законом </w:t>
      </w:r>
      <w:r w:rsidRPr="000F63D2">
        <w:rPr>
          <w:sz w:val="24"/>
          <w:szCs w:val="24"/>
        </w:rPr>
        <w:br/>
        <w:t>№ 73-ФЗ и</w:t>
      </w:r>
      <w:r w:rsidRPr="000F63D2">
        <w:rPr>
          <w:spacing w:val="1"/>
          <w:sz w:val="24"/>
          <w:szCs w:val="24"/>
        </w:rPr>
        <w:t xml:space="preserve"> </w:t>
      </w:r>
      <w:r w:rsidRPr="000F63D2">
        <w:rPr>
          <w:sz w:val="24"/>
          <w:szCs w:val="24"/>
        </w:rPr>
        <w:t>иными</w:t>
      </w:r>
      <w:r w:rsidRPr="000F63D2">
        <w:rPr>
          <w:spacing w:val="1"/>
          <w:sz w:val="24"/>
          <w:szCs w:val="24"/>
        </w:rPr>
        <w:t xml:space="preserve"> </w:t>
      </w:r>
      <w:r w:rsidRPr="000F63D2">
        <w:rPr>
          <w:sz w:val="24"/>
          <w:szCs w:val="24"/>
        </w:rPr>
        <w:t>нормативными правовыми</w:t>
      </w:r>
      <w:r w:rsidRPr="000F63D2">
        <w:rPr>
          <w:spacing w:val="1"/>
          <w:sz w:val="24"/>
          <w:szCs w:val="24"/>
        </w:rPr>
        <w:t xml:space="preserve"> </w:t>
      </w:r>
      <w:r w:rsidRPr="000F63D2">
        <w:rPr>
          <w:sz w:val="24"/>
          <w:szCs w:val="24"/>
        </w:rPr>
        <w:t>актами,</w:t>
      </w:r>
      <w:r w:rsidRPr="000F63D2">
        <w:rPr>
          <w:spacing w:val="1"/>
          <w:sz w:val="24"/>
          <w:szCs w:val="24"/>
        </w:rPr>
        <w:t xml:space="preserve"> </w:t>
      </w:r>
      <w:r w:rsidRPr="000F63D2">
        <w:rPr>
          <w:sz w:val="24"/>
          <w:szCs w:val="24"/>
        </w:rPr>
        <w:t>регулирующими</w:t>
      </w:r>
      <w:r w:rsidRPr="000F63D2">
        <w:rPr>
          <w:spacing w:val="1"/>
          <w:sz w:val="24"/>
          <w:szCs w:val="24"/>
        </w:rPr>
        <w:t xml:space="preserve"> </w:t>
      </w:r>
      <w:r w:rsidRPr="000F63D2">
        <w:rPr>
          <w:sz w:val="24"/>
          <w:szCs w:val="24"/>
        </w:rPr>
        <w:t>отношения</w:t>
      </w:r>
      <w:r w:rsidRPr="000F63D2">
        <w:rPr>
          <w:spacing w:val="1"/>
          <w:sz w:val="24"/>
          <w:szCs w:val="24"/>
        </w:rPr>
        <w:t xml:space="preserve"> </w:t>
      </w:r>
      <w:r w:rsidRPr="000F63D2">
        <w:rPr>
          <w:sz w:val="24"/>
          <w:szCs w:val="24"/>
        </w:rPr>
        <w:t>в</w:t>
      </w:r>
      <w:r w:rsidRPr="000F63D2">
        <w:rPr>
          <w:spacing w:val="1"/>
          <w:sz w:val="24"/>
          <w:szCs w:val="24"/>
        </w:rPr>
        <w:t xml:space="preserve"> </w:t>
      </w:r>
      <w:r w:rsidRPr="000F63D2">
        <w:rPr>
          <w:sz w:val="24"/>
          <w:szCs w:val="24"/>
        </w:rPr>
        <w:t>сфере</w:t>
      </w:r>
      <w:r w:rsidRPr="000F63D2">
        <w:rPr>
          <w:spacing w:val="1"/>
          <w:sz w:val="24"/>
          <w:szCs w:val="24"/>
        </w:rPr>
        <w:t xml:space="preserve"> охраны </w:t>
      </w:r>
      <w:r w:rsidRPr="000F63D2">
        <w:rPr>
          <w:sz w:val="24"/>
          <w:szCs w:val="24"/>
        </w:rPr>
        <w:t>объектов</w:t>
      </w:r>
      <w:r w:rsidRPr="000F63D2">
        <w:rPr>
          <w:spacing w:val="3"/>
          <w:sz w:val="24"/>
          <w:szCs w:val="24"/>
        </w:rPr>
        <w:t xml:space="preserve"> </w:t>
      </w:r>
      <w:r w:rsidRPr="000F63D2">
        <w:rPr>
          <w:sz w:val="24"/>
          <w:szCs w:val="24"/>
        </w:rPr>
        <w:t>культурного наследия.</w:t>
      </w:r>
    </w:p>
    <w:p w14:paraId="5DEC14CB" w14:textId="77777777" w:rsidR="0023766B" w:rsidRPr="000F63D2" w:rsidRDefault="0023766B" w:rsidP="0023766B">
      <w:pPr>
        <w:pStyle w:val="a5"/>
        <w:tabs>
          <w:tab w:val="left" w:pos="0"/>
        </w:tabs>
        <w:ind w:firstLine="709"/>
        <w:rPr>
          <w:sz w:val="24"/>
          <w:szCs w:val="24"/>
        </w:rPr>
      </w:pPr>
      <w:r w:rsidRPr="000F63D2">
        <w:rPr>
          <w:sz w:val="24"/>
          <w:szCs w:val="24"/>
        </w:rPr>
        <w:t>В течение 2022 года управлением осуществлены следующие мероприятия:</w:t>
      </w:r>
    </w:p>
    <w:p w14:paraId="44E68697" w14:textId="09369EBA" w:rsidR="0023766B" w:rsidRPr="000F63D2" w:rsidRDefault="0023766B" w:rsidP="0023766B">
      <w:pPr>
        <w:ind w:firstLine="709"/>
        <w:jc w:val="both"/>
        <w:rPr>
          <w:rFonts w:ascii="Times New Roman" w:hAnsi="Times New Roman"/>
          <w:bCs/>
          <w:sz w:val="24"/>
          <w:szCs w:val="24"/>
        </w:rPr>
      </w:pPr>
      <w:r w:rsidRPr="000F63D2">
        <w:rPr>
          <w:rFonts w:ascii="Times New Roman" w:hAnsi="Times New Roman"/>
          <w:bCs/>
          <w:sz w:val="24"/>
          <w:szCs w:val="24"/>
        </w:rPr>
        <w:t xml:space="preserve">1) информирование контролируемых лиц путём </w:t>
      </w:r>
      <w:r w:rsidRPr="000F63D2">
        <w:rPr>
          <w:rFonts w:ascii="Times New Roman" w:hAnsi="Times New Roman"/>
          <w:sz w:val="24"/>
          <w:szCs w:val="24"/>
        </w:rPr>
        <w:t xml:space="preserve">размещения сведений </w:t>
      </w:r>
      <w:r w:rsidRPr="000F63D2">
        <w:rPr>
          <w:rFonts w:ascii="Times New Roman" w:hAnsi="Times New Roman"/>
          <w:sz w:val="24"/>
          <w:szCs w:val="24"/>
        </w:rPr>
        <w:br/>
        <w:t>о действиях и решениях, совершаемых должностными лицами управления при осуществлении федерального государственного контроля (надзора), в едином реестре контрольных (надзорных) мероприятий, а также доведения</w:t>
      </w:r>
      <w:r>
        <w:rPr>
          <w:rFonts w:ascii="Times New Roman" w:hAnsi="Times New Roman"/>
          <w:sz w:val="24"/>
          <w:szCs w:val="24"/>
        </w:rPr>
        <w:t xml:space="preserve"> </w:t>
      </w:r>
      <w:r w:rsidRPr="000F63D2">
        <w:rPr>
          <w:rFonts w:ascii="Times New Roman" w:hAnsi="Times New Roman"/>
          <w:sz w:val="24"/>
          <w:szCs w:val="24"/>
        </w:rPr>
        <w:t>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w:t>
      </w:r>
      <w:r>
        <w:rPr>
          <w:rFonts w:ascii="Times New Roman" w:hAnsi="Times New Roman"/>
          <w:sz w:val="24"/>
          <w:szCs w:val="24"/>
        </w:rPr>
        <w:t xml:space="preserve"> </w:t>
      </w:r>
      <w:r w:rsidRPr="000F63D2">
        <w:rPr>
          <w:rFonts w:ascii="Times New Roman" w:hAnsi="Times New Roman"/>
          <w:sz w:val="24"/>
          <w:szCs w:val="24"/>
        </w:rPr>
        <w:t>и исполнения государственных и муниципальных функций в электронной форме, в том числе через федеральную государственную информационную систему «Единый портал государственных и муниципальных услуг (функций)»</w:t>
      </w:r>
      <w:r w:rsidRPr="000F63D2">
        <w:rPr>
          <w:rFonts w:ascii="Times New Roman" w:hAnsi="Times New Roman"/>
          <w:bCs/>
          <w:sz w:val="24"/>
          <w:szCs w:val="24"/>
        </w:rPr>
        <w:t xml:space="preserve">; </w:t>
      </w:r>
    </w:p>
    <w:p w14:paraId="5AC61656" w14:textId="77777777" w:rsidR="0023766B" w:rsidRPr="000F63D2" w:rsidRDefault="0023766B" w:rsidP="0023766B">
      <w:pPr>
        <w:ind w:firstLine="709"/>
        <w:jc w:val="both"/>
        <w:rPr>
          <w:rFonts w:ascii="Times New Roman" w:hAnsi="Times New Roman"/>
          <w:bCs/>
          <w:sz w:val="24"/>
          <w:szCs w:val="24"/>
        </w:rPr>
      </w:pPr>
      <w:r w:rsidRPr="000F63D2">
        <w:rPr>
          <w:rFonts w:ascii="Times New Roman" w:hAnsi="Times New Roman"/>
          <w:bCs/>
          <w:sz w:val="24"/>
          <w:szCs w:val="24"/>
        </w:rPr>
        <w:t xml:space="preserve">2) обобщение правоприменительной практики; </w:t>
      </w:r>
    </w:p>
    <w:p w14:paraId="7C53C604" w14:textId="77777777" w:rsidR="0023766B" w:rsidRPr="000F63D2" w:rsidRDefault="0023766B" w:rsidP="0023766B">
      <w:pPr>
        <w:ind w:firstLine="709"/>
        <w:jc w:val="both"/>
        <w:rPr>
          <w:rFonts w:ascii="Times New Roman" w:hAnsi="Times New Roman"/>
          <w:sz w:val="24"/>
          <w:szCs w:val="24"/>
        </w:rPr>
      </w:pPr>
      <w:r w:rsidRPr="000F63D2">
        <w:rPr>
          <w:rFonts w:ascii="Times New Roman" w:hAnsi="Times New Roman"/>
          <w:bCs/>
          <w:sz w:val="24"/>
          <w:szCs w:val="24"/>
        </w:rPr>
        <w:t>3) объявление предостережения в</w:t>
      </w:r>
      <w:r w:rsidRPr="000F63D2">
        <w:rPr>
          <w:rFonts w:ascii="Times New Roman" w:hAnsi="Times New Roman"/>
          <w:sz w:val="24"/>
          <w:szCs w:val="24"/>
        </w:rPr>
        <w:t xml:space="preserve"> случае наличия у управления сведений о готовящихся нарушениях обязательных требований или признаках нарушений обязательных требований и (или) в случае отсутствия подтверждённых данных о том, что нарушение обязательных требований причинило вред (ущерб) объектам культурного наследия либо создало угрозу причинения вреда (ущерба) объектам культурного наследия;</w:t>
      </w:r>
    </w:p>
    <w:p w14:paraId="34E0936C" w14:textId="77777777" w:rsidR="0023766B" w:rsidRPr="000F63D2" w:rsidRDefault="0023766B" w:rsidP="0023766B">
      <w:pPr>
        <w:ind w:firstLine="709"/>
        <w:jc w:val="both"/>
        <w:rPr>
          <w:rFonts w:ascii="Times New Roman" w:hAnsi="Times New Roman"/>
          <w:bCs/>
          <w:sz w:val="24"/>
          <w:szCs w:val="24"/>
        </w:rPr>
      </w:pPr>
      <w:r w:rsidRPr="000F63D2">
        <w:rPr>
          <w:rFonts w:ascii="Times New Roman" w:hAnsi="Times New Roman"/>
          <w:bCs/>
          <w:sz w:val="24"/>
          <w:szCs w:val="24"/>
        </w:rPr>
        <w:t xml:space="preserve">4) консультирование контролируемых лиц по вопросам </w:t>
      </w:r>
      <w:r w:rsidRPr="000F63D2">
        <w:rPr>
          <w:rFonts w:ascii="Times New Roman" w:hAnsi="Times New Roman"/>
          <w:sz w:val="24"/>
          <w:szCs w:val="24"/>
        </w:rPr>
        <w:t>содержания, сохранения, использования, популяризации и государственной охраны объектов культурного наследия</w:t>
      </w:r>
      <w:r w:rsidRPr="000F63D2">
        <w:rPr>
          <w:rFonts w:ascii="Times New Roman" w:hAnsi="Times New Roman"/>
          <w:bCs/>
          <w:sz w:val="24"/>
          <w:szCs w:val="24"/>
        </w:rPr>
        <w:t>;</w:t>
      </w:r>
    </w:p>
    <w:p w14:paraId="26845567" w14:textId="77777777" w:rsidR="0023766B" w:rsidRPr="000F63D2" w:rsidRDefault="0023766B" w:rsidP="0023766B">
      <w:pPr>
        <w:ind w:firstLine="709"/>
        <w:jc w:val="both"/>
        <w:rPr>
          <w:rFonts w:ascii="Times New Roman" w:hAnsi="Times New Roman"/>
          <w:bCs/>
          <w:sz w:val="24"/>
          <w:szCs w:val="24"/>
        </w:rPr>
      </w:pPr>
      <w:r w:rsidRPr="000F63D2">
        <w:rPr>
          <w:rFonts w:ascii="Times New Roman" w:hAnsi="Times New Roman"/>
          <w:bCs/>
          <w:sz w:val="24"/>
          <w:szCs w:val="24"/>
        </w:rPr>
        <w:t>5) информирование о результатах контрольных (надзорных) мероприятий.</w:t>
      </w:r>
    </w:p>
    <w:p w14:paraId="7DD051B6" w14:textId="77777777" w:rsidR="0023766B" w:rsidRPr="000F63D2" w:rsidRDefault="0023766B" w:rsidP="0023766B">
      <w:pPr>
        <w:ind w:firstLine="684"/>
        <w:jc w:val="both"/>
        <w:rPr>
          <w:rFonts w:ascii="Times New Roman" w:hAnsi="Times New Roman"/>
          <w:sz w:val="24"/>
          <w:szCs w:val="24"/>
        </w:rPr>
      </w:pPr>
      <w:r w:rsidRPr="000F63D2">
        <w:rPr>
          <w:rFonts w:ascii="Times New Roman" w:hAnsi="Times New Roman"/>
          <w:sz w:val="24"/>
          <w:szCs w:val="24"/>
        </w:rPr>
        <w:t xml:space="preserve">Управление планирует продолжать активную работу по государственной охране объектов культурного наследия Ульяновской области.  </w:t>
      </w:r>
    </w:p>
    <w:p w14:paraId="3BDBBBC9" w14:textId="77777777" w:rsidR="0023766B" w:rsidRPr="000F63D2" w:rsidRDefault="0023766B" w:rsidP="0023766B">
      <w:pPr>
        <w:ind w:firstLine="684"/>
        <w:jc w:val="both"/>
        <w:rPr>
          <w:rFonts w:ascii="Times New Roman" w:hAnsi="Times New Roman"/>
          <w:sz w:val="24"/>
          <w:szCs w:val="24"/>
        </w:rPr>
      </w:pPr>
      <w:r w:rsidRPr="000F63D2">
        <w:rPr>
          <w:rFonts w:ascii="Times New Roman" w:hAnsi="Times New Roman"/>
          <w:sz w:val="24"/>
          <w:szCs w:val="24"/>
        </w:rPr>
        <w:t>Планируется завершение работы по утверждению предмета охраны и режима объекта культурного наследия федерального значения достопримечательного места «Родина В.И. Ленина», что позволит существенно повысить качество правового регулирования градостроительной и хозяйственной деятельности на территории исторического центра города Ульяновска.</w:t>
      </w:r>
    </w:p>
    <w:p w14:paraId="77BFF3D8" w14:textId="77777777" w:rsidR="0023766B" w:rsidRPr="000F63D2" w:rsidRDefault="0023766B" w:rsidP="0023766B">
      <w:pPr>
        <w:ind w:firstLine="684"/>
        <w:jc w:val="both"/>
        <w:rPr>
          <w:rFonts w:ascii="Times New Roman" w:hAnsi="Times New Roman"/>
          <w:sz w:val="24"/>
          <w:szCs w:val="24"/>
        </w:rPr>
      </w:pPr>
      <w:r w:rsidRPr="000F63D2">
        <w:rPr>
          <w:rFonts w:ascii="Times New Roman" w:hAnsi="Times New Roman"/>
          <w:sz w:val="24"/>
          <w:szCs w:val="24"/>
        </w:rPr>
        <w:t>В связи с включением в Единый государственный реестр в качестве объекта культурного наследия федерального значения достопримечательного места «Родина В.И. Ленина» провести разъяснительную работу с собственниками объектов культурного наследия в исторической части города Ульяновска на предмет соблюдения требований законодательства.</w:t>
      </w:r>
    </w:p>
    <w:p w14:paraId="19FA9FE7" w14:textId="77777777" w:rsidR="0023766B" w:rsidRPr="000F63D2" w:rsidRDefault="0023766B" w:rsidP="0023766B">
      <w:pPr>
        <w:ind w:firstLine="708"/>
        <w:jc w:val="both"/>
        <w:rPr>
          <w:rFonts w:ascii="Times New Roman" w:eastAsia="MS Mincho" w:hAnsi="Times New Roman"/>
          <w:sz w:val="24"/>
          <w:szCs w:val="24"/>
        </w:rPr>
      </w:pPr>
      <w:r w:rsidRPr="000F63D2">
        <w:rPr>
          <w:rFonts w:ascii="Times New Roman" w:hAnsi="Times New Roman"/>
          <w:sz w:val="24"/>
          <w:szCs w:val="24"/>
        </w:rPr>
        <w:t>Планируется провести работу с муниципальными образованиями Ульяновской области о необходимости проведения технической инвентаризации объектов культурного наследия, расположенных на территории муниципального образования на предмет определения их в качестве бесхозяйных объектов культурного наследия</w:t>
      </w:r>
      <w:r w:rsidRPr="000F63D2">
        <w:rPr>
          <w:rFonts w:ascii="Times New Roman" w:hAnsi="Times New Roman"/>
          <w:b/>
          <w:bCs/>
          <w:sz w:val="24"/>
          <w:szCs w:val="24"/>
        </w:rPr>
        <w:t xml:space="preserve"> </w:t>
      </w:r>
      <w:r w:rsidRPr="000F63D2">
        <w:rPr>
          <w:rFonts w:ascii="Times New Roman" w:hAnsi="Times New Roman"/>
          <w:bCs/>
          <w:sz w:val="24"/>
          <w:szCs w:val="24"/>
        </w:rPr>
        <w:t>в соответствии</w:t>
      </w:r>
      <w:r w:rsidRPr="000F63D2">
        <w:rPr>
          <w:rFonts w:ascii="Times New Roman" w:hAnsi="Times New Roman"/>
          <w:b/>
          <w:bCs/>
          <w:sz w:val="24"/>
          <w:szCs w:val="24"/>
        </w:rPr>
        <w:t xml:space="preserve"> </w:t>
      </w:r>
      <w:r w:rsidRPr="000F63D2">
        <w:rPr>
          <w:rFonts w:ascii="Times New Roman" w:hAnsi="Times New Roman"/>
          <w:sz w:val="24"/>
          <w:szCs w:val="24"/>
        </w:rPr>
        <w:t xml:space="preserve">с п. 1 т. 225 ГК РФ и принятии мер по постановке на учёт бесхозяйных объектов культурного наследия регионального значения (объектов религиозного назначения, </w:t>
      </w:r>
      <w:r w:rsidRPr="000F63D2">
        <w:rPr>
          <w:rFonts w:ascii="Times New Roman" w:eastAsia="MS Mincho" w:hAnsi="Times New Roman"/>
          <w:sz w:val="24"/>
          <w:szCs w:val="24"/>
        </w:rPr>
        <w:t>могил, памятников монументального искусства).</w:t>
      </w:r>
    </w:p>
    <w:p w14:paraId="3ED53344" w14:textId="77777777" w:rsidR="0023766B" w:rsidRPr="000F63D2" w:rsidRDefault="0023766B" w:rsidP="0023766B">
      <w:pPr>
        <w:ind w:firstLine="708"/>
        <w:jc w:val="both"/>
        <w:rPr>
          <w:rFonts w:ascii="Times New Roman" w:eastAsia="MS Mincho" w:hAnsi="Times New Roman"/>
          <w:sz w:val="24"/>
          <w:szCs w:val="24"/>
        </w:rPr>
      </w:pPr>
      <w:r w:rsidRPr="000F63D2">
        <w:rPr>
          <w:rFonts w:ascii="Times New Roman" w:eastAsia="MS Mincho" w:hAnsi="Times New Roman"/>
          <w:sz w:val="24"/>
          <w:szCs w:val="24"/>
        </w:rPr>
        <w:t>В 2022 года начата активная работа по оказанию содействия собственникам в участии в федеральной программе компенсации части расходов на ремонт объектов культурного наследия, находящихся в федеральной собственности и собственности религиозных организаций. Более 20 организаций заявились для участия в программе, объём федерального финансирования будет определён по итогам конкурса.</w:t>
      </w:r>
    </w:p>
    <w:p w14:paraId="141C8316" w14:textId="77777777" w:rsidR="0023766B" w:rsidRPr="000F63D2" w:rsidRDefault="0023766B" w:rsidP="0023766B">
      <w:pPr>
        <w:ind w:firstLine="708"/>
        <w:jc w:val="both"/>
        <w:rPr>
          <w:rFonts w:ascii="Times New Roman" w:eastAsia="MS Mincho" w:hAnsi="Times New Roman"/>
          <w:sz w:val="24"/>
          <w:szCs w:val="24"/>
        </w:rPr>
      </w:pPr>
      <w:r w:rsidRPr="000F63D2">
        <w:rPr>
          <w:rFonts w:ascii="Times New Roman" w:eastAsia="MS Mincho" w:hAnsi="Times New Roman"/>
          <w:sz w:val="24"/>
          <w:szCs w:val="24"/>
        </w:rPr>
        <w:lastRenderedPageBreak/>
        <w:t>Управление проводит активную работу с историческими поселениями Ульяновской области в целях привлечения средств из федерального бюджета по программе благоустройства исторических поселений. Так, в 2022 году в перечень исторических поселений включены Языково и Старая Майна. Ранее Сурское и Карсун получили 50 млн. рублей на работы по данной программе. В 2023 в перечень включена Тереньга.</w:t>
      </w:r>
    </w:p>
    <w:p w14:paraId="24DD8C21" w14:textId="77777777" w:rsidR="0023766B" w:rsidRPr="000F63D2" w:rsidRDefault="0023766B" w:rsidP="0023766B">
      <w:pPr>
        <w:ind w:firstLine="684"/>
        <w:jc w:val="both"/>
        <w:rPr>
          <w:rFonts w:ascii="Times New Roman" w:hAnsi="Times New Roman"/>
          <w:sz w:val="24"/>
          <w:szCs w:val="24"/>
        </w:rPr>
      </w:pPr>
    </w:p>
    <w:p w14:paraId="0CA2DC86" w14:textId="77777777" w:rsidR="0023766B" w:rsidRPr="00B734A7" w:rsidRDefault="0023766B" w:rsidP="0023766B">
      <w:pPr>
        <w:ind w:firstLine="709"/>
        <w:rPr>
          <w:rFonts w:ascii="Times New Roman" w:eastAsia="Times New Roman" w:hAnsi="Times New Roman"/>
          <w:color w:val="000000"/>
          <w:sz w:val="24"/>
          <w:szCs w:val="24"/>
          <w:lang w:eastAsia="ru-RU"/>
        </w:rPr>
      </w:pPr>
    </w:p>
    <w:p w14:paraId="5EF2B50E" w14:textId="77777777" w:rsidR="0023766B" w:rsidRPr="00B734A7" w:rsidRDefault="0023766B" w:rsidP="0023766B">
      <w:pPr>
        <w:rPr>
          <w:rFonts w:ascii="Times New Roman" w:eastAsia="Times New Roman" w:hAnsi="Times New Roman"/>
          <w:color w:val="000000"/>
          <w:sz w:val="24"/>
          <w:szCs w:val="24"/>
          <w:lang w:eastAsia="ru-RU"/>
        </w:rPr>
      </w:pPr>
    </w:p>
    <w:p w14:paraId="6FE57B8A" w14:textId="77777777" w:rsidR="009C00C7" w:rsidRPr="00F9131E" w:rsidRDefault="009C00C7" w:rsidP="009C00C7">
      <w:pPr>
        <w:widowControl w:val="0"/>
        <w:pBdr>
          <w:bottom w:val="single" w:sz="6" w:space="31" w:color="FFFFFF"/>
        </w:pBdr>
        <w:tabs>
          <w:tab w:val="left" w:pos="440"/>
        </w:tabs>
        <w:snapToGrid w:val="0"/>
        <w:spacing w:after="200"/>
        <w:contextualSpacing/>
        <w:jc w:val="both"/>
        <w:rPr>
          <w:rFonts w:ascii="Times New Roman" w:hAnsi="Times New Roman"/>
          <w:color w:val="000000"/>
          <w:sz w:val="24"/>
          <w:szCs w:val="24"/>
        </w:rPr>
      </w:pPr>
    </w:p>
    <w:p w14:paraId="525718E0" w14:textId="77777777" w:rsidR="009C00C7" w:rsidRPr="003823C7" w:rsidRDefault="009C00C7" w:rsidP="003823C7">
      <w:pPr>
        <w:spacing w:line="240" w:lineRule="auto"/>
        <w:rPr>
          <w:rFonts w:ascii="PT Astra Serif" w:eastAsia="Times New Roman" w:hAnsi="PT Astra Serif"/>
          <w:b/>
          <w:bCs/>
          <w:color w:val="000000"/>
          <w:sz w:val="24"/>
          <w:szCs w:val="24"/>
          <w:lang w:eastAsia="ru-RU"/>
        </w:rPr>
      </w:pPr>
      <w:bookmarkStart w:id="230" w:name="_GoBack"/>
      <w:bookmarkEnd w:id="230"/>
    </w:p>
    <w:sectPr w:rsidR="009C00C7" w:rsidRPr="003823C7" w:rsidSect="00FB290B">
      <w:pgSz w:w="11906" w:h="16838"/>
      <w:pgMar w:top="709" w:right="567" w:bottom="851" w:left="1701" w:header="284" w:footer="397" w:gutter="0"/>
      <w:pgNumType w:start="159"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DF25A5" w14:textId="77777777" w:rsidR="00EF7A21" w:rsidRDefault="00EF7A21" w:rsidP="006A2CC9">
      <w:pPr>
        <w:spacing w:line="240" w:lineRule="auto"/>
      </w:pPr>
      <w:r>
        <w:separator/>
      </w:r>
    </w:p>
  </w:endnote>
  <w:endnote w:type="continuationSeparator" w:id="0">
    <w:p w14:paraId="7701AF83" w14:textId="77777777" w:rsidR="00EF7A21" w:rsidRDefault="00EF7A21" w:rsidP="006A2C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PT Astra Serif">
    <w:panose1 w:val="020A0603040505020204"/>
    <w:charset w:val="CC"/>
    <w:family w:val="roman"/>
    <w:pitch w:val="variable"/>
    <w:sig w:usb0="A00002EF" w:usb1="5000204B" w:usb2="00000020" w:usb3="00000000" w:csb0="00000097"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Light">
    <w:altName w:val="Arial"/>
    <w:charset w:val="CC"/>
    <w:family w:val="swiss"/>
    <w:pitch w:val="variable"/>
    <w:sig w:usb0="00000000"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Minion Pro">
    <w:altName w:val="Cambria"/>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TimesDL">
    <w:altName w:val="Times New Roman"/>
    <w:panose1 w:val="00000000000000000000"/>
    <w:charset w:val="00"/>
    <w:family w:val="roman"/>
    <w:notTrueType/>
    <w:pitch w:val="variable"/>
    <w:sig w:usb0="00000003" w:usb1="00000000" w:usb2="00000000" w:usb3="00000000" w:csb0="00000001" w:csb1="00000000"/>
  </w:font>
  <w:font w:name="DejaVu Sans">
    <w:altName w:val="Times New Roman"/>
    <w:charset w:val="CC"/>
    <w:family w:val="swiss"/>
    <w:pitch w:val="variable"/>
    <w:sig w:usb0="E7002EFF" w:usb1="D200FDFF" w:usb2="0A246029" w:usb3="00000000" w:csb0="000001FF" w:csb1="00000000"/>
  </w:font>
  <w:font w:name="font187">
    <w:altName w:val="Times New Roman"/>
    <w:charset w:val="00"/>
    <w:family w:val="auto"/>
    <w:pitch w:val="variable"/>
  </w:font>
  <w:font w:name="Times New Roman CYR">
    <w:panose1 w:val="02020603050405020304"/>
    <w:charset w:val="CC"/>
    <w:family w:val="roman"/>
    <w:pitch w:val="variable"/>
    <w:sig w:usb0="E0002EFF" w:usb1="C000785B" w:usb2="00000009" w:usb3="00000000" w:csb0="000001F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DengXian">
    <w:altName w:val="等线"/>
    <w:charset w:val="86"/>
    <w:family w:val="auto"/>
    <w:pitch w:val="variable"/>
    <w:sig w:usb0="A00002BF" w:usb1="38CF7CFA" w:usb2="00000016" w:usb3="00000000" w:csb0="0004000F" w:csb1="00000000"/>
  </w:font>
  <w:font w:name="Lucida Sans Unicode">
    <w:panose1 w:val="020B0602030504020204"/>
    <w:charset w:val="CC"/>
    <w:family w:val="swiss"/>
    <w:pitch w:val="variable"/>
    <w:sig w:usb0="80000AFF" w:usb1="0000396B" w:usb2="00000000" w:usb3="00000000" w:csb0="000000BF" w:csb1="00000000"/>
  </w:font>
  <w:font w:name="PMingLiU-ExtB">
    <w:panose1 w:val="02020500000000000000"/>
    <w:charset w:val="88"/>
    <w:family w:val="roman"/>
    <w:pitch w:val="variable"/>
    <w:sig w:usb0="8000002F" w:usb1="0A080008" w:usb2="00000010" w:usb3="00000000" w:csb0="00100001" w:csb1="00000000"/>
  </w:font>
  <w:font w:name="Segoe UI">
    <w:panose1 w:val="020B0502040204020203"/>
    <w:charset w:val="CC"/>
    <w:family w:val="swiss"/>
    <w:pitch w:val="variable"/>
    <w:sig w:usb0="E10022FF" w:usb1="C000E47F" w:usb2="00000029" w:usb3="00000000" w:csb0="000001DF" w:csb1="00000000"/>
  </w:font>
  <w:font w:name="Andale Sans UI">
    <w:altName w:val="Times New Roman"/>
    <w:charset w:val="CC"/>
    <w:family w:val="auto"/>
    <w:pitch w:val="variable"/>
  </w:font>
  <w:font w:name="+mn-ea">
    <w:altName w:val="Times New Roman"/>
    <w:panose1 w:val="00000000000000000000"/>
    <w:charset w:val="00"/>
    <w:family w:val="roman"/>
    <w:notTrueType/>
    <w:pitch w:val="default"/>
    <w:sig w:usb0="00000003" w:usb1="00000000" w:usb2="00000000" w:usb3="00000000" w:csb0="00000001" w:csb1="00000000"/>
  </w:font>
  <w:font w:name="Source Han Sans CN Regular">
    <w:altName w:val="Times New Roman"/>
    <w:charset w:val="01"/>
    <w:family w:val="auto"/>
    <w:pitch w:val="variable"/>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4564287"/>
      <w:docPartObj>
        <w:docPartGallery w:val="Page Numbers (Bottom of Page)"/>
        <w:docPartUnique/>
      </w:docPartObj>
    </w:sdtPr>
    <w:sdtEndPr>
      <w:rPr>
        <w:rFonts w:ascii="PT Astra Serif" w:hAnsi="PT Astra Serif"/>
        <w:sz w:val="20"/>
        <w:szCs w:val="20"/>
      </w:rPr>
    </w:sdtEndPr>
    <w:sdtContent>
      <w:p w14:paraId="65D01416" w14:textId="36936A62" w:rsidR="003D37CD" w:rsidRPr="005F1D82" w:rsidRDefault="003D37CD">
        <w:pPr>
          <w:pStyle w:val="a9"/>
          <w:jc w:val="right"/>
          <w:rPr>
            <w:rFonts w:ascii="PT Astra Serif" w:hAnsi="PT Astra Serif"/>
            <w:sz w:val="20"/>
            <w:szCs w:val="20"/>
          </w:rPr>
        </w:pPr>
        <w:r w:rsidRPr="005F1D82">
          <w:rPr>
            <w:rFonts w:ascii="PT Astra Serif" w:hAnsi="PT Astra Serif"/>
            <w:sz w:val="20"/>
            <w:szCs w:val="20"/>
          </w:rPr>
          <w:fldChar w:fldCharType="begin"/>
        </w:r>
        <w:r w:rsidRPr="005F1D82">
          <w:rPr>
            <w:rFonts w:ascii="PT Astra Serif" w:hAnsi="PT Astra Serif"/>
            <w:sz w:val="20"/>
            <w:szCs w:val="20"/>
          </w:rPr>
          <w:instrText>PAGE   \* MERGEFORMAT</w:instrText>
        </w:r>
        <w:r w:rsidRPr="005F1D82">
          <w:rPr>
            <w:rFonts w:ascii="PT Astra Serif" w:hAnsi="PT Astra Serif"/>
            <w:sz w:val="20"/>
            <w:szCs w:val="20"/>
          </w:rPr>
          <w:fldChar w:fldCharType="separate"/>
        </w:r>
        <w:r w:rsidR="00130E72">
          <w:rPr>
            <w:rFonts w:ascii="PT Astra Serif" w:hAnsi="PT Astra Serif"/>
            <w:noProof/>
            <w:sz w:val="20"/>
            <w:szCs w:val="20"/>
          </w:rPr>
          <w:t>9</w:t>
        </w:r>
        <w:r w:rsidRPr="005F1D82">
          <w:rPr>
            <w:rFonts w:ascii="PT Astra Serif" w:hAnsi="PT Astra Serif"/>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31FA1" w14:textId="284DAEDF" w:rsidR="003D37CD" w:rsidRPr="00A10CEF" w:rsidRDefault="003D37CD">
    <w:pPr>
      <w:pStyle w:val="a9"/>
      <w:jc w:val="right"/>
      <w:rPr>
        <w:rFonts w:ascii="PT Astra Serif" w:hAnsi="PT Astra Serif"/>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B2C6B" w14:textId="2575020E" w:rsidR="003D37CD" w:rsidRPr="009C0487" w:rsidRDefault="003D37CD">
    <w:pPr>
      <w:pStyle w:val="a9"/>
      <w:jc w:val="right"/>
      <w:rPr>
        <w:rFonts w:ascii="PT Astra Serif" w:hAnsi="PT Astra Serif"/>
        <w:sz w:val="20"/>
        <w:szCs w:val="20"/>
      </w:rPr>
    </w:pPr>
    <w:r>
      <w:rPr>
        <w:rFonts w:ascii="PT Astra Serif" w:hAnsi="PT Astra Serif"/>
        <w:sz w:val="20"/>
        <w:szCs w:val="20"/>
      </w:rPr>
      <w:t>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7305827"/>
      <w:docPartObj>
        <w:docPartGallery w:val="Page Numbers (Bottom of Page)"/>
        <w:docPartUnique/>
      </w:docPartObj>
    </w:sdtPr>
    <w:sdtEndPr/>
    <w:sdtContent>
      <w:p w14:paraId="3EC27E62" w14:textId="2A0DCAC0" w:rsidR="003D37CD" w:rsidRDefault="003D37CD">
        <w:pPr>
          <w:pStyle w:val="a9"/>
          <w:jc w:val="right"/>
        </w:pPr>
        <w:r w:rsidRPr="0061125A">
          <w:rPr>
            <w:rFonts w:ascii="PT Astra Serif" w:hAnsi="PT Astra Serif"/>
            <w:sz w:val="20"/>
            <w:szCs w:val="20"/>
          </w:rPr>
          <w:fldChar w:fldCharType="begin"/>
        </w:r>
        <w:r w:rsidRPr="0061125A">
          <w:rPr>
            <w:rFonts w:ascii="PT Astra Serif" w:hAnsi="PT Astra Serif"/>
            <w:sz w:val="20"/>
            <w:szCs w:val="20"/>
          </w:rPr>
          <w:instrText>PAGE   \* MERGEFORMAT</w:instrText>
        </w:r>
        <w:r w:rsidRPr="0061125A">
          <w:rPr>
            <w:rFonts w:ascii="PT Astra Serif" w:hAnsi="PT Astra Serif"/>
            <w:sz w:val="20"/>
            <w:szCs w:val="20"/>
          </w:rPr>
          <w:fldChar w:fldCharType="separate"/>
        </w:r>
        <w:r w:rsidR="00130E72">
          <w:rPr>
            <w:rFonts w:ascii="PT Astra Serif" w:hAnsi="PT Astra Serif"/>
            <w:noProof/>
            <w:sz w:val="20"/>
            <w:szCs w:val="20"/>
          </w:rPr>
          <w:t>104</w:t>
        </w:r>
        <w:r w:rsidRPr="0061125A">
          <w:rPr>
            <w:rFonts w:ascii="PT Astra Serif" w:hAnsi="PT Astra Serif"/>
            <w:sz w:val="20"/>
            <w:szCs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5186562"/>
      <w:docPartObj>
        <w:docPartGallery w:val="Page Numbers (Bottom of Page)"/>
        <w:docPartUnique/>
      </w:docPartObj>
    </w:sdtPr>
    <w:sdtEndPr/>
    <w:sdtContent>
      <w:p w14:paraId="7BD69FCC" w14:textId="0E0911B2" w:rsidR="00FB290B" w:rsidRDefault="00FB290B">
        <w:pPr>
          <w:pStyle w:val="a9"/>
          <w:jc w:val="right"/>
        </w:pPr>
        <w:r>
          <w:fldChar w:fldCharType="begin"/>
        </w:r>
        <w:r>
          <w:instrText>PAGE   \* MERGEFORMAT</w:instrText>
        </w:r>
        <w:r>
          <w:fldChar w:fldCharType="separate"/>
        </w:r>
        <w:r w:rsidR="00130E72">
          <w:rPr>
            <w:noProof/>
          </w:rPr>
          <w:t>217</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4555237"/>
      <w:docPartObj>
        <w:docPartGallery w:val="Page Numbers (Bottom of Page)"/>
        <w:docPartUnique/>
      </w:docPartObj>
    </w:sdtPr>
    <w:sdtEndPr/>
    <w:sdtContent>
      <w:p w14:paraId="39B39C58" w14:textId="1CC4376B" w:rsidR="00FB290B" w:rsidRDefault="00FB290B">
        <w:pPr>
          <w:pStyle w:val="a9"/>
          <w:jc w:val="right"/>
        </w:pPr>
        <w:r>
          <w:fldChar w:fldCharType="begin"/>
        </w:r>
        <w:r>
          <w:instrText>PAGE   \* MERGEFORMAT</w:instrText>
        </w:r>
        <w:r>
          <w:fldChar w:fldCharType="separate"/>
        </w:r>
        <w:r w:rsidR="00130E72">
          <w:rPr>
            <w:noProof/>
          </w:rPr>
          <w:t>159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7E5CE4" w14:textId="77777777" w:rsidR="00EF7A21" w:rsidRDefault="00EF7A21" w:rsidP="006A2CC9">
      <w:pPr>
        <w:spacing w:line="240" w:lineRule="auto"/>
      </w:pPr>
      <w:r>
        <w:separator/>
      </w:r>
    </w:p>
  </w:footnote>
  <w:footnote w:type="continuationSeparator" w:id="0">
    <w:p w14:paraId="41578B70" w14:textId="77777777" w:rsidR="00EF7A21" w:rsidRDefault="00EF7A21" w:rsidP="006A2CC9">
      <w:pPr>
        <w:spacing w:line="240" w:lineRule="auto"/>
      </w:pPr>
      <w:r>
        <w:continuationSeparator/>
      </w:r>
    </w:p>
  </w:footnote>
  <w:footnote w:id="1">
    <w:p w14:paraId="735FAD2D" w14:textId="77777777" w:rsidR="003D37CD" w:rsidRPr="00E00D69" w:rsidRDefault="003D37CD" w:rsidP="00A766B8">
      <w:pPr>
        <w:pStyle w:val="1b"/>
        <w:rPr>
          <w:rFonts w:ascii="Times New Roman" w:hAnsi="Times New Roman"/>
          <w:sz w:val="16"/>
          <w:szCs w:val="16"/>
        </w:rPr>
      </w:pPr>
      <w:r w:rsidRPr="00E00D69">
        <w:rPr>
          <w:rStyle w:val="aff3"/>
          <w:rFonts w:ascii="Times New Roman" w:hAnsi="Times New Roman"/>
          <w:sz w:val="16"/>
          <w:szCs w:val="16"/>
        </w:rPr>
        <w:footnoteRef/>
      </w:r>
      <w:r w:rsidRPr="00E00D69">
        <w:rPr>
          <w:rFonts w:ascii="Times New Roman" w:hAnsi="Times New Roman"/>
          <w:sz w:val="16"/>
          <w:szCs w:val="16"/>
        </w:rPr>
        <w:t xml:space="preserve"> Подробнее в разделе 3.1.1. Региональный проект «Культурная среда»</w:t>
      </w:r>
    </w:p>
  </w:footnote>
  <w:footnote w:id="2">
    <w:p w14:paraId="20D8CD7A" w14:textId="23D3E613" w:rsidR="003D37CD" w:rsidRPr="009207CD" w:rsidRDefault="003D37CD">
      <w:pPr>
        <w:pStyle w:val="aff1"/>
        <w:rPr>
          <w:rFonts w:ascii="PT Astra Serif" w:hAnsi="PT Astra Serif"/>
        </w:rPr>
      </w:pPr>
      <w:r w:rsidRPr="009207CD">
        <w:rPr>
          <w:rStyle w:val="aff3"/>
          <w:rFonts w:ascii="PT Astra Serif" w:hAnsi="PT Astra Serif"/>
        </w:rPr>
        <w:footnoteRef/>
      </w:r>
      <w:r w:rsidRPr="009207CD">
        <w:rPr>
          <w:rFonts w:ascii="PT Astra Serif" w:hAnsi="PT Astra Serif"/>
        </w:rPr>
        <w:t xml:space="preserve"> Подробнее в разделе 4.9. «Волонтёры культуры»</w:t>
      </w:r>
    </w:p>
  </w:footnote>
  <w:footnote w:id="3">
    <w:p w14:paraId="4F090CA6" w14:textId="356CE9AD" w:rsidR="003D37CD" w:rsidRDefault="003D37CD">
      <w:pPr>
        <w:pStyle w:val="aff1"/>
      </w:pPr>
      <w:r w:rsidRPr="009207CD">
        <w:rPr>
          <w:rStyle w:val="aff3"/>
          <w:rFonts w:ascii="PT Astra Serif" w:hAnsi="PT Astra Serif"/>
        </w:rPr>
        <w:footnoteRef/>
      </w:r>
      <w:r w:rsidRPr="009207CD">
        <w:rPr>
          <w:rFonts w:ascii="PT Astra Serif" w:hAnsi="PT Astra Serif"/>
        </w:rPr>
        <w:t xml:space="preserve"> Побробнее в разделе 2.1.1.</w:t>
      </w:r>
    </w:p>
  </w:footnote>
  <w:footnote w:id="4">
    <w:p w14:paraId="068C8D6F" w14:textId="77E00F0B" w:rsidR="003D37CD" w:rsidRPr="00FE3EB3" w:rsidRDefault="003D37CD">
      <w:pPr>
        <w:pStyle w:val="aff1"/>
        <w:rPr>
          <w:rFonts w:ascii="PT Astra Serif" w:hAnsi="PT Astra Serif"/>
        </w:rPr>
      </w:pPr>
      <w:r>
        <w:rPr>
          <w:rStyle w:val="aff3"/>
        </w:rPr>
        <w:footnoteRef/>
      </w:r>
      <w:r>
        <w:t xml:space="preserve"> </w:t>
      </w:r>
      <w:r>
        <w:rPr>
          <w:rFonts w:ascii="PT Astra Serif" w:hAnsi="PT Astra Serif"/>
        </w:rPr>
        <w:t>Подробнее в разделе 4.5.</w:t>
      </w:r>
    </w:p>
  </w:footnote>
  <w:footnote w:id="5">
    <w:p w14:paraId="4A044466" w14:textId="127B6B0F" w:rsidR="003D37CD" w:rsidRDefault="003D37CD">
      <w:pPr>
        <w:pStyle w:val="aff1"/>
      </w:pPr>
      <w:r>
        <w:rPr>
          <w:rStyle w:val="aff3"/>
        </w:rPr>
        <w:footnoteRef/>
      </w:r>
      <w:r>
        <w:t xml:space="preserve"> </w:t>
      </w:r>
      <w:r w:rsidRPr="00A93A39">
        <w:rPr>
          <w:rFonts w:ascii="PT Astra Serif" w:hAnsi="PT Astra Serif"/>
        </w:rPr>
        <w:t xml:space="preserve">Поробнее </w:t>
      </w:r>
      <w:r>
        <w:rPr>
          <w:rFonts w:ascii="PT Astra Serif" w:hAnsi="PT Astra Serif"/>
        </w:rPr>
        <w:t>в разделе 6.1. «Кластер творческих индустрий Ульяновской области»</w:t>
      </w:r>
    </w:p>
  </w:footnote>
  <w:footnote w:id="6">
    <w:p w14:paraId="33F7EFFA" w14:textId="4FCEA728" w:rsidR="003D37CD" w:rsidRDefault="003D37CD">
      <w:pPr>
        <w:pStyle w:val="aff1"/>
      </w:pPr>
      <w:r>
        <w:rPr>
          <w:rStyle w:val="aff3"/>
        </w:rPr>
        <w:footnoteRef/>
      </w:r>
      <w:r>
        <w:t xml:space="preserve"> </w:t>
      </w:r>
      <w:r w:rsidRPr="00967B92">
        <w:rPr>
          <w:rFonts w:ascii="PT Astra Serif" w:hAnsi="PT Astra Serif"/>
        </w:rPr>
        <w:t>Подробнее в разделе 4.6. «Развитие киноиндустрии в регионе»</w:t>
      </w:r>
    </w:p>
  </w:footnote>
  <w:footnote w:id="7">
    <w:p w14:paraId="423D1F7C" w14:textId="6D5778D0" w:rsidR="003D37CD" w:rsidRPr="00087CE6" w:rsidRDefault="003D37CD">
      <w:pPr>
        <w:pStyle w:val="aff1"/>
        <w:rPr>
          <w:rFonts w:ascii="PT Astra Serif" w:hAnsi="PT Astra Serif"/>
        </w:rPr>
      </w:pPr>
      <w:r w:rsidRPr="00087CE6">
        <w:rPr>
          <w:rStyle w:val="aff3"/>
          <w:rFonts w:ascii="PT Astra Serif" w:hAnsi="PT Astra Serif"/>
        </w:rPr>
        <w:footnoteRef/>
      </w:r>
      <w:r w:rsidRPr="00087CE6">
        <w:rPr>
          <w:rFonts w:ascii="PT Astra Serif" w:hAnsi="PT Astra Serif"/>
        </w:rPr>
        <w:t xml:space="preserve"> Подробнее в разделе 3.2. «Год культурного наследия народов России»</w:t>
      </w:r>
    </w:p>
  </w:footnote>
  <w:footnote w:id="8">
    <w:p w14:paraId="5FE46508" w14:textId="77777777" w:rsidR="003D37CD" w:rsidRPr="00487C41" w:rsidRDefault="003D37CD" w:rsidP="00F1021F">
      <w:pPr>
        <w:pStyle w:val="aff1"/>
        <w:rPr>
          <w:rFonts w:ascii="PT Astra Serif" w:hAnsi="PT Astra Serif"/>
        </w:rPr>
      </w:pPr>
      <w:r w:rsidRPr="00487C41">
        <w:rPr>
          <w:rStyle w:val="aff3"/>
          <w:rFonts w:ascii="PT Astra Serif" w:hAnsi="PT Astra Serif"/>
        </w:rPr>
        <w:footnoteRef/>
      </w:r>
      <w:r w:rsidRPr="00487C41">
        <w:rPr>
          <w:rFonts w:ascii="PT Astra Serif" w:hAnsi="PT Astra Serif"/>
        </w:rPr>
        <w:t xml:space="preserve"> Подробнее в разделе 4.6. «Развитие киноиндустрии в регионе»</w:t>
      </w:r>
    </w:p>
  </w:footnote>
  <w:footnote w:id="9">
    <w:p w14:paraId="4B25FDB3" w14:textId="236DE591" w:rsidR="003D37CD" w:rsidRDefault="003D37CD">
      <w:pPr>
        <w:pStyle w:val="aff1"/>
      </w:pPr>
      <w:r>
        <w:rPr>
          <w:rStyle w:val="aff3"/>
        </w:rPr>
        <w:footnoteRef/>
      </w:r>
      <w:r>
        <w:t xml:space="preserve"> </w:t>
      </w:r>
      <w:r w:rsidRPr="00087CE6">
        <w:rPr>
          <w:rFonts w:ascii="PT Astra Serif" w:hAnsi="PT Astra Serif"/>
        </w:rPr>
        <w:t>Подробнее в разделе 3.2. «Год культурного наследия народов России»</w:t>
      </w:r>
    </w:p>
  </w:footnote>
  <w:footnote w:id="10">
    <w:p w14:paraId="65E5BD4D" w14:textId="6E099D07" w:rsidR="003D37CD" w:rsidRPr="00350056" w:rsidRDefault="003D37CD">
      <w:pPr>
        <w:pStyle w:val="aff1"/>
      </w:pPr>
      <w:r>
        <w:rPr>
          <w:rStyle w:val="aff3"/>
        </w:rPr>
        <w:footnoteRef/>
      </w:r>
      <w:r>
        <w:t xml:space="preserve"> </w:t>
      </w:r>
      <w:r w:rsidRPr="00350056">
        <w:rPr>
          <w:rFonts w:ascii="PT Astra Serif" w:hAnsi="PT Astra Serif"/>
        </w:rPr>
        <w:t xml:space="preserve">Подробнее в разделе 3.3. «350-летие со дня рождения Петра </w:t>
      </w:r>
      <w:r w:rsidRPr="00350056">
        <w:rPr>
          <w:rFonts w:ascii="PT Astra Serif" w:hAnsi="PT Astra Serif"/>
          <w:lang w:val="en-US"/>
        </w:rPr>
        <w:t>I</w:t>
      </w:r>
      <w:r w:rsidRPr="00350056">
        <w:rPr>
          <w:rFonts w:ascii="PT Astra Serif" w:hAnsi="PT Astra Serif"/>
        </w:rPr>
        <w:t>»</w:t>
      </w:r>
    </w:p>
  </w:footnote>
  <w:footnote w:id="11">
    <w:p w14:paraId="55D717C3" w14:textId="77777777" w:rsidR="003D37CD" w:rsidRPr="00F71F8E" w:rsidRDefault="003D37CD" w:rsidP="00350056">
      <w:pPr>
        <w:pStyle w:val="aff1"/>
        <w:rPr>
          <w:rFonts w:ascii="PT Astra Serif" w:hAnsi="PT Astra Serif"/>
        </w:rPr>
      </w:pPr>
      <w:r>
        <w:rPr>
          <w:rStyle w:val="aff3"/>
        </w:rPr>
        <w:footnoteRef/>
      </w:r>
      <w:r>
        <w:t xml:space="preserve"> </w:t>
      </w:r>
      <w:r w:rsidRPr="00F71F8E">
        <w:rPr>
          <w:rFonts w:ascii="PT Astra Serif" w:hAnsi="PT Astra Serif"/>
        </w:rPr>
        <w:t>Подробнее в разделе 4.4. «Архивное дело»</w:t>
      </w:r>
    </w:p>
  </w:footnote>
  <w:footnote w:id="12">
    <w:p w14:paraId="19396B61" w14:textId="021DC5BD" w:rsidR="003D37CD" w:rsidRPr="00F71F8E" w:rsidRDefault="003D37CD">
      <w:pPr>
        <w:pStyle w:val="aff1"/>
        <w:rPr>
          <w:rFonts w:ascii="PT Astra Serif" w:hAnsi="PT Astra Serif"/>
        </w:rPr>
      </w:pPr>
      <w:r w:rsidRPr="00F71F8E">
        <w:rPr>
          <w:rStyle w:val="aff3"/>
          <w:rFonts w:ascii="PT Astra Serif" w:hAnsi="PT Astra Serif"/>
        </w:rPr>
        <w:footnoteRef/>
      </w:r>
      <w:r w:rsidRPr="00F71F8E">
        <w:rPr>
          <w:rFonts w:ascii="PT Astra Serif" w:hAnsi="PT Astra Serif"/>
        </w:rPr>
        <w:t xml:space="preserve"> Подробнее в разделе 3.2. </w:t>
      </w:r>
      <w:r>
        <w:rPr>
          <w:rFonts w:ascii="PT Astra Serif" w:hAnsi="PT Astra Serif"/>
        </w:rPr>
        <w:t>«</w:t>
      </w:r>
      <w:r w:rsidRPr="00F71F8E">
        <w:rPr>
          <w:rFonts w:ascii="PT Astra Serif" w:hAnsi="PT Astra Serif"/>
        </w:rPr>
        <w:t>Год культурного наследия народов России»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AB6491" w14:textId="77777777" w:rsidR="003D37CD" w:rsidRDefault="003D37CD" w:rsidP="002A62E7">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615E2"/>
    <w:multiLevelType w:val="hybridMultilevel"/>
    <w:tmpl w:val="383A6BE4"/>
    <w:lvl w:ilvl="0" w:tplc="0419000D">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18A2CFC"/>
    <w:multiLevelType w:val="hybridMultilevel"/>
    <w:tmpl w:val="A550A05C"/>
    <w:lvl w:ilvl="0" w:tplc="4C04BD7A">
      <w:start w:val="2"/>
      <w:numFmt w:val="decimal"/>
      <w:lvlText w:val="%1"/>
      <w:lvlJc w:val="left"/>
      <w:pPr>
        <w:ind w:left="1455" w:hanging="360"/>
      </w:pPr>
      <w:rPr>
        <w:rFonts w:eastAsiaTheme="minorHAnsi" w:cstheme="minorBidi" w:hint="default"/>
        <w:b/>
        <w:i w:val="0"/>
      </w:rPr>
    </w:lvl>
    <w:lvl w:ilvl="1" w:tplc="04190019" w:tentative="1">
      <w:start w:val="1"/>
      <w:numFmt w:val="lowerLetter"/>
      <w:lvlText w:val="%2."/>
      <w:lvlJc w:val="left"/>
      <w:pPr>
        <w:ind w:left="2175" w:hanging="360"/>
      </w:pPr>
    </w:lvl>
    <w:lvl w:ilvl="2" w:tplc="0419001B" w:tentative="1">
      <w:start w:val="1"/>
      <w:numFmt w:val="lowerRoman"/>
      <w:lvlText w:val="%3."/>
      <w:lvlJc w:val="right"/>
      <w:pPr>
        <w:ind w:left="2895" w:hanging="180"/>
      </w:pPr>
    </w:lvl>
    <w:lvl w:ilvl="3" w:tplc="0419000F" w:tentative="1">
      <w:start w:val="1"/>
      <w:numFmt w:val="decimal"/>
      <w:lvlText w:val="%4."/>
      <w:lvlJc w:val="left"/>
      <w:pPr>
        <w:ind w:left="3615" w:hanging="360"/>
      </w:pPr>
    </w:lvl>
    <w:lvl w:ilvl="4" w:tplc="04190019" w:tentative="1">
      <w:start w:val="1"/>
      <w:numFmt w:val="lowerLetter"/>
      <w:lvlText w:val="%5."/>
      <w:lvlJc w:val="left"/>
      <w:pPr>
        <w:ind w:left="4335" w:hanging="360"/>
      </w:pPr>
    </w:lvl>
    <w:lvl w:ilvl="5" w:tplc="0419001B" w:tentative="1">
      <w:start w:val="1"/>
      <w:numFmt w:val="lowerRoman"/>
      <w:lvlText w:val="%6."/>
      <w:lvlJc w:val="right"/>
      <w:pPr>
        <w:ind w:left="5055" w:hanging="180"/>
      </w:pPr>
    </w:lvl>
    <w:lvl w:ilvl="6" w:tplc="0419000F" w:tentative="1">
      <w:start w:val="1"/>
      <w:numFmt w:val="decimal"/>
      <w:lvlText w:val="%7."/>
      <w:lvlJc w:val="left"/>
      <w:pPr>
        <w:ind w:left="5775" w:hanging="360"/>
      </w:pPr>
    </w:lvl>
    <w:lvl w:ilvl="7" w:tplc="04190019" w:tentative="1">
      <w:start w:val="1"/>
      <w:numFmt w:val="lowerLetter"/>
      <w:lvlText w:val="%8."/>
      <w:lvlJc w:val="left"/>
      <w:pPr>
        <w:ind w:left="6495" w:hanging="360"/>
      </w:pPr>
    </w:lvl>
    <w:lvl w:ilvl="8" w:tplc="0419001B" w:tentative="1">
      <w:start w:val="1"/>
      <w:numFmt w:val="lowerRoman"/>
      <w:lvlText w:val="%9."/>
      <w:lvlJc w:val="right"/>
      <w:pPr>
        <w:ind w:left="7215" w:hanging="180"/>
      </w:pPr>
    </w:lvl>
  </w:abstractNum>
  <w:abstractNum w:abstractNumId="2">
    <w:nsid w:val="021C08B4"/>
    <w:multiLevelType w:val="hybridMultilevel"/>
    <w:tmpl w:val="E586FD38"/>
    <w:lvl w:ilvl="0" w:tplc="7BA4EA40">
      <w:start w:val="1"/>
      <w:numFmt w:val="bullet"/>
      <w:lvlText w:val=""/>
      <w:lvlJc w:val="left"/>
      <w:pPr>
        <w:ind w:left="220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31CC6"/>
    <w:multiLevelType w:val="hybridMultilevel"/>
    <w:tmpl w:val="523C5AB2"/>
    <w:lvl w:ilvl="0" w:tplc="E3E4219E">
      <w:start w:val="1"/>
      <w:numFmt w:val="decimal"/>
      <w:lvlText w:val="%1."/>
      <w:lvlJc w:val="left"/>
      <w:pPr>
        <w:ind w:left="1211" w:hanging="360"/>
      </w:pPr>
      <w:rPr>
        <w:rFonts w:ascii="PT Astra Serif" w:eastAsia="Times New Roman" w:hAnsi="PT Astra Serif"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079C268F"/>
    <w:multiLevelType w:val="hybridMultilevel"/>
    <w:tmpl w:val="06E02F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500A4C"/>
    <w:multiLevelType w:val="hybridMultilevel"/>
    <w:tmpl w:val="A18044C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16B690C"/>
    <w:multiLevelType w:val="hybridMultilevel"/>
    <w:tmpl w:val="992211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40C48DD"/>
    <w:multiLevelType w:val="multilevel"/>
    <w:tmpl w:val="1D0467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5DE0EAD"/>
    <w:multiLevelType w:val="multilevel"/>
    <w:tmpl w:val="154458B2"/>
    <w:lvl w:ilvl="0">
      <w:start w:val="1"/>
      <w:numFmt w:val="decimal"/>
      <w:pStyle w:val="-1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16045C81"/>
    <w:multiLevelType w:val="hybridMultilevel"/>
    <w:tmpl w:val="A57AEA1A"/>
    <w:lvl w:ilvl="0" w:tplc="8C60B384">
      <w:start w:val="1"/>
      <w:numFmt w:val="decimal"/>
      <w:lvlText w:val="%1)"/>
      <w:lvlJc w:val="left"/>
      <w:pPr>
        <w:ind w:left="1211"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17205F37"/>
    <w:multiLevelType w:val="hybridMultilevel"/>
    <w:tmpl w:val="36C8E2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74B4DE0"/>
    <w:multiLevelType w:val="hybridMultilevel"/>
    <w:tmpl w:val="B1049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7A83038"/>
    <w:multiLevelType w:val="hybridMultilevel"/>
    <w:tmpl w:val="3D02CFF6"/>
    <w:lvl w:ilvl="0" w:tplc="7BA4EA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8727E68"/>
    <w:multiLevelType w:val="hybridMultilevel"/>
    <w:tmpl w:val="5A061224"/>
    <w:lvl w:ilvl="0" w:tplc="0419000D">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4">
    <w:nsid w:val="1AC4061F"/>
    <w:multiLevelType w:val="hybridMultilevel"/>
    <w:tmpl w:val="AFB41B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1B968F1"/>
    <w:multiLevelType w:val="hybridMultilevel"/>
    <w:tmpl w:val="86468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24741BB"/>
    <w:multiLevelType w:val="hybridMultilevel"/>
    <w:tmpl w:val="C4DA6A16"/>
    <w:lvl w:ilvl="0" w:tplc="0419000D">
      <w:start w:val="1"/>
      <w:numFmt w:val="bullet"/>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7">
    <w:nsid w:val="22DB61F8"/>
    <w:multiLevelType w:val="hybridMultilevel"/>
    <w:tmpl w:val="6DFCCB56"/>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26634B5B"/>
    <w:multiLevelType w:val="hybridMultilevel"/>
    <w:tmpl w:val="5FBE8182"/>
    <w:lvl w:ilvl="0" w:tplc="D1541F0C">
      <w:start w:val="1"/>
      <w:numFmt w:val="decimal"/>
      <w:lvlText w:val="%1."/>
      <w:lvlJc w:val="left"/>
      <w:pPr>
        <w:ind w:left="36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B341EF1"/>
    <w:multiLevelType w:val="hybridMultilevel"/>
    <w:tmpl w:val="8ED29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CE16760"/>
    <w:multiLevelType w:val="hybridMultilevel"/>
    <w:tmpl w:val="11E6EE6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AC668E"/>
    <w:multiLevelType w:val="multilevel"/>
    <w:tmpl w:val="0AD4BFA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2EFD65BE"/>
    <w:multiLevelType w:val="hybridMultilevel"/>
    <w:tmpl w:val="17B6E228"/>
    <w:lvl w:ilvl="0" w:tplc="F47CE786">
      <w:start w:val="1"/>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nsid w:val="2F24240B"/>
    <w:multiLevelType w:val="hybridMultilevel"/>
    <w:tmpl w:val="DBC83F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50B336B"/>
    <w:multiLevelType w:val="multilevel"/>
    <w:tmpl w:val="B80ACB0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5">
    <w:nsid w:val="363729BF"/>
    <w:multiLevelType w:val="hybridMultilevel"/>
    <w:tmpl w:val="A46C6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64F397B"/>
    <w:multiLevelType w:val="multilevel"/>
    <w:tmpl w:val="0419001D"/>
    <w:styleLink w:val="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37324895"/>
    <w:multiLevelType w:val="hybridMultilevel"/>
    <w:tmpl w:val="7BD65BD8"/>
    <w:lvl w:ilvl="0" w:tplc="E902752E">
      <w:start w:val="1"/>
      <w:numFmt w:val="decimal"/>
      <w:lvlText w:val="%1)"/>
      <w:lvlJc w:val="left"/>
      <w:pPr>
        <w:ind w:left="927" w:hanging="360"/>
      </w:pPr>
      <w:rPr>
        <w:rFonts w:ascii="PT Astra Serif" w:eastAsia="Calibri" w:hAnsi="PT Astra Serif"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3761523C"/>
    <w:multiLevelType w:val="hybridMultilevel"/>
    <w:tmpl w:val="AC96A4E2"/>
    <w:lvl w:ilvl="0" w:tplc="D3AA99BC">
      <w:start w:val="1"/>
      <w:numFmt w:val="decimal"/>
      <w:lvlText w:val="%1)"/>
      <w:lvlJc w:val="left"/>
      <w:pPr>
        <w:ind w:left="1920"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39AA6F3B"/>
    <w:multiLevelType w:val="multilevel"/>
    <w:tmpl w:val="F836F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9BD54E3"/>
    <w:multiLevelType w:val="hybridMultilevel"/>
    <w:tmpl w:val="B568C41E"/>
    <w:lvl w:ilvl="0" w:tplc="8C725F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39D96666"/>
    <w:multiLevelType w:val="hybridMultilevel"/>
    <w:tmpl w:val="67E8B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B183646"/>
    <w:multiLevelType w:val="hybridMultilevel"/>
    <w:tmpl w:val="95CE8670"/>
    <w:lvl w:ilvl="0" w:tplc="43E2B28A">
      <w:start w:val="1"/>
      <w:numFmt w:val="bullet"/>
      <w:lvlText w:val="-"/>
      <w:lvlJc w:val="left"/>
      <w:pPr>
        <w:ind w:left="1429" w:hanging="360"/>
      </w:pPr>
      <w:rPr>
        <w:rFonts w:ascii="Sylfaen" w:hAnsi="Sylfae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3BC070D4"/>
    <w:multiLevelType w:val="hybridMultilevel"/>
    <w:tmpl w:val="1E4210E2"/>
    <w:lvl w:ilvl="0" w:tplc="AEDA4BFA">
      <w:start w:val="1"/>
      <w:numFmt w:val="decimal"/>
      <w:lvlText w:val="%1."/>
      <w:lvlJc w:val="left"/>
      <w:pPr>
        <w:ind w:left="284" w:firstLine="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4">
    <w:nsid w:val="41727452"/>
    <w:multiLevelType w:val="hybridMultilevel"/>
    <w:tmpl w:val="8418312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1D41A0A"/>
    <w:multiLevelType w:val="hybridMultilevel"/>
    <w:tmpl w:val="5EA685BE"/>
    <w:lvl w:ilvl="0" w:tplc="5D9CB38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2186506"/>
    <w:multiLevelType w:val="hybridMultilevel"/>
    <w:tmpl w:val="CAC8F8E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435A065B"/>
    <w:multiLevelType w:val="hybridMultilevel"/>
    <w:tmpl w:val="4746CBD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8">
    <w:nsid w:val="43C80515"/>
    <w:multiLevelType w:val="hybridMultilevel"/>
    <w:tmpl w:val="5E92A58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45EB16E6"/>
    <w:multiLevelType w:val="hybridMultilevel"/>
    <w:tmpl w:val="ECE22D28"/>
    <w:lvl w:ilvl="0" w:tplc="CACA1C5A">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66B354C"/>
    <w:multiLevelType w:val="multilevel"/>
    <w:tmpl w:val="C5BC4CCA"/>
    <w:lvl w:ilvl="0">
      <w:start w:val="3"/>
      <w:numFmt w:val="decimal"/>
      <w:lvlText w:val="%1"/>
      <w:lvlJc w:val="left"/>
      <w:pPr>
        <w:ind w:left="375" w:hanging="375"/>
      </w:pPr>
      <w:rPr>
        <w:rFonts w:hint="default"/>
        <w:i w:val="0"/>
      </w:rPr>
    </w:lvl>
    <w:lvl w:ilvl="1">
      <w:start w:val="1"/>
      <w:numFmt w:val="decimal"/>
      <w:lvlText w:val="%1.%2"/>
      <w:lvlJc w:val="left"/>
      <w:pPr>
        <w:ind w:left="1095" w:hanging="375"/>
      </w:pPr>
      <w:rPr>
        <w:rFonts w:hint="default"/>
        <w:i w:val="0"/>
      </w:rPr>
    </w:lvl>
    <w:lvl w:ilvl="2">
      <w:start w:val="1"/>
      <w:numFmt w:val="decimal"/>
      <w:lvlText w:val="%1.%2.%3"/>
      <w:lvlJc w:val="left"/>
      <w:pPr>
        <w:ind w:left="2160" w:hanging="720"/>
      </w:pPr>
      <w:rPr>
        <w:rFonts w:hint="default"/>
        <w:i w:val="0"/>
      </w:rPr>
    </w:lvl>
    <w:lvl w:ilvl="3">
      <w:start w:val="1"/>
      <w:numFmt w:val="decimal"/>
      <w:lvlText w:val="%1.%2.%3.%4"/>
      <w:lvlJc w:val="left"/>
      <w:pPr>
        <w:ind w:left="3240" w:hanging="108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5040" w:hanging="144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840" w:hanging="1800"/>
      </w:pPr>
      <w:rPr>
        <w:rFonts w:hint="default"/>
        <w:i w:val="0"/>
      </w:rPr>
    </w:lvl>
    <w:lvl w:ilvl="8">
      <w:start w:val="1"/>
      <w:numFmt w:val="decimal"/>
      <w:lvlText w:val="%1.%2.%3.%4.%5.%6.%7.%8.%9"/>
      <w:lvlJc w:val="left"/>
      <w:pPr>
        <w:ind w:left="7920" w:hanging="2160"/>
      </w:pPr>
      <w:rPr>
        <w:rFonts w:hint="default"/>
        <w:i w:val="0"/>
      </w:rPr>
    </w:lvl>
  </w:abstractNum>
  <w:abstractNum w:abstractNumId="41">
    <w:nsid w:val="484D7D02"/>
    <w:multiLevelType w:val="hybridMultilevel"/>
    <w:tmpl w:val="8E7EE600"/>
    <w:lvl w:ilvl="0" w:tplc="F47CE786">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48871970"/>
    <w:multiLevelType w:val="hybridMultilevel"/>
    <w:tmpl w:val="303855F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49AC1783"/>
    <w:multiLevelType w:val="hybridMultilevel"/>
    <w:tmpl w:val="81087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B0B1738"/>
    <w:multiLevelType w:val="hybridMultilevel"/>
    <w:tmpl w:val="DD3CD130"/>
    <w:lvl w:ilvl="0" w:tplc="FFDE9AF0">
      <w:start w:val="1"/>
      <w:numFmt w:val="bullet"/>
      <w:lvlText w:val=""/>
      <w:lvlJc w:val="left"/>
      <w:pPr>
        <w:tabs>
          <w:tab w:val="num" w:pos="792"/>
        </w:tabs>
        <w:ind w:left="792" w:hanging="360"/>
      </w:pPr>
      <w:rPr>
        <w:rFonts w:ascii="Symbol" w:hAnsi="Symbol" w:hint="default"/>
      </w:rPr>
    </w:lvl>
    <w:lvl w:ilvl="1" w:tplc="04190003" w:tentative="1">
      <w:start w:val="1"/>
      <w:numFmt w:val="bullet"/>
      <w:lvlText w:val="o"/>
      <w:lvlJc w:val="left"/>
      <w:pPr>
        <w:tabs>
          <w:tab w:val="num" w:pos="1512"/>
        </w:tabs>
        <w:ind w:left="1512" w:hanging="360"/>
      </w:pPr>
      <w:rPr>
        <w:rFonts w:ascii="Courier New" w:hAnsi="Courier New" w:cs="Courier New" w:hint="default"/>
      </w:rPr>
    </w:lvl>
    <w:lvl w:ilvl="2" w:tplc="04190005" w:tentative="1">
      <w:start w:val="1"/>
      <w:numFmt w:val="bullet"/>
      <w:lvlText w:val=""/>
      <w:lvlJc w:val="left"/>
      <w:pPr>
        <w:tabs>
          <w:tab w:val="num" w:pos="2232"/>
        </w:tabs>
        <w:ind w:left="2232" w:hanging="360"/>
      </w:pPr>
      <w:rPr>
        <w:rFonts w:ascii="Wingdings" w:hAnsi="Wingdings" w:hint="default"/>
      </w:rPr>
    </w:lvl>
    <w:lvl w:ilvl="3" w:tplc="04190001" w:tentative="1">
      <w:start w:val="1"/>
      <w:numFmt w:val="bullet"/>
      <w:lvlText w:val=""/>
      <w:lvlJc w:val="left"/>
      <w:pPr>
        <w:tabs>
          <w:tab w:val="num" w:pos="2952"/>
        </w:tabs>
        <w:ind w:left="2952" w:hanging="360"/>
      </w:pPr>
      <w:rPr>
        <w:rFonts w:ascii="Symbol" w:hAnsi="Symbol" w:hint="default"/>
      </w:rPr>
    </w:lvl>
    <w:lvl w:ilvl="4" w:tplc="04190003" w:tentative="1">
      <w:start w:val="1"/>
      <w:numFmt w:val="bullet"/>
      <w:lvlText w:val="o"/>
      <w:lvlJc w:val="left"/>
      <w:pPr>
        <w:tabs>
          <w:tab w:val="num" w:pos="3672"/>
        </w:tabs>
        <w:ind w:left="3672" w:hanging="360"/>
      </w:pPr>
      <w:rPr>
        <w:rFonts w:ascii="Courier New" w:hAnsi="Courier New" w:cs="Courier New" w:hint="default"/>
      </w:rPr>
    </w:lvl>
    <w:lvl w:ilvl="5" w:tplc="04190005" w:tentative="1">
      <w:start w:val="1"/>
      <w:numFmt w:val="bullet"/>
      <w:lvlText w:val=""/>
      <w:lvlJc w:val="left"/>
      <w:pPr>
        <w:tabs>
          <w:tab w:val="num" w:pos="4392"/>
        </w:tabs>
        <w:ind w:left="4392" w:hanging="360"/>
      </w:pPr>
      <w:rPr>
        <w:rFonts w:ascii="Wingdings" w:hAnsi="Wingdings" w:hint="default"/>
      </w:rPr>
    </w:lvl>
    <w:lvl w:ilvl="6" w:tplc="04190001" w:tentative="1">
      <w:start w:val="1"/>
      <w:numFmt w:val="bullet"/>
      <w:lvlText w:val=""/>
      <w:lvlJc w:val="left"/>
      <w:pPr>
        <w:tabs>
          <w:tab w:val="num" w:pos="5112"/>
        </w:tabs>
        <w:ind w:left="5112" w:hanging="360"/>
      </w:pPr>
      <w:rPr>
        <w:rFonts w:ascii="Symbol" w:hAnsi="Symbol" w:hint="default"/>
      </w:rPr>
    </w:lvl>
    <w:lvl w:ilvl="7" w:tplc="04190003" w:tentative="1">
      <w:start w:val="1"/>
      <w:numFmt w:val="bullet"/>
      <w:lvlText w:val="o"/>
      <w:lvlJc w:val="left"/>
      <w:pPr>
        <w:tabs>
          <w:tab w:val="num" w:pos="5832"/>
        </w:tabs>
        <w:ind w:left="5832" w:hanging="360"/>
      </w:pPr>
      <w:rPr>
        <w:rFonts w:ascii="Courier New" w:hAnsi="Courier New" w:cs="Courier New" w:hint="default"/>
      </w:rPr>
    </w:lvl>
    <w:lvl w:ilvl="8" w:tplc="04190005" w:tentative="1">
      <w:start w:val="1"/>
      <w:numFmt w:val="bullet"/>
      <w:lvlText w:val=""/>
      <w:lvlJc w:val="left"/>
      <w:pPr>
        <w:tabs>
          <w:tab w:val="num" w:pos="6552"/>
        </w:tabs>
        <w:ind w:left="6552" w:hanging="360"/>
      </w:pPr>
      <w:rPr>
        <w:rFonts w:ascii="Wingdings" w:hAnsi="Wingdings" w:hint="default"/>
      </w:rPr>
    </w:lvl>
  </w:abstractNum>
  <w:abstractNum w:abstractNumId="45">
    <w:nsid w:val="4CDB20F3"/>
    <w:multiLevelType w:val="hybridMultilevel"/>
    <w:tmpl w:val="C31A401E"/>
    <w:lvl w:ilvl="0" w:tplc="1ECA70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4DF16821"/>
    <w:multiLevelType w:val="hybridMultilevel"/>
    <w:tmpl w:val="8EC49FC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E3F7C85"/>
    <w:multiLevelType w:val="hybridMultilevel"/>
    <w:tmpl w:val="B310140A"/>
    <w:lvl w:ilvl="0" w:tplc="E0769B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507302D5"/>
    <w:multiLevelType w:val="hybridMultilevel"/>
    <w:tmpl w:val="87DA15EA"/>
    <w:lvl w:ilvl="0" w:tplc="BAAA9760">
      <w:start w:val="1"/>
      <w:numFmt w:val="decimal"/>
      <w:lvlText w:val="%1)"/>
      <w:lvlJc w:val="left"/>
      <w:pPr>
        <w:ind w:left="1329" w:hanging="360"/>
      </w:pPr>
      <w:rPr>
        <w:b/>
      </w:rPr>
    </w:lvl>
    <w:lvl w:ilvl="1" w:tplc="04190019">
      <w:start w:val="1"/>
      <w:numFmt w:val="lowerLetter"/>
      <w:lvlText w:val="%2."/>
      <w:lvlJc w:val="left"/>
      <w:pPr>
        <w:ind w:left="2049" w:hanging="360"/>
      </w:pPr>
    </w:lvl>
    <w:lvl w:ilvl="2" w:tplc="0419001B">
      <w:start w:val="1"/>
      <w:numFmt w:val="lowerRoman"/>
      <w:lvlText w:val="%3."/>
      <w:lvlJc w:val="right"/>
      <w:pPr>
        <w:ind w:left="2769" w:hanging="180"/>
      </w:pPr>
    </w:lvl>
    <w:lvl w:ilvl="3" w:tplc="0419000F">
      <w:start w:val="1"/>
      <w:numFmt w:val="decimal"/>
      <w:lvlText w:val="%4."/>
      <w:lvlJc w:val="left"/>
      <w:pPr>
        <w:ind w:left="3489" w:hanging="360"/>
      </w:pPr>
    </w:lvl>
    <w:lvl w:ilvl="4" w:tplc="04190019">
      <w:start w:val="1"/>
      <w:numFmt w:val="lowerLetter"/>
      <w:lvlText w:val="%5."/>
      <w:lvlJc w:val="left"/>
      <w:pPr>
        <w:ind w:left="4209" w:hanging="360"/>
      </w:pPr>
    </w:lvl>
    <w:lvl w:ilvl="5" w:tplc="0419001B">
      <w:start w:val="1"/>
      <w:numFmt w:val="lowerRoman"/>
      <w:lvlText w:val="%6."/>
      <w:lvlJc w:val="right"/>
      <w:pPr>
        <w:ind w:left="4929" w:hanging="180"/>
      </w:pPr>
    </w:lvl>
    <w:lvl w:ilvl="6" w:tplc="0419000F">
      <w:start w:val="1"/>
      <w:numFmt w:val="decimal"/>
      <w:lvlText w:val="%7."/>
      <w:lvlJc w:val="left"/>
      <w:pPr>
        <w:ind w:left="5649" w:hanging="360"/>
      </w:pPr>
    </w:lvl>
    <w:lvl w:ilvl="7" w:tplc="04190019">
      <w:start w:val="1"/>
      <w:numFmt w:val="lowerLetter"/>
      <w:lvlText w:val="%8."/>
      <w:lvlJc w:val="left"/>
      <w:pPr>
        <w:ind w:left="6369" w:hanging="360"/>
      </w:pPr>
    </w:lvl>
    <w:lvl w:ilvl="8" w:tplc="0419001B">
      <w:start w:val="1"/>
      <w:numFmt w:val="lowerRoman"/>
      <w:lvlText w:val="%9."/>
      <w:lvlJc w:val="right"/>
      <w:pPr>
        <w:ind w:left="7089" w:hanging="180"/>
      </w:pPr>
    </w:lvl>
  </w:abstractNum>
  <w:abstractNum w:abstractNumId="49">
    <w:nsid w:val="50DC4C14"/>
    <w:multiLevelType w:val="hybridMultilevel"/>
    <w:tmpl w:val="CF2A3A96"/>
    <w:lvl w:ilvl="0" w:tplc="D21E7CCA">
      <w:start w:val="1"/>
      <w:numFmt w:val="decimal"/>
      <w:lvlText w:val="%1."/>
      <w:lvlJc w:val="left"/>
      <w:pPr>
        <w:ind w:left="926" w:hanging="360"/>
      </w:pPr>
      <w:rPr>
        <w:rFonts w:hint="default"/>
      </w:rPr>
    </w:lvl>
    <w:lvl w:ilvl="1" w:tplc="04190019" w:tentative="1">
      <w:start w:val="1"/>
      <w:numFmt w:val="lowerLetter"/>
      <w:lvlText w:val="%2."/>
      <w:lvlJc w:val="left"/>
      <w:pPr>
        <w:ind w:left="1646" w:hanging="360"/>
      </w:pPr>
    </w:lvl>
    <w:lvl w:ilvl="2" w:tplc="0419001B" w:tentative="1">
      <w:start w:val="1"/>
      <w:numFmt w:val="lowerRoman"/>
      <w:lvlText w:val="%3."/>
      <w:lvlJc w:val="right"/>
      <w:pPr>
        <w:ind w:left="2366" w:hanging="180"/>
      </w:pPr>
    </w:lvl>
    <w:lvl w:ilvl="3" w:tplc="0419000F" w:tentative="1">
      <w:start w:val="1"/>
      <w:numFmt w:val="decimal"/>
      <w:lvlText w:val="%4."/>
      <w:lvlJc w:val="left"/>
      <w:pPr>
        <w:ind w:left="3086" w:hanging="360"/>
      </w:pPr>
    </w:lvl>
    <w:lvl w:ilvl="4" w:tplc="04190019" w:tentative="1">
      <w:start w:val="1"/>
      <w:numFmt w:val="lowerLetter"/>
      <w:lvlText w:val="%5."/>
      <w:lvlJc w:val="left"/>
      <w:pPr>
        <w:ind w:left="3806" w:hanging="360"/>
      </w:pPr>
    </w:lvl>
    <w:lvl w:ilvl="5" w:tplc="0419001B" w:tentative="1">
      <w:start w:val="1"/>
      <w:numFmt w:val="lowerRoman"/>
      <w:lvlText w:val="%6."/>
      <w:lvlJc w:val="right"/>
      <w:pPr>
        <w:ind w:left="4526" w:hanging="180"/>
      </w:pPr>
    </w:lvl>
    <w:lvl w:ilvl="6" w:tplc="0419000F" w:tentative="1">
      <w:start w:val="1"/>
      <w:numFmt w:val="decimal"/>
      <w:lvlText w:val="%7."/>
      <w:lvlJc w:val="left"/>
      <w:pPr>
        <w:ind w:left="5246" w:hanging="360"/>
      </w:pPr>
    </w:lvl>
    <w:lvl w:ilvl="7" w:tplc="04190019" w:tentative="1">
      <w:start w:val="1"/>
      <w:numFmt w:val="lowerLetter"/>
      <w:lvlText w:val="%8."/>
      <w:lvlJc w:val="left"/>
      <w:pPr>
        <w:ind w:left="5966" w:hanging="360"/>
      </w:pPr>
    </w:lvl>
    <w:lvl w:ilvl="8" w:tplc="0419001B" w:tentative="1">
      <w:start w:val="1"/>
      <w:numFmt w:val="lowerRoman"/>
      <w:lvlText w:val="%9."/>
      <w:lvlJc w:val="right"/>
      <w:pPr>
        <w:ind w:left="6686" w:hanging="180"/>
      </w:pPr>
    </w:lvl>
  </w:abstractNum>
  <w:abstractNum w:abstractNumId="50">
    <w:nsid w:val="55672623"/>
    <w:multiLevelType w:val="hybridMultilevel"/>
    <w:tmpl w:val="156A0B06"/>
    <w:lvl w:ilvl="0" w:tplc="8C725FCE">
      <w:start w:val="1"/>
      <w:numFmt w:val="bullet"/>
      <w:lvlText w:val=""/>
      <w:lvlJc w:val="left"/>
      <w:pPr>
        <w:ind w:left="489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55946334"/>
    <w:multiLevelType w:val="hybridMultilevel"/>
    <w:tmpl w:val="68645B92"/>
    <w:lvl w:ilvl="0" w:tplc="0419000D">
      <w:start w:val="1"/>
      <w:numFmt w:val="bullet"/>
      <w:lvlText w:val=""/>
      <w:lvlJc w:val="left"/>
      <w:pPr>
        <w:ind w:left="1866" w:hanging="360"/>
      </w:pPr>
      <w:rPr>
        <w:rFonts w:ascii="Wingdings" w:hAnsi="Wingdings"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52">
    <w:nsid w:val="589C32CF"/>
    <w:multiLevelType w:val="hybridMultilevel"/>
    <w:tmpl w:val="D55E2666"/>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3">
    <w:nsid w:val="58B73AAC"/>
    <w:multiLevelType w:val="hybridMultilevel"/>
    <w:tmpl w:val="8A0092DC"/>
    <w:lvl w:ilvl="0" w:tplc="C838A41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4">
    <w:nsid w:val="595E4431"/>
    <w:multiLevelType w:val="hybridMultilevel"/>
    <w:tmpl w:val="A0BE34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5B0C167C"/>
    <w:multiLevelType w:val="hybridMultilevel"/>
    <w:tmpl w:val="EDCE9104"/>
    <w:lvl w:ilvl="0" w:tplc="C99E5654">
      <w:start w:val="1"/>
      <w:numFmt w:val="bullet"/>
      <w:lvlText w:val=""/>
      <w:lvlJc w:val="left"/>
      <w:pPr>
        <w:ind w:left="643" w:hanging="360"/>
      </w:pPr>
      <w:rPr>
        <w:rFonts w:ascii="Symbol" w:hAnsi="Symbol" w:hint="default"/>
        <w:color w:val="auto"/>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E89768C"/>
    <w:multiLevelType w:val="hybridMultilevel"/>
    <w:tmpl w:val="408A79D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5EA80E9C"/>
    <w:multiLevelType w:val="hybridMultilevel"/>
    <w:tmpl w:val="860C16B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8">
    <w:nsid w:val="63446E5D"/>
    <w:multiLevelType w:val="multilevel"/>
    <w:tmpl w:val="AF78FDDA"/>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59">
    <w:nsid w:val="65216C0C"/>
    <w:multiLevelType w:val="hybridMultilevel"/>
    <w:tmpl w:val="CA4A21C6"/>
    <w:lvl w:ilvl="0" w:tplc="E116C66C">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nsid w:val="65FD5A91"/>
    <w:multiLevelType w:val="hybridMultilevel"/>
    <w:tmpl w:val="B6486606"/>
    <w:lvl w:ilvl="0" w:tplc="7BA4EA40">
      <w:start w:val="1"/>
      <w:numFmt w:val="bullet"/>
      <w:lvlText w:val=""/>
      <w:lvlJc w:val="left"/>
      <w:pPr>
        <w:ind w:left="8299"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nsid w:val="66A1001F"/>
    <w:multiLevelType w:val="hybridMultilevel"/>
    <w:tmpl w:val="A10003C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66E3692B"/>
    <w:multiLevelType w:val="hybridMultilevel"/>
    <w:tmpl w:val="CB201E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6BF8523F"/>
    <w:multiLevelType w:val="hybridMultilevel"/>
    <w:tmpl w:val="F74259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D8B358E"/>
    <w:multiLevelType w:val="hybridMultilevel"/>
    <w:tmpl w:val="8E442AB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712443FA"/>
    <w:multiLevelType w:val="hybridMultilevel"/>
    <w:tmpl w:val="03DEB4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2853A59"/>
    <w:multiLevelType w:val="hybridMultilevel"/>
    <w:tmpl w:val="2A3CC2F0"/>
    <w:lvl w:ilvl="0" w:tplc="DBC0EAB0">
      <w:start w:val="1"/>
      <w:numFmt w:val="decimal"/>
      <w:lvlText w:val="%1."/>
      <w:lvlJc w:val="left"/>
      <w:pPr>
        <w:ind w:left="1429" w:hanging="360"/>
      </w:pPr>
      <w:rPr>
        <w:b w:val="0"/>
        <w:i w:val="0"/>
        <w:caps/>
        <w:vanish w:val="0"/>
        <w:webHidden w:val="0"/>
        <w:specVanish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7">
    <w:nsid w:val="760D1A62"/>
    <w:multiLevelType w:val="hybridMultilevel"/>
    <w:tmpl w:val="B7ACCFE2"/>
    <w:lvl w:ilvl="0" w:tplc="4C909294">
      <w:start w:val="7"/>
      <w:numFmt w:val="decimal"/>
      <w:lvlText w:val="%1)"/>
      <w:lvlJc w:val="left"/>
      <w:pPr>
        <w:ind w:left="1353" w:hanging="360"/>
      </w:pPr>
      <w:rPr>
        <w:rFonts w:hint="default"/>
        <w:b/>
      </w:rPr>
    </w:lvl>
    <w:lvl w:ilvl="1" w:tplc="04190019">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8">
    <w:nsid w:val="770B30C7"/>
    <w:multiLevelType w:val="hybridMultilevel"/>
    <w:tmpl w:val="05A86B0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778334E8"/>
    <w:multiLevelType w:val="hybridMultilevel"/>
    <w:tmpl w:val="C6D6720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7C0C2FFD"/>
    <w:multiLevelType w:val="hybridMultilevel"/>
    <w:tmpl w:val="86389B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46"/>
  </w:num>
  <w:num w:numId="3">
    <w:abstractNumId w:val="33"/>
  </w:num>
  <w:num w:numId="4">
    <w:abstractNumId w:val="35"/>
  </w:num>
  <w:num w:numId="5">
    <w:abstractNumId w:val="26"/>
  </w:num>
  <w:num w:numId="6">
    <w:abstractNumId w:val="8"/>
  </w:num>
  <w:num w:numId="7">
    <w:abstractNumId w:val="11"/>
  </w:num>
  <w:num w:numId="8">
    <w:abstractNumId w:val="19"/>
  </w:num>
  <w:num w:numId="9">
    <w:abstractNumId w:val="65"/>
  </w:num>
  <w:num w:numId="10">
    <w:abstractNumId w:val="63"/>
  </w:num>
  <w:num w:numId="11">
    <w:abstractNumId w:val="31"/>
  </w:num>
  <w:num w:numId="12">
    <w:abstractNumId w:val="15"/>
  </w:num>
  <w:num w:numId="13">
    <w:abstractNumId w:val="2"/>
  </w:num>
  <w:num w:numId="14">
    <w:abstractNumId w:val="60"/>
  </w:num>
  <w:num w:numId="15">
    <w:abstractNumId w:val="4"/>
  </w:num>
  <w:num w:numId="16">
    <w:abstractNumId w:val="30"/>
  </w:num>
  <w:num w:numId="17">
    <w:abstractNumId w:val="50"/>
  </w:num>
  <w:num w:numId="18">
    <w:abstractNumId w:val="36"/>
  </w:num>
  <w:num w:numId="19">
    <w:abstractNumId w:val="59"/>
  </w:num>
  <w:num w:numId="20">
    <w:abstractNumId w:val="47"/>
  </w:num>
  <w:num w:numId="21">
    <w:abstractNumId w:val="66"/>
  </w:num>
  <w:num w:numId="22">
    <w:abstractNumId w:val="48"/>
  </w:num>
  <w:num w:numId="2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5"/>
  </w:num>
  <w:num w:numId="26">
    <w:abstractNumId w:val="0"/>
  </w:num>
  <w:num w:numId="27">
    <w:abstractNumId w:val="51"/>
  </w:num>
  <w:num w:numId="28">
    <w:abstractNumId w:val="70"/>
  </w:num>
  <w:num w:numId="29">
    <w:abstractNumId w:val="29"/>
  </w:num>
  <w:num w:numId="30">
    <w:abstractNumId w:val="39"/>
  </w:num>
  <w:num w:numId="31">
    <w:abstractNumId w:val="57"/>
  </w:num>
  <w:num w:numId="32">
    <w:abstractNumId w:val="21"/>
  </w:num>
  <w:num w:numId="33">
    <w:abstractNumId w:val="6"/>
  </w:num>
  <w:num w:numId="34">
    <w:abstractNumId w:val="7"/>
  </w:num>
  <w:num w:numId="35">
    <w:abstractNumId w:val="12"/>
  </w:num>
  <w:num w:numId="36">
    <w:abstractNumId w:val="37"/>
  </w:num>
  <w:num w:numId="37">
    <w:abstractNumId w:val="34"/>
  </w:num>
  <w:num w:numId="38">
    <w:abstractNumId w:val="41"/>
  </w:num>
  <w:num w:numId="39">
    <w:abstractNumId w:val="22"/>
  </w:num>
  <w:num w:numId="40">
    <w:abstractNumId w:val="61"/>
  </w:num>
  <w:num w:numId="41">
    <w:abstractNumId w:val="13"/>
  </w:num>
  <w:num w:numId="42">
    <w:abstractNumId w:val="38"/>
  </w:num>
  <w:num w:numId="43">
    <w:abstractNumId w:val="42"/>
  </w:num>
  <w:num w:numId="44">
    <w:abstractNumId w:val="16"/>
  </w:num>
  <w:num w:numId="45">
    <w:abstractNumId w:val="64"/>
  </w:num>
  <w:num w:numId="46">
    <w:abstractNumId w:val="56"/>
  </w:num>
  <w:num w:numId="47">
    <w:abstractNumId w:val="69"/>
  </w:num>
  <w:num w:numId="48">
    <w:abstractNumId w:val="20"/>
  </w:num>
  <w:num w:numId="49">
    <w:abstractNumId w:val="55"/>
  </w:num>
  <w:num w:numId="50">
    <w:abstractNumId w:val="9"/>
  </w:num>
  <w:num w:numId="5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7"/>
  </w:num>
  <w:num w:numId="53">
    <w:abstractNumId w:val="3"/>
  </w:num>
  <w:num w:numId="54">
    <w:abstractNumId w:val="62"/>
  </w:num>
  <w:num w:numId="55">
    <w:abstractNumId w:val="10"/>
  </w:num>
  <w:num w:numId="56">
    <w:abstractNumId w:val="54"/>
  </w:num>
  <w:num w:numId="57">
    <w:abstractNumId w:val="23"/>
  </w:num>
  <w:num w:numId="58">
    <w:abstractNumId w:val="14"/>
  </w:num>
  <w:num w:numId="59">
    <w:abstractNumId w:val="25"/>
  </w:num>
  <w:num w:numId="60">
    <w:abstractNumId w:val="43"/>
  </w:num>
  <w:num w:numId="61">
    <w:abstractNumId w:val="68"/>
  </w:num>
  <w:num w:numId="62">
    <w:abstractNumId w:val="28"/>
  </w:num>
  <w:num w:numId="63">
    <w:abstractNumId w:val="32"/>
  </w:num>
  <w:num w:numId="6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0"/>
  </w:num>
  <w:num w:numId="66">
    <w:abstractNumId w:val="17"/>
  </w:num>
  <w:num w:numId="67">
    <w:abstractNumId w:val="52"/>
  </w:num>
  <w:num w:numId="68">
    <w:abstractNumId w:val="1"/>
  </w:num>
  <w:num w:numId="69">
    <w:abstractNumId w:val="49"/>
  </w:num>
  <w:num w:numId="70">
    <w:abstractNumId w:val="45"/>
  </w:num>
  <w:num w:numId="71">
    <w:abstractNumId w:val="4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gutterAtTop/>
  <w:hideSpellingErrors/>
  <w:defaultTabStop w:val="709"/>
  <w:drawingGridHorizontalSpacing w:val="110"/>
  <w:displayHorizontalDrawingGridEvery w:val="2"/>
  <w:characterSpacingControl w:val="doNotCompress"/>
  <w:hdrShapeDefaults>
    <o:shapedefaults v:ext="edit" spidmax="2050">
      <o:colormru v:ext="edit" colors="#a5002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0832"/>
    <w:rsid w:val="0000159C"/>
    <w:rsid w:val="000019B8"/>
    <w:rsid w:val="0000246E"/>
    <w:rsid w:val="00003135"/>
    <w:rsid w:val="00004AF7"/>
    <w:rsid w:val="00004F82"/>
    <w:rsid w:val="00005A93"/>
    <w:rsid w:val="000064A5"/>
    <w:rsid w:val="000074BB"/>
    <w:rsid w:val="00007B0F"/>
    <w:rsid w:val="00010DE1"/>
    <w:rsid w:val="0001213D"/>
    <w:rsid w:val="00012951"/>
    <w:rsid w:val="00014750"/>
    <w:rsid w:val="00014809"/>
    <w:rsid w:val="00015FD6"/>
    <w:rsid w:val="000200A1"/>
    <w:rsid w:val="00020360"/>
    <w:rsid w:val="000208A9"/>
    <w:rsid w:val="00020CB1"/>
    <w:rsid w:val="00021E20"/>
    <w:rsid w:val="00022353"/>
    <w:rsid w:val="00022F59"/>
    <w:rsid w:val="0002443D"/>
    <w:rsid w:val="0002533E"/>
    <w:rsid w:val="000265D8"/>
    <w:rsid w:val="000276AA"/>
    <w:rsid w:val="00027CEF"/>
    <w:rsid w:val="00030F03"/>
    <w:rsid w:val="00031805"/>
    <w:rsid w:val="00033CD4"/>
    <w:rsid w:val="0003454D"/>
    <w:rsid w:val="000354C4"/>
    <w:rsid w:val="00035DB8"/>
    <w:rsid w:val="00037EB0"/>
    <w:rsid w:val="000404CA"/>
    <w:rsid w:val="00041E09"/>
    <w:rsid w:val="0004231B"/>
    <w:rsid w:val="00042EE0"/>
    <w:rsid w:val="000431B5"/>
    <w:rsid w:val="00044BDB"/>
    <w:rsid w:val="00044D3C"/>
    <w:rsid w:val="00045C41"/>
    <w:rsid w:val="000461E0"/>
    <w:rsid w:val="00046B54"/>
    <w:rsid w:val="00046C11"/>
    <w:rsid w:val="000477FE"/>
    <w:rsid w:val="00051429"/>
    <w:rsid w:val="00051A57"/>
    <w:rsid w:val="0005201A"/>
    <w:rsid w:val="000534B1"/>
    <w:rsid w:val="00054641"/>
    <w:rsid w:val="00055854"/>
    <w:rsid w:val="00055CB6"/>
    <w:rsid w:val="000569B3"/>
    <w:rsid w:val="00056D71"/>
    <w:rsid w:val="000570DA"/>
    <w:rsid w:val="0005759F"/>
    <w:rsid w:val="000607D0"/>
    <w:rsid w:val="00060C57"/>
    <w:rsid w:val="00061681"/>
    <w:rsid w:val="00062CCD"/>
    <w:rsid w:val="0006353D"/>
    <w:rsid w:val="00063A10"/>
    <w:rsid w:val="00063BAC"/>
    <w:rsid w:val="00063E7C"/>
    <w:rsid w:val="0006484F"/>
    <w:rsid w:val="000653B8"/>
    <w:rsid w:val="00066330"/>
    <w:rsid w:val="00066C26"/>
    <w:rsid w:val="000674B5"/>
    <w:rsid w:val="000677FA"/>
    <w:rsid w:val="00067905"/>
    <w:rsid w:val="00067BD6"/>
    <w:rsid w:val="00070400"/>
    <w:rsid w:val="00070532"/>
    <w:rsid w:val="00070B4F"/>
    <w:rsid w:val="000710FE"/>
    <w:rsid w:val="00072824"/>
    <w:rsid w:val="00072957"/>
    <w:rsid w:val="00073421"/>
    <w:rsid w:val="00073587"/>
    <w:rsid w:val="00073A26"/>
    <w:rsid w:val="000741EA"/>
    <w:rsid w:val="0007517E"/>
    <w:rsid w:val="00075225"/>
    <w:rsid w:val="000759B6"/>
    <w:rsid w:val="00080313"/>
    <w:rsid w:val="0008042F"/>
    <w:rsid w:val="0008293F"/>
    <w:rsid w:val="00082975"/>
    <w:rsid w:val="0008402F"/>
    <w:rsid w:val="0008540A"/>
    <w:rsid w:val="00085799"/>
    <w:rsid w:val="00085988"/>
    <w:rsid w:val="0008604E"/>
    <w:rsid w:val="00087CE6"/>
    <w:rsid w:val="00090C2B"/>
    <w:rsid w:val="00091937"/>
    <w:rsid w:val="000933FF"/>
    <w:rsid w:val="000935F5"/>
    <w:rsid w:val="00093DB0"/>
    <w:rsid w:val="00094575"/>
    <w:rsid w:val="00095EBE"/>
    <w:rsid w:val="00096FAF"/>
    <w:rsid w:val="000A0136"/>
    <w:rsid w:val="000A0C3E"/>
    <w:rsid w:val="000A1014"/>
    <w:rsid w:val="000A10E1"/>
    <w:rsid w:val="000A16CF"/>
    <w:rsid w:val="000A27D5"/>
    <w:rsid w:val="000A31F9"/>
    <w:rsid w:val="000A35F4"/>
    <w:rsid w:val="000A37C3"/>
    <w:rsid w:val="000A4325"/>
    <w:rsid w:val="000A47EB"/>
    <w:rsid w:val="000A491E"/>
    <w:rsid w:val="000A4D54"/>
    <w:rsid w:val="000A6756"/>
    <w:rsid w:val="000A68E9"/>
    <w:rsid w:val="000A6903"/>
    <w:rsid w:val="000A6974"/>
    <w:rsid w:val="000A6B07"/>
    <w:rsid w:val="000B04F9"/>
    <w:rsid w:val="000B0A37"/>
    <w:rsid w:val="000B1347"/>
    <w:rsid w:val="000B145F"/>
    <w:rsid w:val="000B15E3"/>
    <w:rsid w:val="000B16C9"/>
    <w:rsid w:val="000B1B4D"/>
    <w:rsid w:val="000B2F72"/>
    <w:rsid w:val="000B322D"/>
    <w:rsid w:val="000B470A"/>
    <w:rsid w:val="000B5074"/>
    <w:rsid w:val="000B5875"/>
    <w:rsid w:val="000B7440"/>
    <w:rsid w:val="000B7504"/>
    <w:rsid w:val="000B7C58"/>
    <w:rsid w:val="000C0212"/>
    <w:rsid w:val="000C1A8A"/>
    <w:rsid w:val="000C27BD"/>
    <w:rsid w:val="000C3701"/>
    <w:rsid w:val="000C4A3D"/>
    <w:rsid w:val="000C57A6"/>
    <w:rsid w:val="000C5BCE"/>
    <w:rsid w:val="000C6C92"/>
    <w:rsid w:val="000C794E"/>
    <w:rsid w:val="000C798B"/>
    <w:rsid w:val="000D08E0"/>
    <w:rsid w:val="000D196E"/>
    <w:rsid w:val="000D3537"/>
    <w:rsid w:val="000D4D10"/>
    <w:rsid w:val="000D5625"/>
    <w:rsid w:val="000D5653"/>
    <w:rsid w:val="000D5A39"/>
    <w:rsid w:val="000D6F18"/>
    <w:rsid w:val="000D7887"/>
    <w:rsid w:val="000E24FF"/>
    <w:rsid w:val="000E2745"/>
    <w:rsid w:val="000E2D57"/>
    <w:rsid w:val="000E3D35"/>
    <w:rsid w:val="000E4CCB"/>
    <w:rsid w:val="000E515F"/>
    <w:rsid w:val="000E64D9"/>
    <w:rsid w:val="000E6C50"/>
    <w:rsid w:val="000F1EA2"/>
    <w:rsid w:val="000F2D26"/>
    <w:rsid w:val="000F3A08"/>
    <w:rsid w:val="000F4436"/>
    <w:rsid w:val="000F6B17"/>
    <w:rsid w:val="000F7EE4"/>
    <w:rsid w:val="00100BFD"/>
    <w:rsid w:val="00103B22"/>
    <w:rsid w:val="00104E55"/>
    <w:rsid w:val="001050C2"/>
    <w:rsid w:val="001051E4"/>
    <w:rsid w:val="00105375"/>
    <w:rsid w:val="001074DF"/>
    <w:rsid w:val="00107552"/>
    <w:rsid w:val="00107642"/>
    <w:rsid w:val="00110250"/>
    <w:rsid w:val="00110894"/>
    <w:rsid w:val="001108FE"/>
    <w:rsid w:val="001112E0"/>
    <w:rsid w:val="00111976"/>
    <w:rsid w:val="00111BDD"/>
    <w:rsid w:val="00113579"/>
    <w:rsid w:val="0011534B"/>
    <w:rsid w:val="00115E10"/>
    <w:rsid w:val="00122799"/>
    <w:rsid w:val="00122EDB"/>
    <w:rsid w:val="001255A3"/>
    <w:rsid w:val="00126A89"/>
    <w:rsid w:val="00126F18"/>
    <w:rsid w:val="0012774F"/>
    <w:rsid w:val="00127EEF"/>
    <w:rsid w:val="00130DA6"/>
    <w:rsid w:val="00130E72"/>
    <w:rsid w:val="00131A5A"/>
    <w:rsid w:val="00132830"/>
    <w:rsid w:val="001331DC"/>
    <w:rsid w:val="00134A9E"/>
    <w:rsid w:val="00135001"/>
    <w:rsid w:val="001367EA"/>
    <w:rsid w:val="0013733A"/>
    <w:rsid w:val="001405BC"/>
    <w:rsid w:val="00140C04"/>
    <w:rsid w:val="001412A1"/>
    <w:rsid w:val="00141A43"/>
    <w:rsid w:val="00141CBC"/>
    <w:rsid w:val="00142F20"/>
    <w:rsid w:val="001431C9"/>
    <w:rsid w:val="00143A7F"/>
    <w:rsid w:val="001447BB"/>
    <w:rsid w:val="00144A91"/>
    <w:rsid w:val="00146B52"/>
    <w:rsid w:val="00146DE3"/>
    <w:rsid w:val="001474F2"/>
    <w:rsid w:val="00153A59"/>
    <w:rsid w:val="00154044"/>
    <w:rsid w:val="00154FAB"/>
    <w:rsid w:val="00155410"/>
    <w:rsid w:val="00155943"/>
    <w:rsid w:val="00156351"/>
    <w:rsid w:val="00156385"/>
    <w:rsid w:val="00157449"/>
    <w:rsid w:val="001616F7"/>
    <w:rsid w:val="00161958"/>
    <w:rsid w:val="001621DD"/>
    <w:rsid w:val="001628AE"/>
    <w:rsid w:val="0016502B"/>
    <w:rsid w:val="00165051"/>
    <w:rsid w:val="00165F71"/>
    <w:rsid w:val="00166573"/>
    <w:rsid w:val="001674AD"/>
    <w:rsid w:val="00170D17"/>
    <w:rsid w:val="0017171D"/>
    <w:rsid w:val="00171EC9"/>
    <w:rsid w:val="0017255A"/>
    <w:rsid w:val="001725BF"/>
    <w:rsid w:val="00172FD8"/>
    <w:rsid w:val="00174DD0"/>
    <w:rsid w:val="00175AA1"/>
    <w:rsid w:val="00175B7F"/>
    <w:rsid w:val="00176B2D"/>
    <w:rsid w:val="00177244"/>
    <w:rsid w:val="0018056E"/>
    <w:rsid w:val="00180781"/>
    <w:rsid w:val="00181F16"/>
    <w:rsid w:val="00182081"/>
    <w:rsid w:val="00182AA9"/>
    <w:rsid w:val="00182F7F"/>
    <w:rsid w:val="0018329F"/>
    <w:rsid w:val="00183A88"/>
    <w:rsid w:val="00183E99"/>
    <w:rsid w:val="00184C5E"/>
    <w:rsid w:val="00184E76"/>
    <w:rsid w:val="001855B6"/>
    <w:rsid w:val="001855E1"/>
    <w:rsid w:val="00185A6C"/>
    <w:rsid w:val="00185F55"/>
    <w:rsid w:val="00185F6E"/>
    <w:rsid w:val="00186C41"/>
    <w:rsid w:val="00187124"/>
    <w:rsid w:val="001873BA"/>
    <w:rsid w:val="00187D04"/>
    <w:rsid w:val="00191119"/>
    <w:rsid w:val="001926B0"/>
    <w:rsid w:val="00193EA9"/>
    <w:rsid w:val="00194368"/>
    <w:rsid w:val="00194E39"/>
    <w:rsid w:val="00194E46"/>
    <w:rsid w:val="00196126"/>
    <w:rsid w:val="00196BB7"/>
    <w:rsid w:val="00196D38"/>
    <w:rsid w:val="00196F16"/>
    <w:rsid w:val="00197680"/>
    <w:rsid w:val="001977F3"/>
    <w:rsid w:val="001979AF"/>
    <w:rsid w:val="001A18D4"/>
    <w:rsid w:val="001A245D"/>
    <w:rsid w:val="001A2830"/>
    <w:rsid w:val="001A3D22"/>
    <w:rsid w:val="001A4CB9"/>
    <w:rsid w:val="001A50FD"/>
    <w:rsid w:val="001A5750"/>
    <w:rsid w:val="001A5E98"/>
    <w:rsid w:val="001A6036"/>
    <w:rsid w:val="001A6C39"/>
    <w:rsid w:val="001A7341"/>
    <w:rsid w:val="001A7434"/>
    <w:rsid w:val="001A7DA6"/>
    <w:rsid w:val="001A7F02"/>
    <w:rsid w:val="001B0531"/>
    <w:rsid w:val="001B073C"/>
    <w:rsid w:val="001B0E53"/>
    <w:rsid w:val="001B15BE"/>
    <w:rsid w:val="001B1A5B"/>
    <w:rsid w:val="001B1DAB"/>
    <w:rsid w:val="001B20FC"/>
    <w:rsid w:val="001B2106"/>
    <w:rsid w:val="001B3837"/>
    <w:rsid w:val="001B4F6B"/>
    <w:rsid w:val="001B51A4"/>
    <w:rsid w:val="001B5EF1"/>
    <w:rsid w:val="001B6B4A"/>
    <w:rsid w:val="001B7030"/>
    <w:rsid w:val="001C0964"/>
    <w:rsid w:val="001C09A4"/>
    <w:rsid w:val="001C109D"/>
    <w:rsid w:val="001C12C1"/>
    <w:rsid w:val="001C1593"/>
    <w:rsid w:val="001C2C0E"/>
    <w:rsid w:val="001C4EA9"/>
    <w:rsid w:val="001C68DD"/>
    <w:rsid w:val="001C6D3C"/>
    <w:rsid w:val="001C6E72"/>
    <w:rsid w:val="001C7E82"/>
    <w:rsid w:val="001D018B"/>
    <w:rsid w:val="001D0735"/>
    <w:rsid w:val="001D0EE0"/>
    <w:rsid w:val="001D2049"/>
    <w:rsid w:val="001D377C"/>
    <w:rsid w:val="001D384A"/>
    <w:rsid w:val="001D3E43"/>
    <w:rsid w:val="001D4305"/>
    <w:rsid w:val="001D5571"/>
    <w:rsid w:val="001D55E6"/>
    <w:rsid w:val="001D5D3E"/>
    <w:rsid w:val="001D696F"/>
    <w:rsid w:val="001D7D47"/>
    <w:rsid w:val="001D7E91"/>
    <w:rsid w:val="001E0E52"/>
    <w:rsid w:val="001E0F8A"/>
    <w:rsid w:val="001E1966"/>
    <w:rsid w:val="001E1C96"/>
    <w:rsid w:val="001E1CA8"/>
    <w:rsid w:val="001E3C0F"/>
    <w:rsid w:val="001E4393"/>
    <w:rsid w:val="001E493B"/>
    <w:rsid w:val="001E4CA7"/>
    <w:rsid w:val="001E50C6"/>
    <w:rsid w:val="001E5942"/>
    <w:rsid w:val="001E5C80"/>
    <w:rsid w:val="001E65D7"/>
    <w:rsid w:val="001E7BDA"/>
    <w:rsid w:val="001E7F4F"/>
    <w:rsid w:val="001F0CA6"/>
    <w:rsid w:val="001F0D1A"/>
    <w:rsid w:val="001F1012"/>
    <w:rsid w:val="001F19EF"/>
    <w:rsid w:val="001F255F"/>
    <w:rsid w:val="001F2B56"/>
    <w:rsid w:val="001F3031"/>
    <w:rsid w:val="001F4E8B"/>
    <w:rsid w:val="001F54D7"/>
    <w:rsid w:val="001F55E5"/>
    <w:rsid w:val="001F5F64"/>
    <w:rsid w:val="001F62FE"/>
    <w:rsid w:val="001F67F0"/>
    <w:rsid w:val="001F69F1"/>
    <w:rsid w:val="001F7281"/>
    <w:rsid w:val="0020045D"/>
    <w:rsid w:val="002007DA"/>
    <w:rsid w:val="00201FA3"/>
    <w:rsid w:val="0020331F"/>
    <w:rsid w:val="0020499F"/>
    <w:rsid w:val="00204C48"/>
    <w:rsid w:val="00205F8F"/>
    <w:rsid w:val="00206852"/>
    <w:rsid w:val="00206938"/>
    <w:rsid w:val="002103D3"/>
    <w:rsid w:val="002109F3"/>
    <w:rsid w:val="002114C7"/>
    <w:rsid w:val="002115DC"/>
    <w:rsid w:val="0021258E"/>
    <w:rsid w:val="002139BC"/>
    <w:rsid w:val="00213ED7"/>
    <w:rsid w:val="00214929"/>
    <w:rsid w:val="00214DA0"/>
    <w:rsid w:val="00215469"/>
    <w:rsid w:val="0021614B"/>
    <w:rsid w:val="002168B8"/>
    <w:rsid w:val="00216A19"/>
    <w:rsid w:val="00217330"/>
    <w:rsid w:val="0021749A"/>
    <w:rsid w:val="00217B98"/>
    <w:rsid w:val="002201C9"/>
    <w:rsid w:val="0022025F"/>
    <w:rsid w:val="00220A11"/>
    <w:rsid w:val="00220AF0"/>
    <w:rsid w:val="00220D28"/>
    <w:rsid w:val="002219FF"/>
    <w:rsid w:val="002226AD"/>
    <w:rsid w:val="00224F68"/>
    <w:rsid w:val="00225DAA"/>
    <w:rsid w:val="00226370"/>
    <w:rsid w:val="00226516"/>
    <w:rsid w:val="0023021F"/>
    <w:rsid w:val="00230D59"/>
    <w:rsid w:val="00231D78"/>
    <w:rsid w:val="00232134"/>
    <w:rsid w:val="00232403"/>
    <w:rsid w:val="002324B8"/>
    <w:rsid w:val="00233387"/>
    <w:rsid w:val="00233A0E"/>
    <w:rsid w:val="00234946"/>
    <w:rsid w:val="00235238"/>
    <w:rsid w:val="002358CD"/>
    <w:rsid w:val="00235FE4"/>
    <w:rsid w:val="00236771"/>
    <w:rsid w:val="002369AA"/>
    <w:rsid w:val="0023766B"/>
    <w:rsid w:val="00240E72"/>
    <w:rsid w:val="00242743"/>
    <w:rsid w:val="00243CE6"/>
    <w:rsid w:val="0024467E"/>
    <w:rsid w:val="00244A18"/>
    <w:rsid w:val="00244C41"/>
    <w:rsid w:val="00245082"/>
    <w:rsid w:val="00245086"/>
    <w:rsid w:val="002453C8"/>
    <w:rsid w:val="002454F2"/>
    <w:rsid w:val="002464BD"/>
    <w:rsid w:val="002478DC"/>
    <w:rsid w:val="00247954"/>
    <w:rsid w:val="00247A24"/>
    <w:rsid w:val="00247C05"/>
    <w:rsid w:val="00251D2C"/>
    <w:rsid w:val="0025270E"/>
    <w:rsid w:val="00252AE6"/>
    <w:rsid w:val="00252FE4"/>
    <w:rsid w:val="00253A94"/>
    <w:rsid w:val="002549DF"/>
    <w:rsid w:val="002551EB"/>
    <w:rsid w:val="00255BC2"/>
    <w:rsid w:val="0025603F"/>
    <w:rsid w:val="0025607F"/>
    <w:rsid w:val="0025624B"/>
    <w:rsid w:val="00256368"/>
    <w:rsid w:val="002566BE"/>
    <w:rsid w:val="00257866"/>
    <w:rsid w:val="00260356"/>
    <w:rsid w:val="002604BE"/>
    <w:rsid w:val="00261E33"/>
    <w:rsid w:val="00263236"/>
    <w:rsid w:val="00264A5B"/>
    <w:rsid w:val="00264AE3"/>
    <w:rsid w:val="00264EA7"/>
    <w:rsid w:val="00265A03"/>
    <w:rsid w:val="00265AE2"/>
    <w:rsid w:val="00267782"/>
    <w:rsid w:val="00270460"/>
    <w:rsid w:val="002704AD"/>
    <w:rsid w:val="00270C58"/>
    <w:rsid w:val="00270E69"/>
    <w:rsid w:val="0027120B"/>
    <w:rsid w:val="0027138B"/>
    <w:rsid w:val="00271683"/>
    <w:rsid w:val="0027177A"/>
    <w:rsid w:val="00272B80"/>
    <w:rsid w:val="00273C53"/>
    <w:rsid w:val="00273EB6"/>
    <w:rsid w:val="002757C5"/>
    <w:rsid w:val="00277F07"/>
    <w:rsid w:val="002802D3"/>
    <w:rsid w:val="00280C27"/>
    <w:rsid w:val="00281D11"/>
    <w:rsid w:val="00282EEE"/>
    <w:rsid w:val="002832B6"/>
    <w:rsid w:val="0028337C"/>
    <w:rsid w:val="00283924"/>
    <w:rsid w:val="002859E4"/>
    <w:rsid w:val="00285F5C"/>
    <w:rsid w:val="00286E1C"/>
    <w:rsid w:val="00286F2D"/>
    <w:rsid w:val="00290521"/>
    <w:rsid w:val="00290EA6"/>
    <w:rsid w:val="002913F4"/>
    <w:rsid w:val="0029230F"/>
    <w:rsid w:val="00292958"/>
    <w:rsid w:val="00292AC9"/>
    <w:rsid w:val="002942FC"/>
    <w:rsid w:val="00294659"/>
    <w:rsid w:val="00295A56"/>
    <w:rsid w:val="00295BB4"/>
    <w:rsid w:val="00296354"/>
    <w:rsid w:val="00296A73"/>
    <w:rsid w:val="00296C13"/>
    <w:rsid w:val="0029749D"/>
    <w:rsid w:val="002978B6"/>
    <w:rsid w:val="002978D1"/>
    <w:rsid w:val="002A0077"/>
    <w:rsid w:val="002A03C7"/>
    <w:rsid w:val="002A0601"/>
    <w:rsid w:val="002A0DC3"/>
    <w:rsid w:val="002A39E5"/>
    <w:rsid w:val="002A4FB1"/>
    <w:rsid w:val="002A62E7"/>
    <w:rsid w:val="002A658C"/>
    <w:rsid w:val="002A6FBF"/>
    <w:rsid w:val="002A70C0"/>
    <w:rsid w:val="002A7362"/>
    <w:rsid w:val="002B0006"/>
    <w:rsid w:val="002B022E"/>
    <w:rsid w:val="002B0B4B"/>
    <w:rsid w:val="002B2A0D"/>
    <w:rsid w:val="002B2B91"/>
    <w:rsid w:val="002B319E"/>
    <w:rsid w:val="002B34CB"/>
    <w:rsid w:val="002B3AAE"/>
    <w:rsid w:val="002B3C7F"/>
    <w:rsid w:val="002B3C94"/>
    <w:rsid w:val="002B4685"/>
    <w:rsid w:val="002B575D"/>
    <w:rsid w:val="002B579F"/>
    <w:rsid w:val="002B6F50"/>
    <w:rsid w:val="002B77BE"/>
    <w:rsid w:val="002C1341"/>
    <w:rsid w:val="002C5CDD"/>
    <w:rsid w:val="002C5D15"/>
    <w:rsid w:val="002C6CFE"/>
    <w:rsid w:val="002C6EA1"/>
    <w:rsid w:val="002C7FB6"/>
    <w:rsid w:val="002D1017"/>
    <w:rsid w:val="002D18B6"/>
    <w:rsid w:val="002D29C1"/>
    <w:rsid w:val="002D2E6A"/>
    <w:rsid w:val="002D30A9"/>
    <w:rsid w:val="002D348A"/>
    <w:rsid w:val="002D38E5"/>
    <w:rsid w:val="002D395D"/>
    <w:rsid w:val="002D4331"/>
    <w:rsid w:val="002D43FA"/>
    <w:rsid w:val="002D5036"/>
    <w:rsid w:val="002D53A2"/>
    <w:rsid w:val="002D6400"/>
    <w:rsid w:val="002D6942"/>
    <w:rsid w:val="002D6945"/>
    <w:rsid w:val="002D6D43"/>
    <w:rsid w:val="002D78F8"/>
    <w:rsid w:val="002E0AA5"/>
    <w:rsid w:val="002E1EDE"/>
    <w:rsid w:val="002E2110"/>
    <w:rsid w:val="002E2152"/>
    <w:rsid w:val="002E227B"/>
    <w:rsid w:val="002E4ABB"/>
    <w:rsid w:val="002E6FCA"/>
    <w:rsid w:val="002E72B0"/>
    <w:rsid w:val="002E7F89"/>
    <w:rsid w:val="002F003F"/>
    <w:rsid w:val="002F076C"/>
    <w:rsid w:val="002F2167"/>
    <w:rsid w:val="002F2B85"/>
    <w:rsid w:val="002F2EAA"/>
    <w:rsid w:val="002F3102"/>
    <w:rsid w:val="002F3AEA"/>
    <w:rsid w:val="002F3B6A"/>
    <w:rsid w:val="002F3E01"/>
    <w:rsid w:val="002F4131"/>
    <w:rsid w:val="002F45D3"/>
    <w:rsid w:val="002F4D99"/>
    <w:rsid w:val="002F6F82"/>
    <w:rsid w:val="002F7469"/>
    <w:rsid w:val="002F79C4"/>
    <w:rsid w:val="0030013C"/>
    <w:rsid w:val="003012AF"/>
    <w:rsid w:val="00301A6B"/>
    <w:rsid w:val="00302DAE"/>
    <w:rsid w:val="00303169"/>
    <w:rsid w:val="00303BF6"/>
    <w:rsid w:val="00304069"/>
    <w:rsid w:val="0030588F"/>
    <w:rsid w:val="00305B0F"/>
    <w:rsid w:val="00305DDB"/>
    <w:rsid w:val="00307461"/>
    <w:rsid w:val="0030781D"/>
    <w:rsid w:val="0031085A"/>
    <w:rsid w:val="00310B43"/>
    <w:rsid w:val="003112C2"/>
    <w:rsid w:val="003122EB"/>
    <w:rsid w:val="003124A1"/>
    <w:rsid w:val="00313162"/>
    <w:rsid w:val="003134E5"/>
    <w:rsid w:val="00313758"/>
    <w:rsid w:val="0031516F"/>
    <w:rsid w:val="00315777"/>
    <w:rsid w:val="003157EB"/>
    <w:rsid w:val="003159ED"/>
    <w:rsid w:val="00315B6E"/>
    <w:rsid w:val="00316042"/>
    <w:rsid w:val="00316457"/>
    <w:rsid w:val="0031692B"/>
    <w:rsid w:val="00316F3F"/>
    <w:rsid w:val="00317531"/>
    <w:rsid w:val="003177B1"/>
    <w:rsid w:val="0032034B"/>
    <w:rsid w:val="00321989"/>
    <w:rsid w:val="00321F2A"/>
    <w:rsid w:val="00322641"/>
    <w:rsid w:val="00325CFE"/>
    <w:rsid w:val="003273D2"/>
    <w:rsid w:val="00330FE1"/>
    <w:rsid w:val="00331DEA"/>
    <w:rsid w:val="00332095"/>
    <w:rsid w:val="003325EE"/>
    <w:rsid w:val="003349A1"/>
    <w:rsid w:val="003356FD"/>
    <w:rsid w:val="00337A21"/>
    <w:rsid w:val="003408AE"/>
    <w:rsid w:val="00340E5D"/>
    <w:rsid w:val="00341056"/>
    <w:rsid w:val="0034142F"/>
    <w:rsid w:val="003416B8"/>
    <w:rsid w:val="0034181E"/>
    <w:rsid w:val="00344115"/>
    <w:rsid w:val="00344358"/>
    <w:rsid w:val="00345481"/>
    <w:rsid w:val="00346916"/>
    <w:rsid w:val="00350056"/>
    <w:rsid w:val="00350492"/>
    <w:rsid w:val="0035088A"/>
    <w:rsid w:val="00352D02"/>
    <w:rsid w:val="00352F76"/>
    <w:rsid w:val="00354649"/>
    <w:rsid w:val="00355868"/>
    <w:rsid w:val="00355873"/>
    <w:rsid w:val="00356C9D"/>
    <w:rsid w:val="003603DE"/>
    <w:rsid w:val="003616CF"/>
    <w:rsid w:val="003622C5"/>
    <w:rsid w:val="00362485"/>
    <w:rsid w:val="0036371D"/>
    <w:rsid w:val="00364CCC"/>
    <w:rsid w:val="00365237"/>
    <w:rsid w:val="00370345"/>
    <w:rsid w:val="00370A23"/>
    <w:rsid w:val="00370B89"/>
    <w:rsid w:val="00371B07"/>
    <w:rsid w:val="0037200D"/>
    <w:rsid w:val="003739C2"/>
    <w:rsid w:val="00375ADB"/>
    <w:rsid w:val="003770A2"/>
    <w:rsid w:val="003774A5"/>
    <w:rsid w:val="00377618"/>
    <w:rsid w:val="0038144A"/>
    <w:rsid w:val="00381A66"/>
    <w:rsid w:val="003823C7"/>
    <w:rsid w:val="00382909"/>
    <w:rsid w:val="00383076"/>
    <w:rsid w:val="0038485F"/>
    <w:rsid w:val="00384A70"/>
    <w:rsid w:val="00384B68"/>
    <w:rsid w:val="00384BBD"/>
    <w:rsid w:val="00386356"/>
    <w:rsid w:val="003864F2"/>
    <w:rsid w:val="00386A24"/>
    <w:rsid w:val="00386B19"/>
    <w:rsid w:val="0038708D"/>
    <w:rsid w:val="00387F36"/>
    <w:rsid w:val="00392462"/>
    <w:rsid w:val="00393C0E"/>
    <w:rsid w:val="0039449F"/>
    <w:rsid w:val="00394B63"/>
    <w:rsid w:val="00394D3B"/>
    <w:rsid w:val="0039613D"/>
    <w:rsid w:val="00396ECB"/>
    <w:rsid w:val="0039718B"/>
    <w:rsid w:val="00397F81"/>
    <w:rsid w:val="003A0E0C"/>
    <w:rsid w:val="003A1E0F"/>
    <w:rsid w:val="003A2CBE"/>
    <w:rsid w:val="003A2D12"/>
    <w:rsid w:val="003A3B6F"/>
    <w:rsid w:val="003A3D6E"/>
    <w:rsid w:val="003A401A"/>
    <w:rsid w:val="003A4224"/>
    <w:rsid w:val="003A4397"/>
    <w:rsid w:val="003A4765"/>
    <w:rsid w:val="003A48BA"/>
    <w:rsid w:val="003A4DB6"/>
    <w:rsid w:val="003A53B6"/>
    <w:rsid w:val="003A5463"/>
    <w:rsid w:val="003A5B10"/>
    <w:rsid w:val="003A606C"/>
    <w:rsid w:val="003A66E1"/>
    <w:rsid w:val="003A74FA"/>
    <w:rsid w:val="003A7C70"/>
    <w:rsid w:val="003B00EC"/>
    <w:rsid w:val="003B01D3"/>
    <w:rsid w:val="003B10D1"/>
    <w:rsid w:val="003B25E6"/>
    <w:rsid w:val="003B2F1C"/>
    <w:rsid w:val="003B4844"/>
    <w:rsid w:val="003B4AEB"/>
    <w:rsid w:val="003B596A"/>
    <w:rsid w:val="003B5F4E"/>
    <w:rsid w:val="003B6B43"/>
    <w:rsid w:val="003B6BC5"/>
    <w:rsid w:val="003B7467"/>
    <w:rsid w:val="003C0444"/>
    <w:rsid w:val="003C064D"/>
    <w:rsid w:val="003C14C4"/>
    <w:rsid w:val="003C2F6C"/>
    <w:rsid w:val="003C3608"/>
    <w:rsid w:val="003C541E"/>
    <w:rsid w:val="003C57C7"/>
    <w:rsid w:val="003C5F72"/>
    <w:rsid w:val="003C649B"/>
    <w:rsid w:val="003C6E17"/>
    <w:rsid w:val="003D0B21"/>
    <w:rsid w:val="003D0C74"/>
    <w:rsid w:val="003D266B"/>
    <w:rsid w:val="003D2A75"/>
    <w:rsid w:val="003D366F"/>
    <w:rsid w:val="003D3700"/>
    <w:rsid w:val="003D37CD"/>
    <w:rsid w:val="003D38FA"/>
    <w:rsid w:val="003D3A0D"/>
    <w:rsid w:val="003D402E"/>
    <w:rsid w:val="003D4037"/>
    <w:rsid w:val="003D4A4F"/>
    <w:rsid w:val="003D6512"/>
    <w:rsid w:val="003D676C"/>
    <w:rsid w:val="003E0C37"/>
    <w:rsid w:val="003E1E46"/>
    <w:rsid w:val="003E27CC"/>
    <w:rsid w:val="003E313B"/>
    <w:rsid w:val="003E33C8"/>
    <w:rsid w:val="003E5934"/>
    <w:rsid w:val="003E5AF7"/>
    <w:rsid w:val="003E5ED5"/>
    <w:rsid w:val="003E618B"/>
    <w:rsid w:val="003E6621"/>
    <w:rsid w:val="003E6E52"/>
    <w:rsid w:val="003E7B15"/>
    <w:rsid w:val="003E7F6C"/>
    <w:rsid w:val="003F1229"/>
    <w:rsid w:val="003F1B81"/>
    <w:rsid w:val="003F245E"/>
    <w:rsid w:val="003F2848"/>
    <w:rsid w:val="003F3322"/>
    <w:rsid w:val="003F3975"/>
    <w:rsid w:val="003F3977"/>
    <w:rsid w:val="003F3A56"/>
    <w:rsid w:val="003F498E"/>
    <w:rsid w:val="003F4FDE"/>
    <w:rsid w:val="003F5E6E"/>
    <w:rsid w:val="003F674D"/>
    <w:rsid w:val="003F6FF2"/>
    <w:rsid w:val="004000EA"/>
    <w:rsid w:val="00400653"/>
    <w:rsid w:val="004009BD"/>
    <w:rsid w:val="00401C39"/>
    <w:rsid w:val="00403043"/>
    <w:rsid w:val="00403665"/>
    <w:rsid w:val="00403AAB"/>
    <w:rsid w:val="00404300"/>
    <w:rsid w:val="00405377"/>
    <w:rsid w:val="0040669E"/>
    <w:rsid w:val="00407B69"/>
    <w:rsid w:val="00407C99"/>
    <w:rsid w:val="004103BF"/>
    <w:rsid w:val="0041060C"/>
    <w:rsid w:val="00410847"/>
    <w:rsid w:val="00410A0C"/>
    <w:rsid w:val="00411EAD"/>
    <w:rsid w:val="00413B8F"/>
    <w:rsid w:val="004145E6"/>
    <w:rsid w:val="0041483D"/>
    <w:rsid w:val="00414AD3"/>
    <w:rsid w:val="00415B98"/>
    <w:rsid w:val="00415D9D"/>
    <w:rsid w:val="004160B0"/>
    <w:rsid w:val="00416964"/>
    <w:rsid w:val="004173F4"/>
    <w:rsid w:val="00417423"/>
    <w:rsid w:val="0042011D"/>
    <w:rsid w:val="004217E9"/>
    <w:rsid w:val="00423318"/>
    <w:rsid w:val="00423588"/>
    <w:rsid w:val="00423671"/>
    <w:rsid w:val="00423B8F"/>
    <w:rsid w:val="00424380"/>
    <w:rsid w:val="00425B04"/>
    <w:rsid w:val="00425B7B"/>
    <w:rsid w:val="0042739A"/>
    <w:rsid w:val="00431F0D"/>
    <w:rsid w:val="00431F61"/>
    <w:rsid w:val="0043216D"/>
    <w:rsid w:val="00432499"/>
    <w:rsid w:val="00432AAF"/>
    <w:rsid w:val="00432B3D"/>
    <w:rsid w:val="00433775"/>
    <w:rsid w:val="00433A32"/>
    <w:rsid w:val="004340C2"/>
    <w:rsid w:val="004354AE"/>
    <w:rsid w:val="00437294"/>
    <w:rsid w:val="00440476"/>
    <w:rsid w:val="00443921"/>
    <w:rsid w:val="0044468F"/>
    <w:rsid w:val="00444BFA"/>
    <w:rsid w:val="004453EB"/>
    <w:rsid w:val="00445D10"/>
    <w:rsid w:val="00445DB2"/>
    <w:rsid w:val="00446E6A"/>
    <w:rsid w:val="004504E5"/>
    <w:rsid w:val="00451291"/>
    <w:rsid w:val="004526AC"/>
    <w:rsid w:val="00454504"/>
    <w:rsid w:val="00454932"/>
    <w:rsid w:val="00454CC1"/>
    <w:rsid w:val="00454E36"/>
    <w:rsid w:val="00455A1D"/>
    <w:rsid w:val="00455A88"/>
    <w:rsid w:val="00455B38"/>
    <w:rsid w:val="00457343"/>
    <w:rsid w:val="004578C8"/>
    <w:rsid w:val="00461DFC"/>
    <w:rsid w:val="004623C9"/>
    <w:rsid w:val="00462685"/>
    <w:rsid w:val="00464339"/>
    <w:rsid w:val="0046436E"/>
    <w:rsid w:val="00464E2F"/>
    <w:rsid w:val="00467078"/>
    <w:rsid w:val="004670C0"/>
    <w:rsid w:val="0046788C"/>
    <w:rsid w:val="0046790D"/>
    <w:rsid w:val="004703CB"/>
    <w:rsid w:val="00471CA2"/>
    <w:rsid w:val="00472383"/>
    <w:rsid w:val="00475276"/>
    <w:rsid w:val="00475972"/>
    <w:rsid w:val="00480464"/>
    <w:rsid w:val="00481539"/>
    <w:rsid w:val="004816DE"/>
    <w:rsid w:val="004816E5"/>
    <w:rsid w:val="00481A6B"/>
    <w:rsid w:val="004830B6"/>
    <w:rsid w:val="00483441"/>
    <w:rsid w:val="004845EE"/>
    <w:rsid w:val="00484C20"/>
    <w:rsid w:val="00486CD4"/>
    <w:rsid w:val="00486ECB"/>
    <w:rsid w:val="00486F0D"/>
    <w:rsid w:val="00487BCC"/>
    <w:rsid w:val="00487C41"/>
    <w:rsid w:val="004905CD"/>
    <w:rsid w:val="00490B56"/>
    <w:rsid w:val="00490C0A"/>
    <w:rsid w:val="00490C54"/>
    <w:rsid w:val="00491673"/>
    <w:rsid w:val="00492D13"/>
    <w:rsid w:val="00493459"/>
    <w:rsid w:val="00493AD9"/>
    <w:rsid w:val="00493C76"/>
    <w:rsid w:val="004946C5"/>
    <w:rsid w:val="004948EF"/>
    <w:rsid w:val="0049577D"/>
    <w:rsid w:val="004957B0"/>
    <w:rsid w:val="00495DCE"/>
    <w:rsid w:val="0049652F"/>
    <w:rsid w:val="004968A2"/>
    <w:rsid w:val="00496D05"/>
    <w:rsid w:val="00497137"/>
    <w:rsid w:val="004973F1"/>
    <w:rsid w:val="00497C76"/>
    <w:rsid w:val="00497ED8"/>
    <w:rsid w:val="00497FD0"/>
    <w:rsid w:val="004A13EA"/>
    <w:rsid w:val="004A2668"/>
    <w:rsid w:val="004A2F75"/>
    <w:rsid w:val="004A4CC6"/>
    <w:rsid w:val="004A7357"/>
    <w:rsid w:val="004A7DB8"/>
    <w:rsid w:val="004B00D2"/>
    <w:rsid w:val="004B1755"/>
    <w:rsid w:val="004B2197"/>
    <w:rsid w:val="004B2385"/>
    <w:rsid w:val="004B4696"/>
    <w:rsid w:val="004B4B62"/>
    <w:rsid w:val="004B5320"/>
    <w:rsid w:val="004B5660"/>
    <w:rsid w:val="004B5698"/>
    <w:rsid w:val="004B75AE"/>
    <w:rsid w:val="004B7DFA"/>
    <w:rsid w:val="004C0653"/>
    <w:rsid w:val="004C0F1A"/>
    <w:rsid w:val="004C101B"/>
    <w:rsid w:val="004C1220"/>
    <w:rsid w:val="004C1E57"/>
    <w:rsid w:val="004C2CBF"/>
    <w:rsid w:val="004C4531"/>
    <w:rsid w:val="004C4A93"/>
    <w:rsid w:val="004C4D99"/>
    <w:rsid w:val="004C56AE"/>
    <w:rsid w:val="004C69B3"/>
    <w:rsid w:val="004C700D"/>
    <w:rsid w:val="004C7EB7"/>
    <w:rsid w:val="004D034A"/>
    <w:rsid w:val="004D04B1"/>
    <w:rsid w:val="004D3ECA"/>
    <w:rsid w:val="004D4451"/>
    <w:rsid w:val="004D49D0"/>
    <w:rsid w:val="004D5672"/>
    <w:rsid w:val="004D5C27"/>
    <w:rsid w:val="004D5C47"/>
    <w:rsid w:val="004E1B87"/>
    <w:rsid w:val="004E251B"/>
    <w:rsid w:val="004E2BB4"/>
    <w:rsid w:val="004E3605"/>
    <w:rsid w:val="004E3977"/>
    <w:rsid w:val="004E4266"/>
    <w:rsid w:val="004E45AF"/>
    <w:rsid w:val="004E46A9"/>
    <w:rsid w:val="004E4B93"/>
    <w:rsid w:val="004E5381"/>
    <w:rsid w:val="004E5928"/>
    <w:rsid w:val="004E63F0"/>
    <w:rsid w:val="004E661F"/>
    <w:rsid w:val="004E76C3"/>
    <w:rsid w:val="004E7FB1"/>
    <w:rsid w:val="004F039F"/>
    <w:rsid w:val="004F04F8"/>
    <w:rsid w:val="004F0C89"/>
    <w:rsid w:val="004F2BF9"/>
    <w:rsid w:val="004F3CF5"/>
    <w:rsid w:val="004F3E4E"/>
    <w:rsid w:val="004F402F"/>
    <w:rsid w:val="004F4630"/>
    <w:rsid w:val="004F4B3B"/>
    <w:rsid w:val="004F536C"/>
    <w:rsid w:val="004F5B8A"/>
    <w:rsid w:val="004F5D9B"/>
    <w:rsid w:val="004F6763"/>
    <w:rsid w:val="004F762C"/>
    <w:rsid w:val="005000D0"/>
    <w:rsid w:val="00500212"/>
    <w:rsid w:val="0050098C"/>
    <w:rsid w:val="00500BE0"/>
    <w:rsid w:val="00501BB1"/>
    <w:rsid w:val="005022A2"/>
    <w:rsid w:val="0050299D"/>
    <w:rsid w:val="0050329E"/>
    <w:rsid w:val="00504CD3"/>
    <w:rsid w:val="00504F4D"/>
    <w:rsid w:val="00505028"/>
    <w:rsid w:val="00505ECC"/>
    <w:rsid w:val="005060E2"/>
    <w:rsid w:val="00506547"/>
    <w:rsid w:val="00507564"/>
    <w:rsid w:val="005119A6"/>
    <w:rsid w:val="00511E50"/>
    <w:rsid w:val="00512418"/>
    <w:rsid w:val="005124F5"/>
    <w:rsid w:val="00512680"/>
    <w:rsid w:val="005145E2"/>
    <w:rsid w:val="00514A83"/>
    <w:rsid w:val="00515398"/>
    <w:rsid w:val="00522369"/>
    <w:rsid w:val="00524F23"/>
    <w:rsid w:val="0052534F"/>
    <w:rsid w:val="0053052F"/>
    <w:rsid w:val="00530AF3"/>
    <w:rsid w:val="00530F24"/>
    <w:rsid w:val="00531249"/>
    <w:rsid w:val="00531BDA"/>
    <w:rsid w:val="00531D07"/>
    <w:rsid w:val="005332A6"/>
    <w:rsid w:val="005343A3"/>
    <w:rsid w:val="00535595"/>
    <w:rsid w:val="00535746"/>
    <w:rsid w:val="005368E7"/>
    <w:rsid w:val="00536CCB"/>
    <w:rsid w:val="0053736D"/>
    <w:rsid w:val="0054018E"/>
    <w:rsid w:val="00540F46"/>
    <w:rsid w:val="00542EA8"/>
    <w:rsid w:val="00543860"/>
    <w:rsid w:val="00543F36"/>
    <w:rsid w:val="00545AAB"/>
    <w:rsid w:val="00545AF2"/>
    <w:rsid w:val="00546418"/>
    <w:rsid w:val="00547032"/>
    <w:rsid w:val="00547473"/>
    <w:rsid w:val="00551C04"/>
    <w:rsid w:val="00551C29"/>
    <w:rsid w:val="00551D4D"/>
    <w:rsid w:val="0055252C"/>
    <w:rsid w:val="00552FA5"/>
    <w:rsid w:val="00553197"/>
    <w:rsid w:val="00553D3E"/>
    <w:rsid w:val="00554104"/>
    <w:rsid w:val="00555807"/>
    <w:rsid w:val="00555967"/>
    <w:rsid w:val="00556638"/>
    <w:rsid w:val="005616B5"/>
    <w:rsid w:val="00561743"/>
    <w:rsid w:val="00561963"/>
    <w:rsid w:val="005619BD"/>
    <w:rsid w:val="005629A9"/>
    <w:rsid w:val="00563078"/>
    <w:rsid w:val="005630D4"/>
    <w:rsid w:val="005658EA"/>
    <w:rsid w:val="005700E8"/>
    <w:rsid w:val="005707FE"/>
    <w:rsid w:val="005710B3"/>
    <w:rsid w:val="00571528"/>
    <w:rsid w:val="0057203C"/>
    <w:rsid w:val="005723EA"/>
    <w:rsid w:val="00572CD1"/>
    <w:rsid w:val="00573616"/>
    <w:rsid w:val="005737E6"/>
    <w:rsid w:val="00574613"/>
    <w:rsid w:val="00574A5C"/>
    <w:rsid w:val="00574B79"/>
    <w:rsid w:val="005757DB"/>
    <w:rsid w:val="00575FFE"/>
    <w:rsid w:val="00576B5B"/>
    <w:rsid w:val="00576FE0"/>
    <w:rsid w:val="00577474"/>
    <w:rsid w:val="00577D50"/>
    <w:rsid w:val="00580376"/>
    <w:rsid w:val="005806D3"/>
    <w:rsid w:val="00581376"/>
    <w:rsid w:val="005818C4"/>
    <w:rsid w:val="005835A4"/>
    <w:rsid w:val="00583D04"/>
    <w:rsid w:val="005854AF"/>
    <w:rsid w:val="00585D7E"/>
    <w:rsid w:val="00585EE1"/>
    <w:rsid w:val="005869CD"/>
    <w:rsid w:val="00586E95"/>
    <w:rsid w:val="00590958"/>
    <w:rsid w:val="00590A44"/>
    <w:rsid w:val="00590BAB"/>
    <w:rsid w:val="00591442"/>
    <w:rsid w:val="00591760"/>
    <w:rsid w:val="005922C4"/>
    <w:rsid w:val="00593AAA"/>
    <w:rsid w:val="00594582"/>
    <w:rsid w:val="00594B06"/>
    <w:rsid w:val="0059525D"/>
    <w:rsid w:val="00596219"/>
    <w:rsid w:val="00596431"/>
    <w:rsid w:val="00596B86"/>
    <w:rsid w:val="00596C83"/>
    <w:rsid w:val="00596F5A"/>
    <w:rsid w:val="005A0777"/>
    <w:rsid w:val="005A0E96"/>
    <w:rsid w:val="005A11D5"/>
    <w:rsid w:val="005A298A"/>
    <w:rsid w:val="005A5C54"/>
    <w:rsid w:val="005A7621"/>
    <w:rsid w:val="005A7BE3"/>
    <w:rsid w:val="005B10B3"/>
    <w:rsid w:val="005B1E2E"/>
    <w:rsid w:val="005B38AE"/>
    <w:rsid w:val="005B3DCB"/>
    <w:rsid w:val="005B527A"/>
    <w:rsid w:val="005B55A7"/>
    <w:rsid w:val="005B64DC"/>
    <w:rsid w:val="005B6DD4"/>
    <w:rsid w:val="005C16E5"/>
    <w:rsid w:val="005C3D47"/>
    <w:rsid w:val="005C4176"/>
    <w:rsid w:val="005C4CD9"/>
    <w:rsid w:val="005C4F33"/>
    <w:rsid w:val="005C671A"/>
    <w:rsid w:val="005C6801"/>
    <w:rsid w:val="005C68F9"/>
    <w:rsid w:val="005C71C1"/>
    <w:rsid w:val="005C79AD"/>
    <w:rsid w:val="005C7AD7"/>
    <w:rsid w:val="005C7CB9"/>
    <w:rsid w:val="005D00B3"/>
    <w:rsid w:val="005D12A4"/>
    <w:rsid w:val="005D2180"/>
    <w:rsid w:val="005D30EC"/>
    <w:rsid w:val="005D33C9"/>
    <w:rsid w:val="005D357E"/>
    <w:rsid w:val="005D419A"/>
    <w:rsid w:val="005D4FD7"/>
    <w:rsid w:val="005D68F3"/>
    <w:rsid w:val="005D6D33"/>
    <w:rsid w:val="005D7694"/>
    <w:rsid w:val="005D7783"/>
    <w:rsid w:val="005E0E08"/>
    <w:rsid w:val="005E1C64"/>
    <w:rsid w:val="005E2694"/>
    <w:rsid w:val="005E2703"/>
    <w:rsid w:val="005E356F"/>
    <w:rsid w:val="005E4088"/>
    <w:rsid w:val="005E4740"/>
    <w:rsid w:val="005E4A5A"/>
    <w:rsid w:val="005E6E2C"/>
    <w:rsid w:val="005E7254"/>
    <w:rsid w:val="005E7C6D"/>
    <w:rsid w:val="005F0A98"/>
    <w:rsid w:val="005F1B89"/>
    <w:rsid w:val="005F207B"/>
    <w:rsid w:val="005F25F3"/>
    <w:rsid w:val="005F2699"/>
    <w:rsid w:val="005F2A3B"/>
    <w:rsid w:val="005F3429"/>
    <w:rsid w:val="005F3F19"/>
    <w:rsid w:val="005F4765"/>
    <w:rsid w:val="005F4ADB"/>
    <w:rsid w:val="005F4D9C"/>
    <w:rsid w:val="005F529D"/>
    <w:rsid w:val="005F5421"/>
    <w:rsid w:val="005F6388"/>
    <w:rsid w:val="005F6921"/>
    <w:rsid w:val="005F6EB4"/>
    <w:rsid w:val="005F7394"/>
    <w:rsid w:val="005F75EB"/>
    <w:rsid w:val="006005A0"/>
    <w:rsid w:val="0060133F"/>
    <w:rsid w:val="0060205F"/>
    <w:rsid w:val="006021CB"/>
    <w:rsid w:val="00602DB9"/>
    <w:rsid w:val="00603608"/>
    <w:rsid w:val="006055CA"/>
    <w:rsid w:val="00605829"/>
    <w:rsid w:val="00605F7B"/>
    <w:rsid w:val="00606070"/>
    <w:rsid w:val="00606FFF"/>
    <w:rsid w:val="00607958"/>
    <w:rsid w:val="006105CC"/>
    <w:rsid w:val="00610B54"/>
    <w:rsid w:val="0061125A"/>
    <w:rsid w:val="00611A76"/>
    <w:rsid w:val="0061202F"/>
    <w:rsid w:val="006127F9"/>
    <w:rsid w:val="00612C88"/>
    <w:rsid w:val="0061353C"/>
    <w:rsid w:val="00613C60"/>
    <w:rsid w:val="00615AB9"/>
    <w:rsid w:val="00615FA2"/>
    <w:rsid w:val="00616B83"/>
    <w:rsid w:val="00616D8B"/>
    <w:rsid w:val="006175EA"/>
    <w:rsid w:val="00620545"/>
    <w:rsid w:val="006207F3"/>
    <w:rsid w:val="00621DE4"/>
    <w:rsid w:val="00621FD2"/>
    <w:rsid w:val="00622DB9"/>
    <w:rsid w:val="006240B4"/>
    <w:rsid w:val="006271DD"/>
    <w:rsid w:val="0062722B"/>
    <w:rsid w:val="00627ED6"/>
    <w:rsid w:val="006314ED"/>
    <w:rsid w:val="00632681"/>
    <w:rsid w:val="00632BBF"/>
    <w:rsid w:val="0063346C"/>
    <w:rsid w:val="0063376D"/>
    <w:rsid w:val="00633B5E"/>
    <w:rsid w:val="006349F7"/>
    <w:rsid w:val="006354F5"/>
    <w:rsid w:val="006359A3"/>
    <w:rsid w:val="00635C0E"/>
    <w:rsid w:val="00636367"/>
    <w:rsid w:val="00637193"/>
    <w:rsid w:val="00637B33"/>
    <w:rsid w:val="00637B4A"/>
    <w:rsid w:val="00640F91"/>
    <w:rsid w:val="00641669"/>
    <w:rsid w:val="00641F19"/>
    <w:rsid w:val="00643B41"/>
    <w:rsid w:val="006441B8"/>
    <w:rsid w:val="0064424B"/>
    <w:rsid w:val="00644560"/>
    <w:rsid w:val="00645C5D"/>
    <w:rsid w:val="006460BF"/>
    <w:rsid w:val="00646D71"/>
    <w:rsid w:val="00647A49"/>
    <w:rsid w:val="00647DDA"/>
    <w:rsid w:val="00650728"/>
    <w:rsid w:val="00650B98"/>
    <w:rsid w:val="0065228E"/>
    <w:rsid w:val="00652A58"/>
    <w:rsid w:val="00652DF4"/>
    <w:rsid w:val="006545F2"/>
    <w:rsid w:val="0065491D"/>
    <w:rsid w:val="00655366"/>
    <w:rsid w:val="00657376"/>
    <w:rsid w:val="006576B6"/>
    <w:rsid w:val="00660593"/>
    <w:rsid w:val="00660A17"/>
    <w:rsid w:val="006616D5"/>
    <w:rsid w:val="00662DAA"/>
    <w:rsid w:val="0066421C"/>
    <w:rsid w:val="00664510"/>
    <w:rsid w:val="0066484C"/>
    <w:rsid w:val="00665050"/>
    <w:rsid w:val="006677FA"/>
    <w:rsid w:val="0066787D"/>
    <w:rsid w:val="00667A01"/>
    <w:rsid w:val="006709F5"/>
    <w:rsid w:val="006716AD"/>
    <w:rsid w:val="00672A92"/>
    <w:rsid w:val="00675B2C"/>
    <w:rsid w:val="00676667"/>
    <w:rsid w:val="0067709E"/>
    <w:rsid w:val="00677E8E"/>
    <w:rsid w:val="00680385"/>
    <w:rsid w:val="00680F23"/>
    <w:rsid w:val="00680FCE"/>
    <w:rsid w:val="0068280C"/>
    <w:rsid w:val="00682C17"/>
    <w:rsid w:val="0068353F"/>
    <w:rsid w:val="00683D37"/>
    <w:rsid w:val="00684B53"/>
    <w:rsid w:val="00684DB6"/>
    <w:rsid w:val="00685825"/>
    <w:rsid w:val="00685A9B"/>
    <w:rsid w:val="00685C83"/>
    <w:rsid w:val="00685F9E"/>
    <w:rsid w:val="00686DD6"/>
    <w:rsid w:val="00686E5C"/>
    <w:rsid w:val="00692377"/>
    <w:rsid w:val="00692AA7"/>
    <w:rsid w:val="00692B3C"/>
    <w:rsid w:val="00692BCF"/>
    <w:rsid w:val="0069456E"/>
    <w:rsid w:val="00694D39"/>
    <w:rsid w:val="006956C8"/>
    <w:rsid w:val="00695912"/>
    <w:rsid w:val="00695A71"/>
    <w:rsid w:val="00696E29"/>
    <w:rsid w:val="0069755D"/>
    <w:rsid w:val="006A0050"/>
    <w:rsid w:val="006A037E"/>
    <w:rsid w:val="006A0B7C"/>
    <w:rsid w:val="006A18E1"/>
    <w:rsid w:val="006A297E"/>
    <w:rsid w:val="006A2C59"/>
    <w:rsid w:val="006A2CC9"/>
    <w:rsid w:val="006A2FC8"/>
    <w:rsid w:val="006A44D0"/>
    <w:rsid w:val="006A6275"/>
    <w:rsid w:val="006A7448"/>
    <w:rsid w:val="006A76AC"/>
    <w:rsid w:val="006A7ED2"/>
    <w:rsid w:val="006A7EE9"/>
    <w:rsid w:val="006B095C"/>
    <w:rsid w:val="006B213F"/>
    <w:rsid w:val="006B2B4F"/>
    <w:rsid w:val="006B36A6"/>
    <w:rsid w:val="006B3D82"/>
    <w:rsid w:val="006B429C"/>
    <w:rsid w:val="006B4860"/>
    <w:rsid w:val="006B49ED"/>
    <w:rsid w:val="006B7B82"/>
    <w:rsid w:val="006B7FCB"/>
    <w:rsid w:val="006C23F3"/>
    <w:rsid w:val="006C287E"/>
    <w:rsid w:val="006C2D5D"/>
    <w:rsid w:val="006C2E78"/>
    <w:rsid w:val="006C3314"/>
    <w:rsid w:val="006C3392"/>
    <w:rsid w:val="006C40A3"/>
    <w:rsid w:val="006C470D"/>
    <w:rsid w:val="006C4F16"/>
    <w:rsid w:val="006C69C8"/>
    <w:rsid w:val="006C6A8E"/>
    <w:rsid w:val="006C72D8"/>
    <w:rsid w:val="006D0DE9"/>
    <w:rsid w:val="006D1936"/>
    <w:rsid w:val="006D21C1"/>
    <w:rsid w:val="006D32F4"/>
    <w:rsid w:val="006D339E"/>
    <w:rsid w:val="006D35D7"/>
    <w:rsid w:val="006D441C"/>
    <w:rsid w:val="006D4E77"/>
    <w:rsid w:val="006E0043"/>
    <w:rsid w:val="006E0CA1"/>
    <w:rsid w:val="006E2C50"/>
    <w:rsid w:val="006E2FA5"/>
    <w:rsid w:val="006E4434"/>
    <w:rsid w:val="006E4C62"/>
    <w:rsid w:val="006E529E"/>
    <w:rsid w:val="006E5A5B"/>
    <w:rsid w:val="006E71B3"/>
    <w:rsid w:val="006E7713"/>
    <w:rsid w:val="006F07E7"/>
    <w:rsid w:val="006F0B33"/>
    <w:rsid w:val="006F2D50"/>
    <w:rsid w:val="006F2E2A"/>
    <w:rsid w:val="006F37EB"/>
    <w:rsid w:val="006F41E9"/>
    <w:rsid w:val="006F5B6A"/>
    <w:rsid w:val="006F5FD2"/>
    <w:rsid w:val="006F6067"/>
    <w:rsid w:val="006F67C7"/>
    <w:rsid w:val="006F6E93"/>
    <w:rsid w:val="006F7D38"/>
    <w:rsid w:val="007009B5"/>
    <w:rsid w:val="00700D1C"/>
    <w:rsid w:val="0070121F"/>
    <w:rsid w:val="007032E4"/>
    <w:rsid w:val="00703825"/>
    <w:rsid w:val="00703DCA"/>
    <w:rsid w:val="00704A23"/>
    <w:rsid w:val="007061AD"/>
    <w:rsid w:val="007074A2"/>
    <w:rsid w:val="00707B12"/>
    <w:rsid w:val="007102F2"/>
    <w:rsid w:val="0071250C"/>
    <w:rsid w:val="0071420C"/>
    <w:rsid w:val="00714709"/>
    <w:rsid w:val="00715563"/>
    <w:rsid w:val="00715809"/>
    <w:rsid w:val="00715DA6"/>
    <w:rsid w:val="007162E1"/>
    <w:rsid w:val="00716439"/>
    <w:rsid w:val="0071653F"/>
    <w:rsid w:val="007170F6"/>
    <w:rsid w:val="00717B51"/>
    <w:rsid w:val="0072158E"/>
    <w:rsid w:val="00721AC2"/>
    <w:rsid w:val="00722252"/>
    <w:rsid w:val="00722687"/>
    <w:rsid w:val="0072426A"/>
    <w:rsid w:val="00724816"/>
    <w:rsid w:val="007250E4"/>
    <w:rsid w:val="007255F6"/>
    <w:rsid w:val="007256DB"/>
    <w:rsid w:val="00725A01"/>
    <w:rsid w:val="007277F1"/>
    <w:rsid w:val="00731578"/>
    <w:rsid w:val="00731D9E"/>
    <w:rsid w:val="0073283F"/>
    <w:rsid w:val="00732C43"/>
    <w:rsid w:val="007342F0"/>
    <w:rsid w:val="00735031"/>
    <w:rsid w:val="007352B1"/>
    <w:rsid w:val="00735E77"/>
    <w:rsid w:val="00736C29"/>
    <w:rsid w:val="007372EE"/>
    <w:rsid w:val="0074172C"/>
    <w:rsid w:val="00742C54"/>
    <w:rsid w:val="007452DA"/>
    <w:rsid w:val="00745340"/>
    <w:rsid w:val="0074768C"/>
    <w:rsid w:val="00747BFA"/>
    <w:rsid w:val="007527C6"/>
    <w:rsid w:val="00753403"/>
    <w:rsid w:val="007543C2"/>
    <w:rsid w:val="00754C43"/>
    <w:rsid w:val="00756B0F"/>
    <w:rsid w:val="00756BA5"/>
    <w:rsid w:val="00757825"/>
    <w:rsid w:val="0076035E"/>
    <w:rsid w:val="00760D89"/>
    <w:rsid w:val="00761D7C"/>
    <w:rsid w:val="0076296C"/>
    <w:rsid w:val="00762D78"/>
    <w:rsid w:val="00763BBD"/>
    <w:rsid w:val="00763FF8"/>
    <w:rsid w:val="00764330"/>
    <w:rsid w:val="0076500E"/>
    <w:rsid w:val="007656C7"/>
    <w:rsid w:val="007656E3"/>
    <w:rsid w:val="00765F21"/>
    <w:rsid w:val="00766777"/>
    <w:rsid w:val="007719EA"/>
    <w:rsid w:val="007725C1"/>
    <w:rsid w:val="007739E5"/>
    <w:rsid w:val="00773CBD"/>
    <w:rsid w:val="007742B9"/>
    <w:rsid w:val="00774D7A"/>
    <w:rsid w:val="00775BEA"/>
    <w:rsid w:val="00776A48"/>
    <w:rsid w:val="00776C45"/>
    <w:rsid w:val="00777D1B"/>
    <w:rsid w:val="00777DF2"/>
    <w:rsid w:val="00780857"/>
    <w:rsid w:val="00780CCC"/>
    <w:rsid w:val="00781838"/>
    <w:rsid w:val="007823BA"/>
    <w:rsid w:val="00783E60"/>
    <w:rsid w:val="007846F7"/>
    <w:rsid w:val="00785891"/>
    <w:rsid w:val="00785B61"/>
    <w:rsid w:val="00785E1C"/>
    <w:rsid w:val="007866A1"/>
    <w:rsid w:val="00786DF5"/>
    <w:rsid w:val="007872B4"/>
    <w:rsid w:val="00787E24"/>
    <w:rsid w:val="00790A47"/>
    <w:rsid w:val="007915CA"/>
    <w:rsid w:val="00791AD1"/>
    <w:rsid w:val="00792F43"/>
    <w:rsid w:val="00793310"/>
    <w:rsid w:val="00794372"/>
    <w:rsid w:val="00794C59"/>
    <w:rsid w:val="00794CE4"/>
    <w:rsid w:val="0079680A"/>
    <w:rsid w:val="00796C17"/>
    <w:rsid w:val="00797545"/>
    <w:rsid w:val="00797888"/>
    <w:rsid w:val="007A0226"/>
    <w:rsid w:val="007A0259"/>
    <w:rsid w:val="007A04EB"/>
    <w:rsid w:val="007A1FAD"/>
    <w:rsid w:val="007A4088"/>
    <w:rsid w:val="007A4621"/>
    <w:rsid w:val="007A5E85"/>
    <w:rsid w:val="007A7000"/>
    <w:rsid w:val="007A7A7B"/>
    <w:rsid w:val="007B0BF8"/>
    <w:rsid w:val="007B15DA"/>
    <w:rsid w:val="007B19EF"/>
    <w:rsid w:val="007B2004"/>
    <w:rsid w:val="007B23B9"/>
    <w:rsid w:val="007B3114"/>
    <w:rsid w:val="007B34B2"/>
    <w:rsid w:val="007B3A31"/>
    <w:rsid w:val="007B437D"/>
    <w:rsid w:val="007B4522"/>
    <w:rsid w:val="007B4BA9"/>
    <w:rsid w:val="007B4CBD"/>
    <w:rsid w:val="007B5685"/>
    <w:rsid w:val="007B6B0D"/>
    <w:rsid w:val="007B74AF"/>
    <w:rsid w:val="007B7C36"/>
    <w:rsid w:val="007B7CB3"/>
    <w:rsid w:val="007C03DD"/>
    <w:rsid w:val="007C194C"/>
    <w:rsid w:val="007C299A"/>
    <w:rsid w:val="007C3D29"/>
    <w:rsid w:val="007C4442"/>
    <w:rsid w:val="007C4AF5"/>
    <w:rsid w:val="007C559D"/>
    <w:rsid w:val="007C5951"/>
    <w:rsid w:val="007C5C5F"/>
    <w:rsid w:val="007C6E67"/>
    <w:rsid w:val="007C7FA8"/>
    <w:rsid w:val="007D0024"/>
    <w:rsid w:val="007D0091"/>
    <w:rsid w:val="007D045A"/>
    <w:rsid w:val="007D25C3"/>
    <w:rsid w:val="007D260F"/>
    <w:rsid w:val="007D3206"/>
    <w:rsid w:val="007D322F"/>
    <w:rsid w:val="007D36D0"/>
    <w:rsid w:val="007D469A"/>
    <w:rsid w:val="007D51EF"/>
    <w:rsid w:val="007D65B1"/>
    <w:rsid w:val="007D686E"/>
    <w:rsid w:val="007D6B16"/>
    <w:rsid w:val="007D6D48"/>
    <w:rsid w:val="007D6E9E"/>
    <w:rsid w:val="007E13FA"/>
    <w:rsid w:val="007E1529"/>
    <w:rsid w:val="007E2C03"/>
    <w:rsid w:val="007E337E"/>
    <w:rsid w:val="007E3A78"/>
    <w:rsid w:val="007E4D93"/>
    <w:rsid w:val="007E4ED7"/>
    <w:rsid w:val="007E535D"/>
    <w:rsid w:val="007E5519"/>
    <w:rsid w:val="007E6CBC"/>
    <w:rsid w:val="007E7030"/>
    <w:rsid w:val="007F07FD"/>
    <w:rsid w:val="007F100D"/>
    <w:rsid w:val="007F321B"/>
    <w:rsid w:val="007F5523"/>
    <w:rsid w:val="007F5A60"/>
    <w:rsid w:val="007F5DA8"/>
    <w:rsid w:val="007F71CA"/>
    <w:rsid w:val="0080006B"/>
    <w:rsid w:val="00801637"/>
    <w:rsid w:val="008019A5"/>
    <w:rsid w:val="00801E60"/>
    <w:rsid w:val="00802BE8"/>
    <w:rsid w:val="008037FE"/>
    <w:rsid w:val="00803A4A"/>
    <w:rsid w:val="00803A86"/>
    <w:rsid w:val="0080414C"/>
    <w:rsid w:val="00804B92"/>
    <w:rsid w:val="00805A46"/>
    <w:rsid w:val="00805E98"/>
    <w:rsid w:val="0080600C"/>
    <w:rsid w:val="0080775F"/>
    <w:rsid w:val="008106E7"/>
    <w:rsid w:val="008108D8"/>
    <w:rsid w:val="00810A5D"/>
    <w:rsid w:val="00811A14"/>
    <w:rsid w:val="00811ADE"/>
    <w:rsid w:val="00811D15"/>
    <w:rsid w:val="00812208"/>
    <w:rsid w:val="00812FF7"/>
    <w:rsid w:val="00813216"/>
    <w:rsid w:val="0081353F"/>
    <w:rsid w:val="008141BB"/>
    <w:rsid w:val="0081437C"/>
    <w:rsid w:val="00814A09"/>
    <w:rsid w:val="00815085"/>
    <w:rsid w:val="00815E8A"/>
    <w:rsid w:val="00816731"/>
    <w:rsid w:val="00820B73"/>
    <w:rsid w:val="00821001"/>
    <w:rsid w:val="00821A21"/>
    <w:rsid w:val="00821B7E"/>
    <w:rsid w:val="008221AD"/>
    <w:rsid w:val="00824B96"/>
    <w:rsid w:val="00825ACD"/>
    <w:rsid w:val="00827DFF"/>
    <w:rsid w:val="00830275"/>
    <w:rsid w:val="008307CB"/>
    <w:rsid w:val="00830E76"/>
    <w:rsid w:val="00831790"/>
    <w:rsid w:val="0083196E"/>
    <w:rsid w:val="00831B25"/>
    <w:rsid w:val="00831E92"/>
    <w:rsid w:val="00832167"/>
    <w:rsid w:val="00832534"/>
    <w:rsid w:val="00832BD7"/>
    <w:rsid w:val="008339D9"/>
    <w:rsid w:val="00833ADB"/>
    <w:rsid w:val="00833B96"/>
    <w:rsid w:val="008345AB"/>
    <w:rsid w:val="00834A85"/>
    <w:rsid w:val="0083522A"/>
    <w:rsid w:val="0083593C"/>
    <w:rsid w:val="00835AAD"/>
    <w:rsid w:val="00836528"/>
    <w:rsid w:val="00836D87"/>
    <w:rsid w:val="00836E31"/>
    <w:rsid w:val="008378F5"/>
    <w:rsid w:val="00841468"/>
    <w:rsid w:val="00841731"/>
    <w:rsid w:val="00841EFD"/>
    <w:rsid w:val="00842A1F"/>
    <w:rsid w:val="00843370"/>
    <w:rsid w:val="00843E79"/>
    <w:rsid w:val="008446D2"/>
    <w:rsid w:val="00844E71"/>
    <w:rsid w:val="008455F0"/>
    <w:rsid w:val="00845E95"/>
    <w:rsid w:val="00846A8B"/>
    <w:rsid w:val="00847212"/>
    <w:rsid w:val="008474AB"/>
    <w:rsid w:val="00851088"/>
    <w:rsid w:val="00851D5E"/>
    <w:rsid w:val="00852259"/>
    <w:rsid w:val="00853BE6"/>
    <w:rsid w:val="00854942"/>
    <w:rsid w:val="00854F43"/>
    <w:rsid w:val="00855317"/>
    <w:rsid w:val="008571D9"/>
    <w:rsid w:val="00860BB6"/>
    <w:rsid w:val="008624E0"/>
    <w:rsid w:val="00862B03"/>
    <w:rsid w:val="00863BCD"/>
    <w:rsid w:val="00863F65"/>
    <w:rsid w:val="00864348"/>
    <w:rsid w:val="00864A9F"/>
    <w:rsid w:val="00864BDA"/>
    <w:rsid w:val="00864D10"/>
    <w:rsid w:val="00865781"/>
    <w:rsid w:val="0087068F"/>
    <w:rsid w:val="00871E20"/>
    <w:rsid w:val="008721F8"/>
    <w:rsid w:val="00872653"/>
    <w:rsid w:val="00873278"/>
    <w:rsid w:val="008739B5"/>
    <w:rsid w:val="00873CE5"/>
    <w:rsid w:val="00875E69"/>
    <w:rsid w:val="008764FF"/>
    <w:rsid w:val="0087775C"/>
    <w:rsid w:val="00877B17"/>
    <w:rsid w:val="00880430"/>
    <w:rsid w:val="008809D9"/>
    <w:rsid w:val="00880BD6"/>
    <w:rsid w:val="00881412"/>
    <w:rsid w:val="00884088"/>
    <w:rsid w:val="008854C5"/>
    <w:rsid w:val="00885B95"/>
    <w:rsid w:val="00886527"/>
    <w:rsid w:val="00887E85"/>
    <w:rsid w:val="008904DF"/>
    <w:rsid w:val="008906C8"/>
    <w:rsid w:val="00891381"/>
    <w:rsid w:val="0089159E"/>
    <w:rsid w:val="0089222F"/>
    <w:rsid w:val="008925B2"/>
    <w:rsid w:val="00893362"/>
    <w:rsid w:val="00896223"/>
    <w:rsid w:val="00896CAF"/>
    <w:rsid w:val="00896F59"/>
    <w:rsid w:val="00897E39"/>
    <w:rsid w:val="008A0B47"/>
    <w:rsid w:val="008A1015"/>
    <w:rsid w:val="008A1271"/>
    <w:rsid w:val="008A1917"/>
    <w:rsid w:val="008A3369"/>
    <w:rsid w:val="008A3927"/>
    <w:rsid w:val="008A3A60"/>
    <w:rsid w:val="008A4E3B"/>
    <w:rsid w:val="008A6101"/>
    <w:rsid w:val="008A6451"/>
    <w:rsid w:val="008A6740"/>
    <w:rsid w:val="008A67A8"/>
    <w:rsid w:val="008B0C4F"/>
    <w:rsid w:val="008B1720"/>
    <w:rsid w:val="008B2C20"/>
    <w:rsid w:val="008B2CAF"/>
    <w:rsid w:val="008B3C97"/>
    <w:rsid w:val="008B46A0"/>
    <w:rsid w:val="008B5064"/>
    <w:rsid w:val="008B58EC"/>
    <w:rsid w:val="008B5AE5"/>
    <w:rsid w:val="008B5D0B"/>
    <w:rsid w:val="008B6FF8"/>
    <w:rsid w:val="008C0666"/>
    <w:rsid w:val="008C088B"/>
    <w:rsid w:val="008C13AC"/>
    <w:rsid w:val="008C15E8"/>
    <w:rsid w:val="008C209B"/>
    <w:rsid w:val="008C28AC"/>
    <w:rsid w:val="008C2C16"/>
    <w:rsid w:val="008C2EDF"/>
    <w:rsid w:val="008C3470"/>
    <w:rsid w:val="008C4507"/>
    <w:rsid w:val="008C4D63"/>
    <w:rsid w:val="008C680F"/>
    <w:rsid w:val="008C6871"/>
    <w:rsid w:val="008C6AA0"/>
    <w:rsid w:val="008C7CD7"/>
    <w:rsid w:val="008D1822"/>
    <w:rsid w:val="008D1D2C"/>
    <w:rsid w:val="008D22FE"/>
    <w:rsid w:val="008D451D"/>
    <w:rsid w:val="008D48C7"/>
    <w:rsid w:val="008D4E32"/>
    <w:rsid w:val="008D588B"/>
    <w:rsid w:val="008D7ED2"/>
    <w:rsid w:val="008E027F"/>
    <w:rsid w:val="008E147B"/>
    <w:rsid w:val="008E2301"/>
    <w:rsid w:val="008E232E"/>
    <w:rsid w:val="008E23F2"/>
    <w:rsid w:val="008E39D8"/>
    <w:rsid w:val="008E4297"/>
    <w:rsid w:val="008E48F3"/>
    <w:rsid w:val="008E520E"/>
    <w:rsid w:val="008E52B9"/>
    <w:rsid w:val="008E6277"/>
    <w:rsid w:val="008F03F9"/>
    <w:rsid w:val="008F0733"/>
    <w:rsid w:val="008F17AC"/>
    <w:rsid w:val="008F21E9"/>
    <w:rsid w:val="008F2729"/>
    <w:rsid w:val="008F328E"/>
    <w:rsid w:val="008F64A0"/>
    <w:rsid w:val="008F68BD"/>
    <w:rsid w:val="008F74FE"/>
    <w:rsid w:val="008F7709"/>
    <w:rsid w:val="009004D5"/>
    <w:rsid w:val="00901A91"/>
    <w:rsid w:val="00901A96"/>
    <w:rsid w:val="00901F8A"/>
    <w:rsid w:val="009025B7"/>
    <w:rsid w:val="00902989"/>
    <w:rsid w:val="00902ACC"/>
    <w:rsid w:val="00903D59"/>
    <w:rsid w:val="0090418D"/>
    <w:rsid w:val="009048F6"/>
    <w:rsid w:val="00904B72"/>
    <w:rsid w:val="0090507C"/>
    <w:rsid w:val="009055DF"/>
    <w:rsid w:val="0090652D"/>
    <w:rsid w:val="00906A04"/>
    <w:rsid w:val="00907045"/>
    <w:rsid w:val="00907DFD"/>
    <w:rsid w:val="009112B4"/>
    <w:rsid w:val="00912640"/>
    <w:rsid w:val="0091388F"/>
    <w:rsid w:val="00913F70"/>
    <w:rsid w:val="009145B7"/>
    <w:rsid w:val="00914F9E"/>
    <w:rsid w:val="009168D3"/>
    <w:rsid w:val="00916F1B"/>
    <w:rsid w:val="009207CD"/>
    <w:rsid w:val="00920CE1"/>
    <w:rsid w:val="00920D23"/>
    <w:rsid w:val="009221D5"/>
    <w:rsid w:val="00922306"/>
    <w:rsid w:val="00923D47"/>
    <w:rsid w:val="00925AC9"/>
    <w:rsid w:val="00925FDB"/>
    <w:rsid w:val="00930657"/>
    <w:rsid w:val="0093159B"/>
    <w:rsid w:val="00931A07"/>
    <w:rsid w:val="00931B90"/>
    <w:rsid w:val="00933D5A"/>
    <w:rsid w:val="00934236"/>
    <w:rsid w:val="00934471"/>
    <w:rsid w:val="00935132"/>
    <w:rsid w:val="009373CD"/>
    <w:rsid w:val="00937C50"/>
    <w:rsid w:val="00937CB0"/>
    <w:rsid w:val="009438F1"/>
    <w:rsid w:val="0094390D"/>
    <w:rsid w:val="0094690B"/>
    <w:rsid w:val="009472B3"/>
    <w:rsid w:val="00947EC8"/>
    <w:rsid w:val="00950401"/>
    <w:rsid w:val="00950E71"/>
    <w:rsid w:val="009517CE"/>
    <w:rsid w:val="00953967"/>
    <w:rsid w:val="00954594"/>
    <w:rsid w:val="00954BFD"/>
    <w:rsid w:val="00954BFE"/>
    <w:rsid w:val="00954F09"/>
    <w:rsid w:val="00960E1F"/>
    <w:rsid w:val="00961121"/>
    <w:rsid w:val="0096142B"/>
    <w:rsid w:val="0096168C"/>
    <w:rsid w:val="009616AA"/>
    <w:rsid w:val="00961FA6"/>
    <w:rsid w:val="009620F9"/>
    <w:rsid w:val="00963619"/>
    <w:rsid w:val="0096370D"/>
    <w:rsid w:val="00965100"/>
    <w:rsid w:val="0096550B"/>
    <w:rsid w:val="0096550E"/>
    <w:rsid w:val="00966CA6"/>
    <w:rsid w:val="009675F9"/>
    <w:rsid w:val="0096763B"/>
    <w:rsid w:val="00967792"/>
    <w:rsid w:val="00967B92"/>
    <w:rsid w:val="0097016C"/>
    <w:rsid w:val="0097157C"/>
    <w:rsid w:val="009718FD"/>
    <w:rsid w:val="00972EC6"/>
    <w:rsid w:val="0097379E"/>
    <w:rsid w:val="00975488"/>
    <w:rsid w:val="00975BAB"/>
    <w:rsid w:val="009761E8"/>
    <w:rsid w:val="00976422"/>
    <w:rsid w:val="00976623"/>
    <w:rsid w:val="00980A56"/>
    <w:rsid w:val="00980F87"/>
    <w:rsid w:val="00981CC4"/>
    <w:rsid w:val="00982867"/>
    <w:rsid w:val="00982D25"/>
    <w:rsid w:val="0098320A"/>
    <w:rsid w:val="00983C32"/>
    <w:rsid w:val="00983C73"/>
    <w:rsid w:val="00984105"/>
    <w:rsid w:val="009847B4"/>
    <w:rsid w:val="009858A0"/>
    <w:rsid w:val="00985A72"/>
    <w:rsid w:val="00985CFC"/>
    <w:rsid w:val="009860B7"/>
    <w:rsid w:val="009864B0"/>
    <w:rsid w:val="0098708D"/>
    <w:rsid w:val="00990B3D"/>
    <w:rsid w:val="00990D40"/>
    <w:rsid w:val="00991F93"/>
    <w:rsid w:val="009926AD"/>
    <w:rsid w:val="0099307A"/>
    <w:rsid w:val="00993C91"/>
    <w:rsid w:val="00993D44"/>
    <w:rsid w:val="00994F70"/>
    <w:rsid w:val="00995DCC"/>
    <w:rsid w:val="00995EA8"/>
    <w:rsid w:val="0099633A"/>
    <w:rsid w:val="00997410"/>
    <w:rsid w:val="00997DC6"/>
    <w:rsid w:val="009A14F2"/>
    <w:rsid w:val="009A380C"/>
    <w:rsid w:val="009A3CDB"/>
    <w:rsid w:val="009A50B6"/>
    <w:rsid w:val="009A6184"/>
    <w:rsid w:val="009A6AB7"/>
    <w:rsid w:val="009A71F9"/>
    <w:rsid w:val="009B055A"/>
    <w:rsid w:val="009B0F9B"/>
    <w:rsid w:val="009B1CF1"/>
    <w:rsid w:val="009B244A"/>
    <w:rsid w:val="009B2A3B"/>
    <w:rsid w:val="009B2F8E"/>
    <w:rsid w:val="009B3FE7"/>
    <w:rsid w:val="009B4246"/>
    <w:rsid w:val="009B5349"/>
    <w:rsid w:val="009B5A51"/>
    <w:rsid w:val="009B5CEA"/>
    <w:rsid w:val="009B6C52"/>
    <w:rsid w:val="009B7EE5"/>
    <w:rsid w:val="009C00C7"/>
    <w:rsid w:val="009C0367"/>
    <w:rsid w:val="009C0E97"/>
    <w:rsid w:val="009C12B1"/>
    <w:rsid w:val="009C184E"/>
    <w:rsid w:val="009C1E35"/>
    <w:rsid w:val="009C2565"/>
    <w:rsid w:val="009C286E"/>
    <w:rsid w:val="009C2933"/>
    <w:rsid w:val="009C2E08"/>
    <w:rsid w:val="009C3057"/>
    <w:rsid w:val="009C30F9"/>
    <w:rsid w:val="009C316A"/>
    <w:rsid w:val="009C3657"/>
    <w:rsid w:val="009C4471"/>
    <w:rsid w:val="009C45D0"/>
    <w:rsid w:val="009C53E0"/>
    <w:rsid w:val="009C6112"/>
    <w:rsid w:val="009C6C39"/>
    <w:rsid w:val="009C6EFB"/>
    <w:rsid w:val="009D036A"/>
    <w:rsid w:val="009D0535"/>
    <w:rsid w:val="009D0BEE"/>
    <w:rsid w:val="009D1DC9"/>
    <w:rsid w:val="009D2037"/>
    <w:rsid w:val="009D261E"/>
    <w:rsid w:val="009D3768"/>
    <w:rsid w:val="009D4211"/>
    <w:rsid w:val="009D44F2"/>
    <w:rsid w:val="009D47B0"/>
    <w:rsid w:val="009D4800"/>
    <w:rsid w:val="009D6481"/>
    <w:rsid w:val="009D64BA"/>
    <w:rsid w:val="009D6C5A"/>
    <w:rsid w:val="009D733B"/>
    <w:rsid w:val="009E0208"/>
    <w:rsid w:val="009E044E"/>
    <w:rsid w:val="009E1CE6"/>
    <w:rsid w:val="009E20A2"/>
    <w:rsid w:val="009E227D"/>
    <w:rsid w:val="009E2BC1"/>
    <w:rsid w:val="009E323D"/>
    <w:rsid w:val="009E3A3A"/>
    <w:rsid w:val="009E3B78"/>
    <w:rsid w:val="009E3FC2"/>
    <w:rsid w:val="009E4273"/>
    <w:rsid w:val="009E4277"/>
    <w:rsid w:val="009E42B7"/>
    <w:rsid w:val="009E4B50"/>
    <w:rsid w:val="009E55BF"/>
    <w:rsid w:val="009E5C81"/>
    <w:rsid w:val="009E7E88"/>
    <w:rsid w:val="009F045F"/>
    <w:rsid w:val="009F0866"/>
    <w:rsid w:val="009F115F"/>
    <w:rsid w:val="009F1548"/>
    <w:rsid w:val="009F1983"/>
    <w:rsid w:val="009F1ADE"/>
    <w:rsid w:val="009F1E6E"/>
    <w:rsid w:val="009F2B45"/>
    <w:rsid w:val="009F3226"/>
    <w:rsid w:val="009F32C8"/>
    <w:rsid w:val="009F34DE"/>
    <w:rsid w:val="009F3726"/>
    <w:rsid w:val="009F5573"/>
    <w:rsid w:val="009F5D14"/>
    <w:rsid w:val="009F722A"/>
    <w:rsid w:val="009F75AD"/>
    <w:rsid w:val="009F79C1"/>
    <w:rsid w:val="009F7A8D"/>
    <w:rsid w:val="009F7F21"/>
    <w:rsid w:val="00A01E71"/>
    <w:rsid w:val="00A02A86"/>
    <w:rsid w:val="00A02B54"/>
    <w:rsid w:val="00A02FCF"/>
    <w:rsid w:val="00A0567D"/>
    <w:rsid w:val="00A0660F"/>
    <w:rsid w:val="00A06FE6"/>
    <w:rsid w:val="00A1016D"/>
    <w:rsid w:val="00A105AA"/>
    <w:rsid w:val="00A107F0"/>
    <w:rsid w:val="00A10CEF"/>
    <w:rsid w:val="00A12F1B"/>
    <w:rsid w:val="00A149B0"/>
    <w:rsid w:val="00A14A9D"/>
    <w:rsid w:val="00A15E10"/>
    <w:rsid w:val="00A1651A"/>
    <w:rsid w:val="00A16853"/>
    <w:rsid w:val="00A1698E"/>
    <w:rsid w:val="00A1717D"/>
    <w:rsid w:val="00A204B6"/>
    <w:rsid w:val="00A20601"/>
    <w:rsid w:val="00A20792"/>
    <w:rsid w:val="00A25463"/>
    <w:rsid w:val="00A25CA6"/>
    <w:rsid w:val="00A26AE4"/>
    <w:rsid w:val="00A26D03"/>
    <w:rsid w:val="00A30029"/>
    <w:rsid w:val="00A31BF9"/>
    <w:rsid w:val="00A320EE"/>
    <w:rsid w:val="00A327FB"/>
    <w:rsid w:val="00A33824"/>
    <w:rsid w:val="00A3387F"/>
    <w:rsid w:val="00A33930"/>
    <w:rsid w:val="00A33953"/>
    <w:rsid w:val="00A33A4E"/>
    <w:rsid w:val="00A34045"/>
    <w:rsid w:val="00A34BAF"/>
    <w:rsid w:val="00A3688A"/>
    <w:rsid w:val="00A37434"/>
    <w:rsid w:val="00A417AA"/>
    <w:rsid w:val="00A42307"/>
    <w:rsid w:val="00A42A76"/>
    <w:rsid w:val="00A45E6F"/>
    <w:rsid w:val="00A50252"/>
    <w:rsid w:val="00A50F87"/>
    <w:rsid w:val="00A515AD"/>
    <w:rsid w:val="00A52C02"/>
    <w:rsid w:val="00A538AA"/>
    <w:rsid w:val="00A542CA"/>
    <w:rsid w:val="00A544BF"/>
    <w:rsid w:val="00A55380"/>
    <w:rsid w:val="00A55930"/>
    <w:rsid w:val="00A55D90"/>
    <w:rsid w:val="00A561A3"/>
    <w:rsid w:val="00A56E50"/>
    <w:rsid w:val="00A56FE8"/>
    <w:rsid w:val="00A57812"/>
    <w:rsid w:val="00A6076D"/>
    <w:rsid w:val="00A614C3"/>
    <w:rsid w:val="00A61E77"/>
    <w:rsid w:val="00A6290F"/>
    <w:rsid w:val="00A62C6E"/>
    <w:rsid w:val="00A63F49"/>
    <w:rsid w:val="00A64641"/>
    <w:rsid w:val="00A65C27"/>
    <w:rsid w:val="00A66303"/>
    <w:rsid w:val="00A66DE4"/>
    <w:rsid w:val="00A66FB6"/>
    <w:rsid w:val="00A67508"/>
    <w:rsid w:val="00A70134"/>
    <w:rsid w:val="00A709CB"/>
    <w:rsid w:val="00A71432"/>
    <w:rsid w:val="00A7299C"/>
    <w:rsid w:val="00A72B6C"/>
    <w:rsid w:val="00A738AB"/>
    <w:rsid w:val="00A7396B"/>
    <w:rsid w:val="00A74C9E"/>
    <w:rsid w:val="00A7623F"/>
    <w:rsid w:val="00A766B8"/>
    <w:rsid w:val="00A77590"/>
    <w:rsid w:val="00A77833"/>
    <w:rsid w:val="00A81455"/>
    <w:rsid w:val="00A82175"/>
    <w:rsid w:val="00A82867"/>
    <w:rsid w:val="00A82D8E"/>
    <w:rsid w:val="00A83843"/>
    <w:rsid w:val="00A83AF5"/>
    <w:rsid w:val="00A83D22"/>
    <w:rsid w:val="00A8415B"/>
    <w:rsid w:val="00A851F6"/>
    <w:rsid w:val="00A85324"/>
    <w:rsid w:val="00A8534D"/>
    <w:rsid w:val="00A85C87"/>
    <w:rsid w:val="00A86A40"/>
    <w:rsid w:val="00A86E75"/>
    <w:rsid w:val="00A8734E"/>
    <w:rsid w:val="00A87B4C"/>
    <w:rsid w:val="00A9017B"/>
    <w:rsid w:val="00A92E27"/>
    <w:rsid w:val="00A934E8"/>
    <w:rsid w:val="00A93A39"/>
    <w:rsid w:val="00A94202"/>
    <w:rsid w:val="00A95232"/>
    <w:rsid w:val="00A971C5"/>
    <w:rsid w:val="00A972B2"/>
    <w:rsid w:val="00A9765E"/>
    <w:rsid w:val="00AA01C7"/>
    <w:rsid w:val="00AA0826"/>
    <w:rsid w:val="00AA5102"/>
    <w:rsid w:val="00AA531F"/>
    <w:rsid w:val="00AA5C0C"/>
    <w:rsid w:val="00AA7618"/>
    <w:rsid w:val="00AB1DCB"/>
    <w:rsid w:val="00AB32D8"/>
    <w:rsid w:val="00AB39D5"/>
    <w:rsid w:val="00AB3D58"/>
    <w:rsid w:val="00AB4408"/>
    <w:rsid w:val="00AB63EE"/>
    <w:rsid w:val="00AB7192"/>
    <w:rsid w:val="00AB7E3D"/>
    <w:rsid w:val="00AC21D9"/>
    <w:rsid w:val="00AC26A3"/>
    <w:rsid w:val="00AC2712"/>
    <w:rsid w:val="00AC5553"/>
    <w:rsid w:val="00AC5BC2"/>
    <w:rsid w:val="00AC5FBF"/>
    <w:rsid w:val="00AC62E1"/>
    <w:rsid w:val="00AC75CA"/>
    <w:rsid w:val="00AD0F1D"/>
    <w:rsid w:val="00AD2053"/>
    <w:rsid w:val="00AD2D21"/>
    <w:rsid w:val="00AD33FC"/>
    <w:rsid w:val="00AD506E"/>
    <w:rsid w:val="00AD5544"/>
    <w:rsid w:val="00AD5E2E"/>
    <w:rsid w:val="00AD60C3"/>
    <w:rsid w:val="00AD6724"/>
    <w:rsid w:val="00AE1B1A"/>
    <w:rsid w:val="00AE2B9E"/>
    <w:rsid w:val="00AE2C81"/>
    <w:rsid w:val="00AE2DF4"/>
    <w:rsid w:val="00AE39EB"/>
    <w:rsid w:val="00AE4B14"/>
    <w:rsid w:val="00AE5566"/>
    <w:rsid w:val="00AE56E6"/>
    <w:rsid w:val="00AE6D70"/>
    <w:rsid w:val="00AF00D2"/>
    <w:rsid w:val="00AF0101"/>
    <w:rsid w:val="00AF06B7"/>
    <w:rsid w:val="00AF0E5A"/>
    <w:rsid w:val="00AF1801"/>
    <w:rsid w:val="00AF3812"/>
    <w:rsid w:val="00AF4262"/>
    <w:rsid w:val="00AF4A01"/>
    <w:rsid w:val="00AF59F9"/>
    <w:rsid w:val="00AF6469"/>
    <w:rsid w:val="00AF64E5"/>
    <w:rsid w:val="00AF6E9C"/>
    <w:rsid w:val="00AF6F62"/>
    <w:rsid w:val="00B00D2B"/>
    <w:rsid w:val="00B01034"/>
    <w:rsid w:val="00B0136F"/>
    <w:rsid w:val="00B0343F"/>
    <w:rsid w:val="00B0380C"/>
    <w:rsid w:val="00B0394E"/>
    <w:rsid w:val="00B04356"/>
    <w:rsid w:val="00B058B5"/>
    <w:rsid w:val="00B05BAB"/>
    <w:rsid w:val="00B05F29"/>
    <w:rsid w:val="00B068C0"/>
    <w:rsid w:val="00B108B1"/>
    <w:rsid w:val="00B108BB"/>
    <w:rsid w:val="00B13685"/>
    <w:rsid w:val="00B13A49"/>
    <w:rsid w:val="00B13AFC"/>
    <w:rsid w:val="00B140CB"/>
    <w:rsid w:val="00B144BB"/>
    <w:rsid w:val="00B14FAB"/>
    <w:rsid w:val="00B15AC5"/>
    <w:rsid w:val="00B15E00"/>
    <w:rsid w:val="00B170A2"/>
    <w:rsid w:val="00B20433"/>
    <w:rsid w:val="00B20D52"/>
    <w:rsid w:val="00B22C93"/>
    <w:rsid w:val="00B24446"/>
    <w:rsid w:val="00B245AF"/>
    <w:rsid w:val="00B2498C"/>
    <w:rsid w:val="00B24DE7"/>
    <w:rsid w:val="00B261EF"/>
    <w:rsid w:val="00B268F8"/>
    <w:rsid w:val="00B279BF"/>
    <w:rsid w:val="00B314D3"/>
    <w:rsid w:val="00B31685"/>
    <w:rsid w:val="00B31E96"/>
    <w:rsid w:val="00B325C0"/>
    <w:rsid w:val="00B32EC8"/>
    <w:rsid w:val="00B3338B"/>
    <w:rsid w:val="00B337A1"/>
    <w:rsid w:val="00B36150"/>
    <w:rsid w:val="00B36A50"/>
    <w:rsid w:val="00B40A9F"/>
    <w:rsid w:val="00B40BE2"/>
    <w:rsid w:val="00B4197C"/>
    <w:rsid w:val="00B42519"/>
    <w:rsid w:val="00B42F62"/>
    <w:rsid w:val="00B4493A"/>
    <w:rsid w:val="00B44FB7"/>
    <w:rsid w:val="00B4682A"/>
    <w:rsid w:val="00B46A61"/>
    <w:rsid w:val="00B501F8"/>
    <w:rsid w:val="00B5262E"/>
    <w:rsid w:val="00B53ADD"/>
    <w:rsid w:val="00B55174"/>
    <w:rsid w:val="00B5658A"/>
    <w:rsid w:val="00B57570"/>
    <w:rsid w:val="00B57B50"/>
    <w:rsid w:val="00B57D12"/>
    <w:rsid w:val="00B60430"/>
    <w:rsid w:val="00B608C8"/>
    <w:rsid w:val="00B6096B"/>
    <w:rsid w:val="00B61D48"/>
    <w:rsid w:val="00B63150"/>
    <w:rsid w:val="00B63895"/>
    <w:rsid w:val="00B644EF"/>
    <w:rsid w:val="00B65410"/>
    <w:rsid w:val="00B6600C"/>
    <w:rsid w:val="00B6616C"/>
    <w:rsid w:val="00B6619A"/>
    <w:rsid w:val="00B67DC7"/>
    <w:rsid w:val="00B7019F"/>
    <w:rsid w:val="00B70C68"/>
    <w:rsid w:val="00B70F73"/>
    <w:rsid w:val="00B7216C"/>
    <w:rsid w:val="00B728FF"/>
    <w:rsid w:val="00B73234"/>
    <w:rsid w:val="00B732B4"/>
    <w:rsid w:val="00B74081"/>
    <w:rsid w:val="00B74187"/>
    <w:rsid w:val="00B748E7"/>
    <w:rsid w:val="00B75645"/>
    <w:rsid w:val="00B75C6B"/>
    <w:rsid w:val="00B7629F"/>
    <w:rsid w:val="00B76AB1"/>
    <w:rsid w:val="00B77211"/>
    <w:rsid w:val="00B80BB6"/>
    <w:rsid w:val="00B80EAE"/>
    <w:rsid w:val="00B81AC6"/>
    <w:rsid w:val="00B82756"/>
    <w:rsid w:val="00B8396A"/>
    <w:rsid w:val="00B85A04"/>
    <w:rsid w:val="00B85F9B"/>
    <w:rsid w:val="00B86066"/>
    <w:rsid w:val="00B86677"/>
    <w:rsid w:val="00B86BB2"/>
    <w:rsid w:val="00B86E6B"/>
    <w:rsid w:val="00B870EC"/>
    <w:rsid w:val="00B87615"/>
    <w:rsid w:val="00B8774B"/>
    <w:rsid w:val="00B879F0"/>
    <w:rsid w:val="00B903ED"/>
    <w:rsid w:val="00B93258"/>
    <w:rsid w:val="00B93A9B"/>
    <w:rsid w:val="00B9566E"/>
    <w:rsid w:val="00B95B8A"/>
    <w:rsid w:val="00B9741D"/>
    <w:rsid w:val="00B97F4F"/>
    <w:rsid w:val="00BA065B"/>
    <w:rsid w:val="00BA0743"/>
    <w:rsid w:val="00BA5A2A"/>
    <w:rsid w:val="00BA7597"/>
    <w:rsid w:val="00BA7974"/>
    <w:rsid w:val="00BA7BB0"/>
    <w:rsid w:val="00BB007D"/>
    <w:rsid w:val="00BB06F1"/>
    <w:rsid w:val="00BB0BFF"/>
    <w:rsid w:val="00BB0E44"/>
    <w:rsid w:val="00BB1548"/>
    <w:rsid w:val="00BB27E2"/>
    <w:rsid w:val="00BB2A08"/>
    <w:rsid w:val="00BB3490"/>
    <w:rsid w:val="00BB5A14"/>
    <w:rsid w:val="00BB5C9C"/>
    <w:rsid w:val="00BB63B1"/>
    <w:rsid w:val="00BB650A"/>
    <w:rsid w:val="00BB6B8A"/>
    <w:rsid w:val="00BB7171"/>
    <w:rsid w:val="00BB7C23"/>
    <w:rsid w:val="00BB7D40"/>
    <w:rsid w:val="00BB7EBD"/>
    <w:rsid w:val="00BC01A8"/>
    <w:rsid w:val="00BC051E"/>
    <w:rsid w:val="00BC3AA7"/>
    <w:rsid w:val="00BC3DC5"/>
    <w:rsid w:val="00BC4CBE"/>
    <w:rsid w:val="00BC4DA6"/>
    <w:rsid w:val="00BC5267"/>
    <w:rsid w:val="00BC5308"/>
    <w:rsid w:val="00BC5A3D"/>
    <w:rsid w:val="00BC6BAC"/>
    <w:rsid w:val="00BC6C24"/>
    <w:rsid w:val="00BC7B58"/>
    <w:rsid w:val="00BD0264"/>
    <w:rsid w:val="00BD05C4"/>
    <w:rsid w:val="00BD1567"/>
    <w:rsid w:val="00BD1CBF"/>
    <w:rsid w:val="00BD2295"/>
    <w:rsid w:val="00BD36F6"/>
    <w:rsid w:val="00BD48FE"/>
    <w:rsid w:val="00BD5C4D"/>
    <w:rsid w:val="00BD67A8"/>
    <w:rsid w:val="00BD6914"/>
    <w:rsid w:val="00BD6F41"/>
    <w:rsid w:val="00BD72E5"/>
    <w:rsid w:val="00BE048C"/>
    <w:rsid w:val="00BE20E8"/>
    <w:rsid w:val="00BE3096"/>
    <w:rsid w:val="00BE3D9D"/>
    <w:rsid w:val="00BE5939"/>
    <w:rsid w:val="00BE67DE"/>
    <w:rsid w:val="00BE6CBC"/>
    <w:rsid w:val="00BE7548"/>
    <w:rsid w:val="00BE7F49"/>
    <w:rsid w:val="00BF091E"/>
    <w:rsid w:val="00BF1164"/>
    <w:rsid w:val="00BF219A"/>
    <w:rsid w:val="00BF2AA6"/>
    <w:rsid w:val="00BF2F67"/>
    <w:rsid w:val="00BF36A6"/>
    <w:rsid w:val="00BF3952"/>
    <w:rsid w:val="00BF5C2B"/>
    <w:rsid w:val="00BF7D21"/>
    <w:rsid w:val="00BF7EC1"/>
    <w:rsid w:val="00C00186"/>
    <w:rsid w:val="00C0088D"/>
    <w:rsid w:val="00C01964"/>
    <w:rsid w:val="00C02C61"/>
    <w:rsid w:val="00C059BE"/>
    <w:rsid w:val="00C070CD"/>
    <w:rsid w:val="00C074EF"/>
    <w:rsid w:val="00C07502"/>
    <w:rsid w:val="00C109F3"/>
    <w:rsid w:val="00C12F3C"/>
    <w:rsid w:val="00C141A4"/>
    <w:rsid w:val="00C14519"/>
    <w:rsid w:val="00C15D4B"/>
    <w:rsid w:val="00C16501"/>
    <w:rsid w:val="00C16E53"/>
    <w:rsid w:val="00C17670"/>
    <w:rsid w:val="00C176AF"/>
    <w:rsid w:val="00C17EC6"/>
    <w:rsid w:val="00C20B4C"/>
    <w:rsid w:val="00C2166A"/>
    <w:rsid w:val="00C22A81"/>
    <w:rsid w:val="00C22BDC"/>
    <w:rsid w:val="00C235E6"/>
    <w:rsid w:val="00C237DE"/>
    <w:rsid w:val="00C23F06"/>
    <w:rsid w:val="00C24C31"/>
    <w:rsid w:val="00C24C71"/>
    <w:rsid w:val="00C26B5C"/>
    <w:rsid w:val="00C275F0"/>
    <w:rsid w:val="00C30C37"/>
    <w:rsid w:val="00C3100F"/>
    <w:rsid w:val="00C3342C"/>
    <w:rsid w:val="00C33CAD"/>
    <w:rsid w:val="00C34304"/>
    <w:rsid w:val="00C34ADE"/>
    <w:rsid w:val="00C34C45"/>
    <w:rsid w:val="00C34D25"/>
    <w:rsid w:val="00C3549D"/>
    <w:rsid w:val="00C35BAE"/>
    <w:rsid w:val="00C3701A"/>
    <w:rsid w:val="00C37652"/>
    <w:rsid w:val="00C378AA"/>
    <w:rsid w:val="00C37F62"/>
    <w:rsid w:val="00C40B29"/>
    <w:rsid w:val="00C4117F"/>
    <w:rsid w:val="00C41210"/>
    <w:rsid w:val="00C41730"/>
    <w:rsid w:val="00C4216A"/>
    <w:rsid w:val="00C425F6"/>
    <w:rsid w:val="00C43CAC"/>
    <w:rsid w:val="00C43D5B"/>
    <w:rsid w:val="00C43F74"/>
    <w:rsid w:val="00C442A2"/>
    <w:rsid w:val="00C4431B"/>
    <w:rsid w:val="00C44C4F"/>
    <w:rsid w:val="00C45AF1"/>
    <w:rsid w:val="00C46BFE"/>
    <w:rsid w:val="00C476D1"/>
    <w:rsid w:val="00C47C9C"/>
    <w:rsid w:val="00C5165D"/>
    <w:rsid w:val="00C52274"/>
    <w:rsid w:val="00C5291B"/>
    <w:rsid w:val="00C52E26"/>
    <w:rsid w:val="00C53A96"/>
    <w:rsid w:val="00C53CFC"/>
    <w:rsid w:val="00C5420D"/>
    <w:rsid w:val="00C55F1B"/>
    <w:rsid w:val="00C6040E"/>
    <w:rsid w:val="00C61113"/>
    <w:rsid w:val="00C611FF"/>
    <w:rsid w:val="00C6196A"/>
    <w:rsid w:val="00C61F1F"/>
    <w:rsid w:val="00C6323C"/>
    <w:rsid w:val="00C654A8"/>
    <w:rsid w:val="00C65E73"/>
    <w:rsid w:val="00C6600B"/>
    <w:rsid w:val="00C6637C"/>
    <w:rsid w:val="00C664FD"/>
    <w:rsid w:val="00C67E35"/>
    <w:rsid w:val="00C71707"/>
    <w:rsid w:val="00C71A9E"/>
    <w:rsid w:val="00C71E65"/>
    <w:rsid w:val="00C71FB8"/>
    <w:rsid w:val="00C73BCE"/>
    <w:rsid w:val="00C73D51"/>
    <w:rsid w:val="00C73FB7"/>
    <w:rsid w:val="00C745FA"/>
    <w:rsid w:val="00C74674"/>
    <w:rsid w:val="00C765C5"/>
    <w:rsid w:val="00C766E1"/>
    <w:rsid w:val="00C76FA2"/>
    <w:rsid w:val="00C77AD0"/>
    <w:rsid w:val="00C77DCB"/>
    <w:rsid w:val="00C8050C"/>
    <w:rsid w:val="00C808D4"/>
    <w:rsid w:val="00C81313"/>
    <w:rsid w:val="00C82D06"/>
    <w:rsid w:val="00C8336B"/>
    <w:rsid w:val="00C84636"/>
    <w:rsid w:val="00C86C4B"/>
    <w:rsid w:val="00C86CFB"/>
    <w:rsid w:val="00C8708B"/>
    <w:rsid w:val="00C8757C"/>
    <w:rsid w:val="00C876D9"/>
    <w:rsid w:val="00C90050"/>
    <w:rsid w:val="00C90534"/>
    <w:rsid w:val="00C90CD5"/>
    <w:rsid w:val="00C92D95"/>
    <w:rsid w:val="00C94D3B"/>
    <w:rsid w:val="00C95838"/>
    <w:rsid w:val="00C969D7"/>
    <w:rsid w:val="00C97469"/>
    <w:rsid w:val="00C97A6B"/>
    <w:rsid w:val="00C97D17"/>
    <w:rsid w:val="00C97F3B"/>
    <w:rsid w:val="00C97F8B"/>
    <w:rsid w:val="00CA0282"/>
    <w:rsid w:val="00CA07FF"/>
    <w:rsid w:val="00CA096B"/>
    <w:rsid w:val="00CA1E43"/>
    <w:rsid w:val="00CA2ADB"/>
    <w:rsid w:val="00CA3566"/>
    <w:rsid w:val="00CA3766"/>
    <w:rsid w:val="00CA4236"/>
    <w:rsid w:val="00CA4B14"/>
    <w:rsid w:val="00CA567C"/>
    <w:rsid w:val="00CA74A7"/>
    <w:rsid w:val="00CB18E7"/>
    <w:rsid w:val="00CB1E34"/>
    <w:rsid w:val="00CB32EB"/>
    <w:rsid w:val="00CB3A50"/>
    <w:rsid w:val="00CB4A34"/>
    <w:rsid w:val="00CB5EBF"/>
    <w:rsid w:val="00CB5F75"/>
    <w:rsid w:val="00CB6C33"/>
    <w:rsid w:val="00CB7249"/>
    <w:rsid w:val="00CC13B0"/>
    <w:rsid w:val="00CC198D"/>
    <w:rsid w:val="00CC2E66"/>
    <w:rsid w:val="00CC3029"/>
    <w:rsid w:val="00CC3212"/>
    <w:rsid w:val="00CC3E36"/>
    <w:rsid w:val="00CC5003"/>
    <w:rsid w:val="00CC6D84"/>
    <w:rsid w:val="00CC74EB"/>
    <w:rsid w:val="00CC78E8"/>
    <w:rsid w:val="00CD008E"/>
    <w:rsid w:val="00CD118C"/>
    <w:rsid w:val="00CD14A7"/>
    <w:rsid w:val="00CD3D6D"/>
    <w:rsid w:val="00CD4CE1"/>
    <w:rsid w:val="00CD5F02"/>
    <w:rsid w:val="00CD6814"/>
    <w:rsid w:val="00CD74CE"/>
    <w:rsid w:val="00CD796E"/>
    <w:rsid w:val="00CE0B4F"/>
    <w:rsid w:val="00CE0D60"/>
    <w:rsid w:val="00CE156E"/>
    <w:rsid w:val="00CE1981"/>
    <w:rsid w:val="00CE1B97"/>
    <w:rsid w:val="00CE2AE6"/>
    <w:rsid w:val="00CE2DDE"/>
    <w:rsid w:val="00CE34F3"/>
    <w:rsid w:val="00CE384F"/>
    <w:rsid w:val="00CE41C3"/>
    <w:rsid w:val="00CE4508"/>
    <w:rsid w:val="00CE4CF7"/>
    <w:rsid w:val="00CE4EE0"/>
    <w:rsid w:val="00CE4EE2"/>
    <w:rsid w:val="00CE5605"/>
    <w:rsid w:val="00CE7124"/>
    <w:rsid w:val="00CE7149"/>
    <w:rsid w:val="00CE7196"/>
    <w:rsid w:val="00CF0528"/>
    <w:rsid w:val="00CF2361"/>
    <w:rsid w:val="00CF3629"/>
    <w:rsid w:val="00CF37AB"/>
    <w:rsid w:val="00CF6874"/>
    <w:rsid w:val="00CF779A"/>
    <w:rsid w:val="00D00B9D"/>
    <w:rsid w:val="00D00F99"/>
    <w:rsid w:val="00D013D0"/>
    <w:rsid w:val="00D026C6"/>
    <w:rsid w:val="00D02AB0"/>
    <w:rsid w:val="00D032FF"/>
    <w:rsid w:val="00D03578"/>
    <w:rsid w:val="00D04AB4"/>
    <w:rsid w:val="00D06807"/>
    <w:rsid w:val="00D079CD"/>
    <w:rsid w:val="00D07A74"/>
    <w:rsid w:val="00D10ADD"/>
    <w:rsid w:val="00D116EC"/>
    <w:rsid w:val="00D13085"/>
    <w:rsid w:val="00D13219"/>
    <w:rsid w:val="00D14490"/>
    <w:rsid w:val="00D1485C"/>
    <w:rsid w:val="00D14FDF"/>
    <w:rsid w:val="00D179DF"/>
    <w:rsid w:val="00D17C9F"/>
    <w:rsid w:val="00D207CD"/>
    <w:rsid w:val="00D20BF0"/>
    <w:rsid w:val="00D20E26"/>
    <w:rsid w:val="00D21963"/>
    <w:rsid w:val="00D21D3A"/>
    <w:rsid w:val="00D21EBD"/>
    <w:rsid w:val="00D22A07"/>
    <w:rsid w:val="00D22C3C"/>
    <w:rsid w:val="00D23E13"/>
    <w:rsid w:val="00D24602"/>
    <w:rsid w:val="00D25CBE"/>
    <w:rsid w:val="00D25DA7"/>
    <w:rsid w:val="00D26027"/>
    <w:rsid w:val="00D2778A"/>
    <w:rsid w:val="00D3019B"/>
    <w:rsid w:val="00D306DB"/>
    <w:rsid w:val="00D30A05"/>
    <w:rsid w:val="00D30FC3"/>
    <w:rsid w:val="00D31001"/>
    <w:rsid w:val="00D318B1"/>
    <w:rsid w:val="00D32131"/>
    <w:rsid w:val="00D333F9"/>
    <w:rsid w:val="00D337FD"/>
    <w:rsid w:val="00D3475D"/>
    <w:rsid w:val="00D35085"/>
    <w:rsid w:val="00D35280"/>
    <w:rsid w:val="00D3612F"/>
    <w:rsid w:val="00D37FC0"/>
    <w:rsid w:val="00D37FF8"/>
    <w:rsid w:val="00D4033C"/>
    <w:rsid w:val="00D40482"/>
    <w:rsid w:val="00D416CF"/>
    <w:rsid w:val="00D43DF8"/>
    <w:rsid w:val="00D45EFF"/>
    <w:rsid w:val="00D4611D"/>
    <w:rsid w:val="00D46C8B"/>
    <w:rsid w:val="00D46EB9"/>
    <w:rsid w:val="00D51FE6"/>
    <w:rsid w:val="00D52073"/>
    <w:rsid w:val="00D5224B"/>
    <w:rsid w:val="00D52FF7"/>
    <w:rsid w:val="00D54579"/>
    <w:rsid w:val="00D55894"/>
    <w:rsid w:val="00D5621D"/>
    <w:rsid w:val="00D56909"/>
    <w:rsid w:val="00D57EC5"/>
    <w:rsid w:val="00D60D11"/>
    <w:rsid w:val="00D618B7"/>
    <w:rsid w:val="00D6201A"/>
    <w:rsid w:val="00D624B8"/>
    <w:rsid w:val="00D628F8"/>
    <w:rsid w:val="00D640F3"/>
    <w:rsid w:val="00D663D4"/>
    <w:rsid w:val="00D705F5"/>
    <w:rsid w:val="00D70709"/>
    <w:rsid w:val="00D709E5"/>
    <w:rsid w:val="00D70ABE"/>
    <w:rsid w:val="00D710BC"/>
    <w:rsid w:val="00D7138E"/>
    <w:rsid w:val="00D71C79"/>
    <w:rsid w:val="00D74A7C"/>
    <w:rsid w:val="00D74CBC"/>
    <w:rsid w:val="00D77941"/>
    <w:rsid w:val="00D77F8D"/>
    <w:rsid w:val="00D8016F"/>
    <w:rsid w:val="00D8084F"/>
    <w:rsid w:val="00D821A7"/>
    <w:rsid w:val="00D826F2"/>
    <w:rsid w:val="00D8285B"/>
    <w:rsid w:val="00D82958"/>
    <w:rsid w:val="00D82CA8"/>
    <w:rsid w:val="00D845E5"/>
    <w:rsid w:val="00D85A3C"/>
    <w:rsid w:val="00D85A87"/>
    <w:rsid w:val="00D86B44"/>
    <w:rsid w:val="00D86DD0"/>
    <w:rsid w:val="00D872D2"/>
    <w:rsid w:val="00D8799F"/>
    <w:rsid w:val="00D87EA8"/>
    <w:rsid w:val="00D90067"/>
    <w:rsid w:val="00D9029D"/>
    <w:rsid w:val="00D91840"/>
    <w:rsid w:val="00D93877"/>
    <w:rsid w:val="00D9394E"/>
    <w:rsid w:val="00D93C1E"/>
    <w:rsid w:val="00D949C0"/>
    <w:rsid w:val="00D95815"/>
    <w:rsid w:val="00D959DC"/>
    <w:rsid w:val="00D96DE1"/>
    <w:rsid w:val="00D97683"/>
    <w:rsid w:val="00DA0B2E"/>
    <w:rsid w:val="00DA1605"/>
    <w:rsid w:val="00DA28E3"/>
    <w:rsid w:val="00DA29CB"/>
    <w:rsid w:val="00DA2FE2"/>
    <w:rsid w:val="00DA3D27"/>
    <w:rsid w:val="00DA419A"/>
    <w:rsid w:val="00DA4926"/>
    <w:rsid w:val="00DA49AF"/>
    <w:rsid w:val="00DA68E7"/>
    <w:rsid w:val="00DB0E20"/>
    <w:rsid w:val="00DB11CF"/>
    <w:rsid w:val="00DB1663"/>
    <w:rsid w:val="00DB2009"/>
    <w:rsid w:val="00DB2DA3"/>
    <w:rsid w:val="00DB2F83"/>
    <w:rsid w:val="00DB2FA3"/>
    <w:rsid w:val="00DB38FB"/>
    <w:rsid w:val="00DB3B5C"/>
    <w:rsid w:val="00DB3C30"/>
    <w:rsid w:val="00DB3E33"/>
    <w:rsid w:val="00DB43B8"/>
    <w:rsid w:val="00DB4441"/>
    <w:rsid w:val="00DB5EAE"/>
    <w:rsid w:val="00DB7A25"/>
    <w:rsid w:val="00DB7E37"/>
    <w:rsid w:val="00DC047B"/>
    <w:rsid w:val="00DC18A0"/>
    <w:rsid w:val="00DC2EEC"/>
    <w:rsid w:val="00DC303E"/>
    <w:rsid w:val="00DC389C"/>
    <w:rsid w:val="00DC54A3"/>
    <w:rsid w:val="00DC6A35"/>
    <w:rsid w:val="00DC713B"/>
    <w:rsid w:val="00DC7514"/>
    <w:rsid w:val="00DC7A58"/>
    <w:rsid w:val="00DC7ED5"/>
    <w:rsid w:val="00DD0257"/>
    <w:rsid w:val="00DD03A3"/>
    <w:rsid w:val="00DD0675"/>
    <w:rsid w:val="00DD0882"/>
    <w:rsid w:val="00DD1A83"/>
    <w:rsid w:val="00DD1D6B"/>
    <w:rsid w:val="00DD208E"/>
    <w:rsid w:val="00DD2102"/>
    <w:rsid w:val="00DD31FA"/>
    <w:rsid w:val="00DD36CE"/>
    <w:rsid w:val="00DD4764"/>
    <w:rsid w:val="00DD4ACA"/>
    <w:rsid w:val="00DD7139"/>
    <w:rsid w:val="00DE1DFC"/>
    <w:rsid w:val="00DE200E"/>
    <w:rsid w:val="00DE2786"/>
    <w:rsid w:val="00DE32E4"/>
    <w:rsid w:val="00DE3909"/>
    <w:rsid w:val="00DE647A"/>
    <w:rsid w:val="00DE75E6"/>
    <w:rsid w:val="00DE7F76"/>
    <w:rsid w:val="00DF019A"/>
    <w:rsid w:val="00DF045B"/>
    <w:rsid w:val="00DF0756"/>
    <w:rsid w:val="00DF0F61"/>
    <w:rsid w:val="00DF15A8"/>
    <w:rsid w:val="00DF3150"/>
    <w:rsid w:val="00DF3323"/>
    <w:rsid w:val="00DF54D3"/>
    <w:rsid w:val="00E00623"/>
    <w:rsid w:val="00E0081C"/>
    <w:rsid w:val="00E00ABC"/>
    <w:rsid w:val="00E0216F"/>
    <w:rsid w:val="00E02494"/>
    <w:rsid w:val="00E031E2"/>
    <w:rsid w:val="00E034F9"/>
    <w:rsid w:val="00E03F42"/>
    <w:rsid w:val="00E04503"/>
    <w:rsid w:val="00E0529C"/>
    <w:rsid w:val="00E053BF"/>
    <w:rsid w:val="00E05D11"/>
    <w:rsid w:val="00E116F3"/>
    <w:rsid w:val="00E12C5A"/>
    <w:rsid w:val="00E12D53"/>
    <w:rsid w:val="00E13CAC"/>
    <w:rsid w:val="00E14CC9"/>
    <w:rsid w:val="00E14CD2"/>
    <w:rsid w:val="00E1574F"/>
    <w:rsid w:val="00E15A7F"/>
    <w:rsid w:val="00E16129"/>
    <w:rsid w:val="00E16F0B"/>
    <w:rsid w:val="00E171CF"/>
    <w:rsid w:val="00E17564"/>
    <w:rsid w:val="00E17D85"/>
    <w:rsid w:val="00E201F7"/>
    <w:rsid w:val="00E20A2A"/>
    <w:rsid w:val="00E210E1"/>
    <w:rsid w:val="00E2176F"/>
    <w:rsid w:val="00E25F64"/>
    <w:rsid w:val="00E265A5"/>
    <w:rsid w:val="00E27771"/>
    <w:rsid w:val="00E27966"/>
    <w:rsid w:val="00E27DFC"/>
    <w:rsid w:val="00E30227"/>
    <w:rsid w:val="00E30427"/>
    <w:rsid w:val="00E30A9B"/>
    <w:rsid w:val="00E31547"/>
    <w:rsid w:val="00E31B6D"/>
    <w:rsid w:val="00E31D21"/>
    <w:rsid w:val="00E345EE"/>
    <w:rsid w:val="00E352BC"/>
    <w:rsid w:val="00E36182"/>
    <w:rsid w:val="00E3629D"/>
    <w:rsid w:val="00E36989"/>
    <w:rsid w:val="00E36E69"/>
    <w:rsid w:val="00E4260D"/>
    <w:rsid w:val="00E43186"/>
    <w:rsid w:val="00E432CE"/>
    <w:rsid w:val="00E435A5"/>
    <w:rsid w:val="00E43D6D"/>
    <w:rsid w:val="00E43E45"/>
    <w:rsid w:val="00E45285"/>
    <w:rsid w:val="00E45FB2"/>
    <w:rsid w:val="00E46679"/>
    <w:rsid w:val="00E466D3"/>
    <w:rsid w:val="00E473A5"/>
    <w:rsid w:val="00E474DE"/>
    <w:rsid w:val="00E50E66"/>
    <w:rsid w:val="00E51300"/>
    <w:rsid w:val="00E51428"/>
    <w:rsid w:val="00E52057"/>
    <w:rsid w:val="00E52790"/>
    <w:rsid w:val="00E5375B"/>
    <w:rsid w:val="00E541A2"/>
    <w:rsid w:val="00E552F7"/>
    <w:rsid w:val="00E55465"/>
    <w:rsid w:val="00E55529"/>
    <w:rsid w:val="00E55EE5"/>
    <w:rsid w:val="00E56036"/>
    <w:rsid w:val="00E5657E"/>
    <w:rsid w:val="00E56938"/>
    <w:rsid w:val="00E5757B"/>
    <w:rsid w:val="00E575B6"/>
    <w:rsid w:val="00E575F0"/>
    <w:rsid w:val="00E60AB9"/>
    <w:rsid w:val="00E60B37"/>
    <w:rsid w:val="00E61338"/>
    <w:rsid w:val="00E61801"/>
    <w:rsid w:val="00E61A60"/>
    <w:rsid w:val="00E62D9B"/>
    <w:rsid w:val="00E62E40"/>
    <w:rsid w:val="00E63782"/>
    <w:rsid w:val="00E647C1"/>
    <w:rsid w:val="00E64FB9"/>
    <w:rsid w:val="00E65B60"/>
    <w:rsid w:val="00E65E03"/>
    <w:rsid w:val="00E66A69"/>
    <w:rsid w:val="00E67F78"/>
    <w:rsid w:val="00E70796"/>
    <w:rsid w:val="00E71512"/>
    <w:rsid w:val="00E71AC8"/>
    <w:rsid w:val="00E72807"/>
    <w:rsid w:val="00E72F05"/>
    <w:rsid w:val="00E73733"/>
    <w:rsid w:val="00E8078C"/>
    <w:rsid w:val="00E813EE"/>
    <w:rsid w:val="00E81DFA"/>
    <w:rsid w:val="00E8276E"/>
    <w:rsid w:val="00E83083"/>
    <w:rsid w:val="00E83783"/>
    <w:rsid w:val="00E84B6D"/>
    <w:rsid w:val="00E84BF7"/>
    <w:rsid w:val="00E85158"/>
    <w:rsid w:val="00E85DCE"/>
    <w:rsid w:val="00E86578"/>
    <w:rsid w:val="00E86712"/>
    <w:rsid w:val="00E86745"/>
    <w:rsid w:val="00E87102"/>
    <w:rsid w:val="00E877E2"/>
    <w:rsid w:val="00E91232"/>
    <w:rsid w:val="00E91E43"/>
    <w:rsid w:val="00E927F1"/>
    <w:rsid w:val="00E927F7"/>
    <w:rsid w:val="00E929EB"/>
    <w:rsid w:val="00E93A11"/>
    <w:rsid w:val="00E93B6E"/>
    <w:rsid w:val="00E93E9A"/>
    <w:rsid w:val="00E9415F"/>
    <w:rsid w:val="00E94374"/>
    <w:rsid w:val="00E956CB"/>
    <w:rsid w:val="00E95C3E"/>
    <w:rsid w:val="00E96406"/>
    <w:rsid w:val="00E970CC"/>
    <w:rsid w:val="00EA01DC"/>
    <w:rsid w:val="00EA1340"/>
    <w:rsid w:val="00EA2F65"/>
    <w:rsid w:val="00EA301B"/>
    <w:rsid w:val="00EA305E"/>
    <w:rsid w:val="00EA52C1"/>
    <w:rsid w:val="00EA6F6B"/>
    <w:rsid w:val="00EB043E"/>
    <w:rsid w:val="00EB0B48"/>
    <w:rsid w:val="00EB0D52"/>
    <w:rsid w:val="00EB1B57"/>
    <w:rsid w:val="00EB21BB"/>
    <w:rsid w:val="00EB239E"/>
    <w:rsid w:val="00EB279E"/>
    <w:rsid w:val="00EB2A10"/>
    <w:rsid w:val="00EB2A82"/>
    <w:rsid w:val="00EB3F74"/>
    <w:rsid w:val="00EB591C"/>
    <w:rsid w:val="00EB67CF"/>
    <w:rsid w:val="00EB77AF"/>
    <w:rsid w:val="00EB7CC7"/>
    <w:rsid w:val="00EC0230"/>
    <w:rsid w:val="00EC0665"/>
    <w:rsid w:val="00EC0A0C"/>
    <w:rsid w:val="00EC0B86"/>
    <w:rsid w:val="00EC13CD"/>
    <w:rsid w:val="00EC4BA6"/>
    <w:rsid w:val="00EC4C4D"/>
    <w:rsid w:val="00EC5040"/>
    <w:rsid w:val="00EC6300"/>
    <w:rsid w:val="00EC6749"/>
    <w:rsid w:val="00EC6CD3"/>
    <w:rsid w:val="00EC6FCF"/>
    <w:rsid w:val="00EC710D"/>
    <w:rsid w:val="00EC7851"/>
    <w:rsid w:val="00EC7C10"/>
    <w:rsid w:val="00ED1F88"/>
    <w:rsid w:val="00ED20E2"/>
    <w:rsid w:val="00ED2C19"/>
    <w:rsid w:val="00ED2F8E"/>
    <w:rsid w:val="00ED339D"/>
    <w:rsid w:val="00ED34B3"/>
    <w:rsid w:val="00EE1172"/>
    <w:rsid w:val="00EE197E"/>
    <w:rsid w:val="00EE24AC"/>
    <w:rsid w:val="00EE2791"/>
    <w:rsid w:val="00EE27D6"/>
    <w:rsid w:val="00EE296C"/>
    <w:rsid w:val="00EE3067"/>
    <w:rsid w:val="00EE3B1D"/>
    <w:rsid w:val="00EE4D91"/>
    <w:rsid w:val="00EE73DD"/>
    <w:rsid w:val="00EE74FD"/>
    <w:rsid w:val="00EF03A5"/>
    <w:rsid w:val="00EF1DFC"/>
    <w:rsid w:val="00EF2125"/>
    <w:rsid w:val="00EF4627"/>
    <w:rsid w:val="00EF4ADD"/>
    <w:rsid w:val="00EF4EE4"/>
    <w:rsid w:val="00EF66E8"/>
    <w:rsid w:val="00EF7A21"/>
    <w:rsid w:val="00F023CA"/>
    <w:rsid w:val="00F028EA"/>
    <w:rsid w:val="00F0297B"/>
    <w:rsid w:val="00F04234"/>
    <w:rsid w:val="00F06415"/>
    <w:rsid w:val="00F069D7"/>
    <w:rsid w:val="00F06E53"/>
    <w:rsid w:val="00F0700F"/>
    <w:rsid w:val="00F074AA"/>
    <w:rsid w:val="00F07609"/>
    <w:rsid w:val="00F1021F"/>
    <w:rsid w:val="00F11CF4"/>
    <w:rsid w:val="00F12745"/>
    <w:rsid w:val="00F127D5"/>
    <w:rsid w:val="00F13C24"/>
    <w:rsid w:val="00F13CD4"/>
    <w:rsid w:val="00F14609"/>
    <w:rsid w:val="00F1572E"/>
    <w:rsid w:val="00F1591B"/>
    <w:rsid w:val="00F15EA5"/>
    <w:rsid w:val="00F1634F"/>
    <w:rsid w:val="00F16570"/>
    <w:rsid w:val="00F16BD9"/>
    <w:rsid w:val="00F17CB8"/>
    <w:rsid w:val="00F17FD2"/>
    <w:rsid w:val="00F20681"/>
    <w:rsid w:val="00F20762"/>
    <w:rsid w:val="00F211AE"/>
    <w:rsid w:val="00F216B7"/>
    <w:rsid w:val="00F216D2"/>
    <w:rsid w:val="00F219F5"/>
    <w:rsid w:val="00F21ABF"/>
    <w:rsid w:val="00F22597"/>
    <w:rsid w:val="00F226D7"/>
    <w:rsid w:val="00F22CEE"/>
    <w:rsid w:val="00F22F93"/>
    <w:rsid w:val="00F23818"/>
    <w:rsid w:val="00F24A8E"/>
    <w:rsid w:val="00F24C4C"/>
    <w:rsid w:val="00F26E28"/>
    <w:rsid w:val="00F2703A"/>
    <w:rsid w:val="00F274D7"/>
    <w:rsid w:val="00F30269"/>
    <w:rsid w:val="00F3320A"/>
    <w:rsid w:val="00F33A91"/>
    <w:rsid w:val="00F343EC"/>
    <w:rsid w:val="00F3482F"/>
    <w:rsid w:val="00F3497E"/>
    <w:rsid w:val="00F350D3"/>
    <w:rsid w:val="00F36C2C"/>
    <w:rsid w:val="00F37DC1"/>
    <w:rsid w:val="00F4010E"/>
    <w:rsid w:val="00F403C8"/>
    <w:rsid w:val="00F41388"/>
    <w:rsid w:val="00F41950"/>
    <w:rsid w:val="00F4280A"/>
    <w:rsid w:val="00F42CE5"/>
    <w:rsid w:val="00F438A0"/>
    <w:rsid w:val="00F443CD"/>
    <w:rsid w:val="00F46477"/>
    <w:rsid w:val="00F47506"/>
    <w:rsid w:val="00F475A1"/>
    <w:rsid w:val="00F47608"/>
    <w:rsid w:val="00F506DD"/>
    <w:rsid w:val="00F50775"/>
    <w:rsid w:val="00F5179E"/>
    <w:rsid w:val="00F51DD2"/>
    <w:rsid w:val="00F538E2"/>
    <w:rsid w:val="00F53F4F"/>
    <w:rsid w:val="00F55038"/>
    <w:rsid w:val="00F55266"/>
    <w:rsid w:val="00F561D2"/>
    <w:rsid w:val="00F569CB"/>
    <w:rsid w:val="00F57D00"/>
    <w:rsid w:val="00F60FA0"/>
    <w:rsid w:val="00F62753"/>
    <w:rsid w:val="00F636D1"/>
    <w:rsid w:val="00F64ACA"/>
    <w:rsid w:val="00F650C7"/>
    <w:rsid w:val="00F65A6A"/>
    <w:rsid w:val="00F66D71"/>
    <w:rsid w:val="00F71F8E"/>
    <w:rsid w:val="00F77FE9"/>
    <w:rsid w:val="00F80C35"/>
    <w:rsid w:val="00F834B9"/>
    <w:rsid w:val="00F83CB3"/>
    <w:rsid w:val="00F84A6B"/>
    <w:rsid w:val="00F85CCC"/>
    <w:rsid w:val="00F86539"/>
    <w:rsid w:val="00F86957"/>
    <w:rsid w:val="00F86D53"/>
    <w:rsid w:val="00F86E96"/>
    <w:rsid w:val="00F87662"/>
    <w:rsid w:val="00F91AEF"/>
    <w:rsid w:val="00F9297E"/>
    <w:rsid w:val="00F92B70"/>
    <w:rsid w:val="00F9321F"/>
    <w:rsid w:val="00F933F1"/>
    <w:rsid w:val="00F9368E"/>
    <w:rsid w:val="00F93FCA"/>
    <w:rsid w:val="00F942DB"/>
    <w:rsid w:val="00F94DC1"/>
    <w:rsid w:val="00F94ECE"/>
    <w:rsid w:val="00F952D3"/>
    <w:rsid w:val="00F95A4A"/>
    <w:rsid w:val="00F95E2E"/>
    <w:rsid w:val="00F9635D"/>
    <w:rsid w:val="00F965A6"/>
    <w:rsid w:val="00FA0650"/>
    <w:rsid w:val="00FA1624"/>
    <w:rsid w:val="00FA16FA"/>
    <w:rsid w:val="00FA1878"/>
    <w:rsid w:val="00FA20D6"/>
    <w:rsid w:val="00FA213C"/>
    <w:rsid w:val="00FA3A69"/>
    <w:rsid w:val="00FA3DDA"/>
    <w:rsid w:val="00FA459D"/>
    <w:rsid w:val="00FA500A"/>
    <w:rsid w:val="00FA53FD"/>
    <w:rsid w:val="00FA565B"/>
    <w:rsid w:val="00FA6264"/>
    <w:rsid w:val="00FA6B83"/>
    <w:rsid w:val="00FA6B88"/>
    <w:rsid w:val="00FB08F0"/>
    <w:rsid w:val="00FB10CF"/>
    <w:rsid w:val="00FB1F3D"/>
    <w:rsid w:val="00FB290B"/>
    <w:rsid w:val="00FB2A9B"/>
    <w:rsid w:val="00FB33FE"/>
    <w:rsid w:val="00FB3BAD"/>
    <w:rsid w:val="00FB4F1A"/>
    <w:rsid w:val="00FB5FDC"/>
    <w:rsid w:val="00FB67A3"/>
    <w:rsid w:val="00FC0141"/>
    <w:rsid w:val="00FC02BA"/>
    <w:rsid w:val="00FC0FCE"/>
    <w:rsid w:val="00FC119A"/>
    <w:rsid w:val="00FC13F5"/>
    <w:rsid w:val="00FC1D83"/>
    <w:rsid w:val="00FC3332"/>
    <w:rsid w:val="00FC37FD"/>
    <w:rsid w:val="00FC5E8D"/>
    <w:rsid w:val="00FC6B6E"/>
    <w:rsid w:val="00FC7121"/>
    <w:rsid w:val="00FD0368"/>
    <w:rsid w:val="00FD0832"/>
    <w:rsid w:val="00FD132C"/>
    <w:rsid w:val="00FD1FC1"/>
    <w:rsid w:val="00FD306C"/>
    <w:rsid w:val="00FD31B1"/>
    <w:rsid w:val="00FD4366"/>
    <w:rsid w:val="00FD7A76"/>
    <w:rsid w:val="00FE2441"/>
    <w:rsid w:val="00FE27C8"/>
    <w:rsid w:val="00FE2DF6"/>
    <w:rsid w:val="00FE2E01"/>
    <w:rsid w:val="00FE3B91"/>
    <w:rsid w:val="00FE3EB3"/>
    <w:rsid w:val="00FE5751"/>
    <w:rsid w:val="00FE5BB4"/>
    <w:rsid w:val="00FE611D"/>
    <w:rsid w:val="00FE64FF"/>
    <w:rsid w:val="00FE68DD"/>
    <w:rsid w:val="00FE696D"/>
    <w:rsid w:val="00FE6CF6"/>
    <w:rsid w:val="00FE753E"/>
    <w:rsid w:val="00FE794F"/>
    <w:rsid w:val="00FE7B05"/>
    <w:rsid w:val="00FE7B51"/>
    <w:rsid w:val="00FF010A"/>
    <w:rsid w:val="00FF1EA7"/>
    <w:rsid w:val="00FF3215"/>
    <w:rsid w:val="00FF37F1"/>
    <w:rsid w:val="00FF3F41"/>
    <w:rsid w:val="00FF4F0E"/>
    <w:rsid w:val="00FF58E2"/>
    <w:rsid w:val="00FF5A9E"/>
    <w:rsid w:val="00FF69CF"/>
    <w:rsid w:val="00FF70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050">
      <o:colormru v:ext="edit" colors="#a50021"/>
    </o:shapedefaults>
    <o:shapelayout v:ext="edit">
      <o:idmap v:ext="edit" data="2"/>
    </o:shapelayout>
  </w:shapeDefaults>
  <w:decimalSymbol w:val=","/>
  <w:listSeparator w:val=";"/>
  <w14:docId w14:val="2CA43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0" w:unhideWhenUsed="0" w:qFormat="1"/>
    <w:lsdException w:name="Plain Text" w:uiPriority="0"/>
    <w:lsdException w:name="Normal (Web)" w:uiPriority="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34"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109D"/>
    <w:pPr>
      <w:spacing w:line="276" w:lineRule="auto"/>
    </w:pPr>
    <w:rPr>
      <w:sz w:val="22"/>
      <w:szCs w:val="22"/>
      <w:lang w:eastAsia="en-US"/>
    </w:rPr>
  </w:style>
  <w:style w:type="paragraph" w:styleId="1">
    <w:name w:val="heading 1"/>
    <w:basedOn w:val="a"/>
    <w:next w:val="a"/>
    <w:link w:val="10"/>
    <w:qFormat/>
    <w:rsid w:val="009F2B45"/>
    <w:pPr>
      <w:keepNext/>
      <w:spacing w:before="240" w:after="60"/>
      <w:outlineLvl w:val="0"/>
    </w:pPr>
    <w:rPr>
      <w:rFonts w:ascii="Cambria" w:eastAsia="Times New Roman" w:hAnsi="Cambria"/>
      <w:b/>
      <w:bCs/>
      <w:kern w:val="32"/>
      <w:sz w:val="32"/>
      <w:szCs w:val="32"/>
    </w:rPr>
  </w:style>
  <w:style w:type="paragraph" w:styleId="20">
    <w:name w:val="heading 2"/>
    <w:basedOn w:val="a"/>
    <w:next w:val="a"/>
    <w:link w:val="21"/>
    <w:unhideWhenUsed/>
    <w:qFormat/>
    <w:rsid w:val="009C2E08"/>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nhideWhenUsed/>
    <w:qFormat/>
    <w:rsid w:val="00E17D85"/>
    <w:pPr>
      <w:keepNext/>
      <w:spacing w:before="240" w:after="60"/>
      <w:outlineLvl w:val="2"/>
    </w:pPr>
    <w:rPr>
      <w:rFonts w:ascii="Calibri Light" w:eastAsia="Times New Roman" w:hAnsi="Calibri Light"/>
      <w:b/>
      <w:bCs/>
      <w:sz w:val="26"/>
      <w:szCs w:val="26"/>
    </w:rPr>
  </w:style>
  <w:style w:type="paragraph" w:styleId="4">
    <w:name w:val="heading 4"/>
    <w:basedOn w:val="a"/>
    <w:next w:val="a"/>
    <w:link w:val="40"/>
    <w:uiPriority w:val="9"/>
    <w:unhideWhenUsed/>
    <w:qFormat/>
    <w:rsid w:val="00A62C6E"/>
    <w:pPr>
      <w:keepNext/>
      <w:spacing w:before="240" w:after="60"/>
      <w:outlineLvl w:val="3"/>
    </w:pPr>
    <w:rPr>
      <w:rFonts w:eastAsia="Times New Roman"/>
      <w:b/>
      <w:bCs/>
      <w:sz w:val="28"/>
      <w:szCs w:val="28"/>
    </w:rPr>
  </w:style>
  <w:style w:type="paragraph" w:styleId="5">
    <w:name w:val="heading 5"/>
    <w:basedOn w:val="a"/>
    <w:next w:val="a"/>
    <w:link w:val="50"/>
    <w:unhideWhenUsed/>
    <w:qFormat/>
    <w:rsid w:val="00AF6F62"/>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632681"/>
    <w:pPr>
      <w:keepNext/>
      <w:keepLines/>
      <w:spacing w:before="4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B268F8"/>
    <w:pPr>
      <w:keepNext/>
      <w:keepLines/>
      <w:spacing w:before="200"/>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
    <w:next w:val="a"/>
    <w:link w:val="80"/>
    <w:uiPriority w:val="9"/>
    <w:unhideWhenUsed/>
    <w:qFormat/>
    <w:rsid w:val="00B268F8"/>
    <w:pPr>
      <w:keepNext/>
      <w:keepLines/>
      <w:spacing w:before="200"/>
      <w:outlineLvl w:val="7"/>
    </w:pPr>
    <w:rPr>
      <w:rFonts w:asciiTheme="majorHAnsi" w:eastAsiaTheme="majorEastAsia" w:hAnsiTheme="majorHAnsi" w:cstheme="majorBidi"/>
      <w:color w:val="5B9BD5" w:themeColor="accent1"/>
      <w:sz w:val="20"/>
      <w:szCs w:val="20"/>
      <w:lang w:eastAsia="ru-RU"/>
    </w:rPr>
  </w:style>
  <w:style w:type="paragraph" w:styleId="9">
    <w:name w:val="heading 9"/>
    <w:basedOn w:val="a"/>
    <w:next w:val="a"/>
    <w:link w:val="90"/>
    <w:uiPriority w:val="9"/>
    <w:semiHidden/>
    <w:unhideWhenUsed/>
    <w:qFormat/>
    <w:rsid w:val="00B268F8"/>
    <w:pPr>
      <w:keepNext/>
      <w:keepLines/>
      <w:spacing w:before="20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 List,FooterText,numbered,Список дефисный,Маркер,ТЗ список,Абзац списка литеральный,Bullet 1,Use Case List Paragraph,A_маркированный_список,_Абзац списка,Table-Normal,RSHB_Table-Normal,Заговок Марина,Paragraphe de liste1,lp1,Text"/>
    <w:basedOn w:val="a"/>
    <w:link w:val="a4"/>
    <w:uiPriority w:val="34"/>
    <w:qFormat/>
    <w:rsid w:val="00FD0832"/>
    <w:pPr>
      <w:ind w:left="720"/>
      <w:contextualSpacing/>
    </w:pPr>
  </w:style>
  <w:style w:type="paragraph" w:styleId="a5">
    <w:name w:val="Body Text"/>
    <w:aliases w:val="Знак, Знак"/>
    <w:basedOn w:val="a"/>
    <w:link w:val="a6"/>
    <w:uiPriority w:val="99"/>
    <w:rsid w:val="00FD0832"/>
    <w:pPr>
      <w:spacing w:line="240" w:lineRule="auto"/>
      <w:jc w:val="both"/>
    </w:pPr>
    <w:rPr>
      <w:rFonts w:ascii="Times New Roman" w:eastAsia="Times New Roman" w:hAnsi="Times New Roman"/>
      <w:sz w:val="28"/>
      <w:szCs w:val="20"/>
      <w:lang w:eastAsia="ru-RU"/>
    </w:rPr>
  </w:style>
  <w:style w:type="character" w:customStyle="1" w:styleId="a6">
    <w:name w:val="Основной текст Знак"/>
    <w:aliases w:val="Знак Знак, Знак Знак"/>
    <w:link w:val="a5"/>
    <w:uiPriority w:val="99"/>
    <w:rsid w:val="00FD0832"/>
    <w:rPr>
      <w:rFonts w:ascii="Times New Roman" w:eastAsia="Times New Roman" w:hAnsi="Times New Roman" w:cs="Times New Roman"/>
      <w:sz w:val="28"/>
      <w:szCs w:val="20"/>
      <w:lang w:eastAsia="ru-RU"/>
    </w:rPr>
  </w:style>
  <w:style w:type="paragraph" w:styleId="a7">
    <w:name w:val="header"/>
    <w:basedOn w:val="a"/>
    <w:link w:val="a8"/>
    <w:uiPriority w:val="99"/>
    <w:unhideWhenUsed/>
    <w:rsid w:val="006A2CC9"/>
    <w:pPr>
      <w:tabs>
        <w:tab w:val="center" w:pos="4677"/>
        <w:tab w:val="right" w:pos="9355"/>
      </w:tabs>
      <w:spacing w:line="240" w:lineRule="auto"/>
    </w:pPr>
  </w:style>
  <w:style w:type="character" w:customStyle="1" w:styleId="a8">
    <w:name w:val="Верхний колонтитул Знак"/>
    <w:basedOn w:val="a0"/>
    <w:link w:val="a7"/>
    <w:uiPriority w:val="99"/>
    <w:rsid w:val="006A2CC9"/>
  </w:style>
  <w:style w:type="paragraph" w:styleId="a9">
    <w:name w:val="footer"/>
    <w:basedOn w:val="a"/>
    <w:link w:val="aa"/>
    <w:uiPriority w:val="99"/>
    <w:unhideWhenUsed/>
    <w:rsid w:val="006A2CC9"/>
    <w:pPr>
      <w:tabs>
        <w:tab w:val="center" w:pos="4677"/>
        <w:tab w:val="right" w:pos="9355"/>
      </w:tabs>
      <w:spacing w:line="240" w:lineRule="auto"/>
    </w:pPr>
  </w:style>
  <w:style w:type="character" w:customStyle="1" w:styleId="aa">
    <w:name w:val="Нижний колонтитул Знак"/>
    <w:basedOn w:val="a0"/>
    <w:link w:val="a9"/>
    <w:uiPriority w:val="99"/>
    <w:rsid w:val="006A2CC9"/>
  </w:style>
  <w:style w:type="paragraph" w:styleId="ab">
    <w:name w:val="Balloon Text"/>
    <w:basedOn w:val="a"/>
    <w:link w:val="ac"/>
    <w:unhideWhenUsed/>
    <w:rsid w:val="00135001"/>
    <w:pPr>
      <w:spacing w:line="240" w:lineRule="auto"/>
    </w:pPr>
    <w:rPr>
      <w:rFonts w:ascii="Tahoma" w:hAnsi="Tahoma"/>
      <w:sz w:val="16"/>
      <w:szCs w:val="16"/>
    </w:rPr>
  </w:style>
  <w:style w:type="character" w:customStyle="1" w:styleId="ac">
    <w:name w:val="Текст выноски Знак"/>
    <w:link w:val="ab"/>
    <w:rsid w:val="00135001"/>
    <w:rPr>
      <w:rFonts w:ascii="Tahoma" w:hAnsi="Tahoma" w:cs="Tahoma"/>
      <w:sz w:val="16"/>
      <w:szCs w:val="16"/>
      <w:lang w:eastAsia="en-US"/>
    </w:rPr>
  </w:style>
  <w:style w:type="table" w:styleId="ad">
    <w:name w:val="Table Grid"/>
    <w:basedOn w:val="a1"/>
    <w:uiPriority w:val="59"/>
    <w:rsid w:val="005C7AD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link w:val="1"/>
    <w:rsid w:val="009F2B45"/>
    <w:rPr>
      <w:rFonts w:ascii="Cambria" w:eastAsia="Times New Roman" w:hAnsi="Cambria" w:cs="Times New Roman"/>
      <w:b/>
      <w:bCs/>
      <w:kern w:val="32"/>
      <w:sz w:val="32"/>
      <w:szCs w:val="32"/>
      <w:lang w:eastAsia="en-US"/>
    </w:rPr>
  </w:style>
  <w:style w:type="paragraph" w:styleId="ae">
    <w:name w:val="TOC Heading"/>
    <w:basedOn w:val="1"/>
    <w:next w:val="a"/>
    <w:uiPriority w:val="39"/>
    <w:unhideWhenUsed/>
    <w:qFormat/>
    <w:rsid w:val="009F2B45"/>
    <w:pPr>
      <w:keepLines/>
      <w:spacing w:before="480" w:after="0"/>
      <w:outlineLvl w:val="9"/>
    </w:pPr>
    <w:rPr>
      <w:color w:val="365F91"/>
      <w:kern w:val="0"/>
      <w:sz w:val="28"/>
      <w:szCs w:val="28"/>
    </w:rPr>
  </w:style>
  <w:style w:type="paragraph" w:styleId="11">
    <w:name w:val="toc 1"/>
    <w:basedOn w:val="a"/>
    <w:next w:val="a"/>
    <w:autoRedefine/>
    <w:uiPriority w:val="39"/>
    <w:unhideWhenUsed/>
    <w:qFormat/>
    <w:rsid w:val="006B7B82"/>
    <w:pPr>
      <w:tabs>
        <w:tab w:val="right" w:leader="dot" w:pos="9638"/>
      </w:tabs>
      <w:spacing w:line="240" w:lineRule="auto"/>
      <w:jc w:val="both"/>
    </w:pPr>
    <w:rPr>
      <w:rFonts w:ascii="Times New Roman" w:hAnsi="Times New Roman"/>
      <w:b/>
      <w:sz w:val="26"/>
      <w:szCs w:val="26"/>
    </w:rPr>
  </w:style>
  <w:style w:type="character" w:styleId="af">
    <w:name w:val="Hyperlink"/>
    <w:uiPriority w:val="99"/>
    <w:unhideWhenUsed/>
    <w:qFormat/>
    <w:rsid w:val="00A72B6C"/>
    <w:rPr>
      <w:color w:val="0000FF"/>
      <w:u w:val="single"/>
    </w:rPr>
  </w:style>
  <w:style w:type="character" w:customStyle="1" w:styleId="21">
    <w:name w:val="Заголовок 2 Знак"/>
    <w:link w:val="20"/>
    <w:rsid w:val="009C2E08"/>
    <w:rPr>
      <w:rFonts w:ascii="Cambria" w:eastAsia="Times New Roman" w:hAnsi="Cambria" w:cs="Times New Roman"/>
      <w:b/>
      <w:bCs/>
      <w:i/>
      <w:iCs/>
      <w:sz w:val="28"/>
      <w:szCs w:val="28"/>
      <w:lang w:eastAsia="en-US"/>
    </w:rPr>
  </w:style>
  <w:style w:type="paragraph" w:customStyle="1" w:styleId="af0">
    <w:name w:val="Содержимое таблицы"/>
    <w:basedOn w:val="a"/>
    <w:qFormat/>
    <w:rsid w:val="001A2830"/>
    <w:pPr>
      <w:widowControl w:val="0"/>
      <w:suppressLineNumbers/>
      <w:suppressAutoHyphens/>
      <w:spacing w:line="240" w:lineRule="auto"/>
    </w:pPr>
    <w:rPr>
      <w:rFonts w:ascii="Times New Roman" w:hAnsi="Times New Roman"/>
      <w:kern w:val="1"/>
      <w:sz w:val="24"/>
      <w:szCs w:val="24"/>
      <w:lang w:eastAsia="ru-RU"/>
    </w:rPr>
  </w:style>
  <w:style w:type="paragraph" w:styleId="af1">
    <w:name w:val="No Spacing"/>
    <w:aliases w:val="деловой"/>
    <w:link w:val="af2"/>
    <w:uiPriority w:val="1"/>
    <w:qFormat/>
    <w:rsid w:val="00DC7ED5"/>
    <w:rPr>
      <w:sz w:val="22"/>
    </w:rPr>
  </w:style>
  <w:style w:type="character" w:customStyle="1" w:styleId="af2">
    <w:name w:val="Без интервала Знак"/>
    <w:aliases w:val="деловой Знак"/>
    <w:link w:val="af1"/>
    <w:uiPriority w:val="1"/>
    <w:qFormat/>
    <w:locked/>
    <w:rsid w:val="00DC7ED5"/>
    <w:rPr>
      <w:sz w:val="22"/>
      <w:lang w:bidi="ar-SA"/>
    </w:rPr>
  </w:style>
  <w:style w:type="paragraph" w:customStyle="1" w:styleId="ConsPlusNormal">
    <w:name w:val="ConsPlusNormal"/>
    <w:link w:val="ConsPlusNormal0"/>
    <w:uiPriority w:val="99"/>
    <w:qFormat/>
    <w:rsid w:val="00DC7ED5"/>
    <w:pPr>
      <w:autoSpaceDE w:val="0"/>
      <w:autoSpaceDN w:val="0"/>
      <w:adjustRightInd w:val="0"/>
      <w:ind w:firstLine="720"/>
    </w:pPr>
    <w:rPr>
      <w:rFonts w:ascii="Arial" w:hAnsi="Arial" w:cs="Arial"/>
      <w:lang w:eastAsia="en-US"/>
    </w:rPr>
  </w:style>
  <w:style w:type="paragraph" w:styleId="af3">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1,Обычный (Web)1"/>
    <w:basedOn w:val="a"/>
    <w:link w:val="22"/>
    <w:qFormat/>
    <w:rsid w:val="00DC7ED5"/>
    <w:pPr>
      <w:spacing w:before="100" w:beforeAutospacing="1" w:after="100" w:afterAutospacing="1" w:line="240" w:lineRule="auto"/>
    </w:pPr>
    <w:rPr>
      <w:rFonts w:ascii="Times New Roman" w:eastAsia="Times New Roman" w:hAnsi="Times New Roman"/>
      <w:sz w:val="24"/>
      <w:szCs w:val="20"/>
    </w:rPr>
  </w:style>
  <w:style w:type="character" w:customStyle="1" w:styleId="ConsPlusNormal0">
    <w:name w:val="ConsPlusNormal Знак"/>
    <w:link w:val="ConsPlusNormal"/>
    <w:uiPriority w:val="99"/>
    <w:locked/>
    <w:rsid w:val="00DC7ED5"/>
    <w:rPr>
      <w:rFonts w:ascii="Arial" w:hAnsi="Arial" w:cs="Arial"/>
      <w:lang w:eastAsia="en-US" w:bidi="ar-SA"/>
    </w:rPr>
  </w:style>
  <w:style w:type="character" w:customStyle="1" w:styleId="22">
    <w:name w:val="Обычный (веб) Знак2"/>
    <w:aliases w:val="Обычный (Web)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3"/>
    <w:uiPriority w:val="99"/>
    <w:locked/>
    <w:rsid w:val="00DC7ED5"/>
    <w:rPr>
      <w:rFonts w:ascii="Times New Roman" w:eastAsia="Times New Roman" w:hAnsi="Times New Roman"/>
      <w:sz w:val="24"/>
    </w:rPr>
  </w:style>
  <w:style w:type="character" w:customStyle="1" w:styleId="a4">
    <w:name w:val="Абзац списка Знак"/>
    <w:aliases w:val="Bullet List Знак,FooterText Знак,numbered Знак,Список дефисный Знак,Маркер Знак,ТЗ список Знак,Абзац списка литеральный Знак,Bullet 1 Знак,Use Case List Paragraph Знак,A_маркированный_список Знак,_Абзац списка Знак,Table-Normal Знак"/>
    <w:link w:val="a3"/>
    <w:uiPriority w:val="34"/>
    <w:qFormat/>
    <w:locked/>
    <w:rsid w:val="00605829"/>
    <w:rPr>
      <w:sz w:val="22"/>
      <w:szCs w:val="22"/>
      <w:lang w:eastAsia="en-US"/>
    </w:rPr>
  </w:style>
  <w:style w:type="paragraph" w:customStyle="1" w:styleId="Heading">
    <w:name w:val="Heading"/>
    <w:rsid w:val="00DC303E"/>
    <w:pPr>
      <w:autoSpaceDE w:val="0"/>
      <w:autoSpaceDN w:val="0"/>
      <w:adjustRightInd w:val="0"/>
    </w:pPr>
    <w:rPr>
      <w:rFonts w:ascii="Arial" w:eastAsia="Times New Roman" w:hAnsi="Arial" w:cs="Arial"/>
      <w:b/>
      <w:bCs/>
      <w:sz w:val="22"/>
      <w:szCs w:val="22"/>
    </w:rPr>
  </w:style>
  <w:style w:type="character" w:customStyle="1" w:styleId="apple-converted-space">
    <w:name w:val="apple-converted-space"/>
    <w:uiPriority w:val="99"/>
    <w:rsid w:val="00530F24"/>
    <w:rPr>
      <w:rFonts w:cs="Times New Roman"/>
    </w:rPr>
  </w:style>
  <w:style w:type="character" w:customStyle="1" w:styleId="FontStyle12">
    <w:name w:val="Font Style12"/>
    <w:uiPriority w:val="99"/>
    <w:rsid w:val="00530F24"/>
    <w:rPr>
      <w:rFonts w:ascii="Times New Roman" w:hAnsi="Times New Roman"/>
      <w:b/>
      <w:sz w:val="26"/>
    </w:rPr>
  </w:style>
  <w:style w:type="character" w:customStyle="1" w:styleId="FontStyle11">
    <w:name w:val="Font Style11"/>
    <w:uiPriority w:val="99"/>
    <w:rsid w:val="00530F24"/>
    <w:rPr>
      <w:rFonts w:ascii="Times New Roman" w:hAnsi="Times New Roman" w:cs="Times New Roman"/>
      <w:b/>
      <w:bCs/>
      <w:sz w:val="20"/>
      <w:szCs w:val="20"/>
    </w:rPr>
  </w:style>
  <w:style w:type="paragraph" w:customStyle="1" w:styleId="Style4">
    <w:name w:val="Style4"/>
    <w:basedOn w:val="a"/>
    <w:uiPriority w:val="99"/>
    <w:rsid w:val="00530F24"/>
    <w:pPr>
      <w:widowControl w:val="0"/>
      <w:autoSpaceDE w:val="0"/>
      <w:autoSpaceDN w:val="0"/>
      <w:adjustRightInd w:val="0"/>
      <w:spacing w:line="259" w:lineRule="exact"/>
      <w:jc w:val="both"/>
    </w:pPr>
    <w:rPr>
      <w:rFonts w:ascii="Times New Roman" w:eastAsia="Times New Roman" w:hAnsi="Times New Roman"/>
      <w:sz w:val="24"/>
      <w:szCs w:val="24"/>
      <w:lang w:eastAsia="ru-RU"/>
    </w:rPr>
  </w:style>
  <w:style w:type="character" w:styleId="af4">
    <w:name w:val="Strong"/>
    <w:uiPriority w:val="22"/>
    <w:qFormat/>
    <w:rsid w:val="00FE5751"/>
    <w:rPr>
      <w:rFonts w:cs="Times New Roman"/>
      <w:b/>
      <w:bCs/>
    </w:rPr>
  </w:style>
  <w:style w:type="character" w:customStyle="1" w:styleId="msonormal0">
    <w:name w:val="msonormal"/>
    <w:basedOn w:val="a0"/>
    <w:rsid w:val="00FE5751"/>
  </w:style>
  <w:style w:type="table" w:customStyle="1" w:styleId="12">
    <w:name w:val="Сетка таблицы1"/>
    <w:basedOn w:val="a1"/>
    <w:next w:val="ad"/>
    <w:uiPriority w:val="59"/>
    <w:rsid w:val="002D30A9"/>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
    <w:name w:val="Сетка таблицы2"/>
    <w:basedOn w:val="a1"/>
    <w:next w:val="ad"/>
    <w:uiPriority w:val="59"/>
    <w:rsid w:val="00785B6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basedOn w:val="a1"/>
    <w:next w:val="ad"/>
    <w:uiPriority w:val="59"/>
    <w:rsid w:val="002369AA"/>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mailrucssattributepostfix">
    <w:name w:val="msonormal_mailru_css_attribute_postfix"/>
    <w:basedOn w:val="a"/>
    <w:rsid w:val="00D22C3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rsid w:val="00E17D85"/>
    <w:rPr>
      <w:rFonts w:ascii="Calibri Light" w:eastAsia="Times New Roman" w:hAnsi="Calibri Light" w:cs="Times New Roman"/>
      <w:b/>
      <w:bCs/>
      <w:sz w:val="26"/>
      <w:szCs w:val="26"/>
      <w:lang w:eastAsia="en-US"/>
    </w:rPr>
  </w:style>
  <w:style w:type="character" w:customStyle="1" w:styleId="40">
    <w:name w:val="Заголовок 4 Знак"/>
    <w:link w:val="4"/>
    <w:uiPriority w:val="9"/>
    <w:rsid w:val="00A62C6E"/>
    <w:rPr>
      <w:rFonts w:ascii="Calibri" w:eastAsia="Times New Roman" w:hAnsi="Calibri" w:cs="Times New Roman"/>
      <w:b/>
      <w:bCs/>
      <w:sz w:val="28"/>
      <w:szCs w:val="28"/>
      <w:lang w:eastAsia="en-US"/>
    </w:rPr>
  </w:style>
  <w:style w:type="paragraph" w:styleId="24">
    <w:name w:val="toc 2"/>
    <w:basedOn w:val="a"/>
    <w:next w:val="a"/>
    <w:autoRedefine/>
    <w:uiPriority w:val="39"/>
    <w:unhideWhenUsed/>
    <w:rsid w:val="00A25CA6"/>
    <w:pPr>
      <w:tabs>
        <w:tab w:val="right" w:leader="dot" w:pos="9638"/>
      </w:tabs>
      <w:spacing w:line="240" w:lineRule="auto"/>
      <w:jc w:val="both"/>
    </w:pPr>
    <w:rPr>
      <w:rFonts w:eastAsia="Times New Roman"/>
      <w:lang w:eastAsia="ru-RU"/>
    </w:rPr>
  </w:style>
  <w:style w:type="paragraph" w:styleId="32">
    <w:name w:val="toc 3"/>
    <w:basedOn w:val="a"/>
    <w:next w:val="a"/>
    <w:autoRedefine/>
    <w:uiPriority w:val="39"/>
    <w:unhideWhenUsed/>
    <w:rsid w:val="00A25CA6"/>
    <w:pPr>
      <w:tabs>
        <w:tab w:val="right" w:leader="dot" w:pos="9638"/>
      </w:tabs>
      <w:spacing w:line="240" w:lineRule="auto"/>
      <w:jc w:val="both"/>
    </w:pPr>
    <w:rPr>
      <w:rFonts w:eastAsia="Times New Roman"/>
      <w:lang w:eastAsia="ru-RU"/>
    </w:rPr>
  </w:style>
  <w:style w:type="character" w:styleId="af5">
    <w:name w:val="Emphasis"/>
    <w:qFormat/>
    <w:rsid w:val="00AF1801"/>
    <w:rPr>
      <w:i/>
      <w:iCs/>
    </w:rPr>
  </w:style>
  <w:style w:type="paragraph" w:customStyle="1" w:styleId="Pa3">
    <w:name w:val="Pa3"/>
    <w:basedOn w:val="a"/>
    <w:next w:val="a"/>
    <w:uiPriority w:val="99"/>
    <w:rsid w:val="00985A72"/>
    <w:pPr>
      <w:autoSpaceDE w:val="0"/>
      <w:autoSpaceDN w:val="0"/>
      <w:adjustRightInd w:val="0"/>
      <w:spacing w:line="241" w:lineRule="atLeast"/>
    </w:pPr>
    <w:rPr>
      <w:rFonts w:ascii="Minion Pro" w:hAnsi="Minion Pro"/>
      <w:sz w:val="24"/>
      <w:szCs w:val="24"/>
      <w:lang w:eastAsia="ru-RU"/>
    </w:rPr>
  </w:style>
  <w:style w:type="paragraph" w:customStyle="1" w:styleId="Default">
    <w:name w:val="Default"/>
    <w:rsid w:val="00985A72"/>
    <w:pPr>
      <w:autoSpaceDE w:val="0"/>
      <w:autoSpaceDN w:val="0"/>
      <w:adjustRightInd w:val="0"/>
    </w:pPr>
    <w:rPr>
      <w:rFonts w:ascii="Times New Roman" w:hAnsi="Times New Roman"/>
      <w:color w:val="000000"/>
      <w:sz w:val="24"/>
      <w:szCs w:val="24"/>
    </w:rPr>
  </w:style>
  <w:style w:type="paragraph" w:customStyle="1" w:styleId="af6">
    <w:name w:val="Стиль"/>
    <w:rsid w:val="00A8534D"/>
    <w:pPr>
      <w:widowControl w:val="0"/>
      <w:autoSpaceDE w:val="0"/>
      <w:autoSpaceDN w:val="0"/>
      <w:adjustRightInd w:val="0"/>
    </w:pPr>
    <w:rPr>
      <w:rFonts w:ascii="Arial" w:eastAsia="Times New Roman" w:hAnsi="Arial" w:cs="Arial"/>
      <w:sz w:val="24"/>
      <w:szCs w:val="24"/>
    </w:rPr>
  </w:style>
  <w:style w:type="paragraph" w:styleId="af7">
    <w:name w:val="Body Text Indent"/>
    <w:basedOn w:val="a"/>
    <w:link w:val="af8"/>
    <w:uiPriority w:val="99"/>
    <w:rsid w:val="00A8534D"/>
    <w:pPr>
      <w:spacing w:line="240" w:lineRule="auto"/>
      <w:ind w:firstLine="709"/>
      <w:jc w:val="both"/>
    </w:pPr>
    <w:rPr>
      <w:rFonts w:ascii="Times New Roman" w:eastAsia="Times New Roman" w:hAnsi="Times New Roman"/>
      <w:sz w:val="28"/>
      <w:szCs w:val="20"/>
    </w:rPr>
  </w:style>
  <w:style w:type="character" w:customStyle="1" w:styleId="af8">
    <w:name w:val="Основной текст с отступом Знак"/>
    <w:link w:val="af7"/>
    <w:uiPriority w:val="99"/>
    <w:rsid w:val="00A8534D"/>
    <w:rPr>
      <w:rFonts w:ascii="Times New Roman" w:eastAsia="Times New Roman" w:hAnsi="Times New Roman"/>
      <w:sz w:val="28"/>
    </w:rPr>
  </w:style>
  <w:style w:type="paragraph" w:customStyle="1" w:styleId="TableContents">
    <w:name w:val="Table Contents"/>
    <w:basedOn w:val="a"/>
    <w:rsid w:val="00A8534D"/>
    <w:pPr>
      <w:widowControl w:val="0"/>
      <w:suppressLineNumbers/>
      <w:suppressAutoHyphens/>
      <w:autoSpaceDN w:val="0"/>
      <w:spacing w:line="240" w:lineRule="auto"/>
      <w:textAlignment w:val="baseline"/>
    </w:pPr>
    <w:rPr>
      <w:rFonts w:ascii="Times New Roman" w:eastAsia="SimSun" w:hAnsi="Times New Roman" w:cs="Mangal"/>
      <w:kern w:val="3"/>
      <w:sz w:val="24"/>
      <w:szCs w:val="24"/>
      <w:lang w:eastAsia="zh-CN" w:bidi="hi-IN"/>
    </w:rPr>
  </w:style>
  <w:style w:type="paragraph" w:customStyle="1" w:styleId="13">
    <w:name w:val="Знак Знак Знак Знак Знак Знак Знак Знак Знак Знак Знак1 Знак"/>
    <w:basedOn w:val="a"/>
    <w:rsid w:val="00A8534D"/>
    <w:pPr>
      <w:spacing w:after="160" w:line="240" w:lineRule="exact"/>
    </w:pPr>
    <w:rPr>
      <w:rFonts w:ascii="Verdana" w:eastAsia="Times New Roman" w:hAnsi="Verdana"/>
      <w:sz w:val="20"/>
      <w:szCs w:val="20"/>
      <w:lang w:val="en-US"/>
    </w:rPr>
  </w:style>
  <w:style w:type="paragraph" w:customStyle="1" w:styleId="110">
    <w:name w:val="Знак Знак Знак Знак Знак Знак Знак Знак Знак Знак Знак1 Знак1"/>
    <w:basedOn w:val="a"/>
    <w:rsid w:val="00A8534D"/>
    <w:pPr>
      <w:spacing w:after="160" w:line="240" w:lineRule="exact"/>
    </w:pPr>
    <w:rPr>
      <w:rFonts w:ascii="Verdana" w:eastAsia="Times New Roman" w:hAnsi="Verdana"/>
      <w:sz w:val="20"/>
      <w:szCs w:val="20"/>
      <w:lang w:val="en-US"/>
    </w:rPr>
  </w:style>
  <w:style w:type="paragraph" w:styleId="af9">
    <w:name w:val="Title"/>
    <w:basedOn w:val="a"/>
    <w:link w:val="25"/>
    <w:uiPriority w:val="10"/>
    <w:qFormat/>
    <w:rsid w:val="00A8534D"/>
    <w:pPr>
      <w:spacing w:line="240" w:lineRule="auto"/>
      <w:jc w:val="center"/>
    </w:pPr>
    <w:rPr>
      <w:rFonts w:ascii="Times New Roman" w:eastAsia="Times New Roman" w:hAnsi="Times New Roman"/>
      <w:b/>
      <w:bCs/>
      <w:sz w:val="40"/>
      <w:szCs w:val="24"/>
    </w:rPr>
  </w:style>
  <w:style w:type="character" w:customStyle="1" w:styleId="25">
    <w:name w:val="Название Знак2"/>
    <w:link w:val="af9"/>
    <w:uiPriority w:val="10"/>
    <w:rsid w:val="00A8534D"/>
    <w:rPr>
      <w:rFonts w:ascii="Times New Roman" w:eastAsia="Times New Roman" w:hAnsi="Times New Roman"/>
      <w:b/>
      <w:bCs/>
      <w:sz w:val="40"/>
      <w:szCs w:val="24"/>
    </w:rPr>
  </w:style>
  <w:style w:type="character" w:customStyle="1" w:styleId="FontStyle15">
    <w:name w:val="Font Style15"/>
    <w:rsid w:val="00EC4BA6"/>
    <w:rPr>
      <w:rFonts w:ascii="Times New Roman" w:hAnsi="Times New Roman" w:cs="Times New Roman"/>
      <w:sz w:val="22"/>
      <w:szCs w:val="22"/>
    </w:rPr>
  </w:style>
  <w:style w:type="character" w:customStyle="1" w:styleId="FontStyle24">
    <w:name w:val="Font Style24"/>
    <w:uiPriority w:val="99"/>
    <w:rsid w:val="00EC4BA6"/>
    <w:rPr>
      <w:rFonts w:ascii="Times New Roman" w:hAnsi="Times New Roman" w:cs="Times New Roman"/>
      <w:sz w:val="18"/>
      <w:szCs w:val="18"/>
    </w:rPr>
  </w:style>
  <w:style w:type="character" w:customStyle="1" w:styleId="normaltextrun">
    <w:name w:val="normaltextrun"/>
    <w:basedOn w:val="a0"/>
    <w:rsid w:val="00EC4BA6"/>
  </w:style>
  <w:style w:type="character" w:customStyle="1" w:styleId="spellingerror">
    <w:name w:val="spellingerror"/>
    <w:basedOn w:val="a0"/>
    <w:rsid w:val="00EC4BA6"/>
  </w:style>
  <w:style w:type="character" w:customStyle="1" w:styleId="eop">
    <w:name w:val="eop"/>
    <w:basedOn w:val="a0"/>
    <w:rsid w:val="00EC4BA6"/>
  </w:style>
  <w:style w:type="paragraph" w:customStyle="1" w:styleId="14">
    <w:name w:val="Без интервала1"/>
    <w:link w:val="NoSpacingChar"/>
    <w:uiPriority w:val="99"/>
    <w:rsid w:val="00EC4BA6"/>
    <w:rPr>
      <w:rFonts w:ascii="Times New Roman" w:eastAsia="Times New Roman" w:hAnsi="Times New Roman"/>
      <w:sz w:val="24"/>
      <w:szCs w:val="24"/>
    </w:rPr>
  </w:style>
  <w:style w:type="table" w:customStyle="1" w:styleId="41">
    <w:name w:val="Сетка таблицы4"/>
    <w:basedOn w:val="a1"/>
    <w:next w:val="ad"/>
    <w:rsid w:val="007032E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1">
    <w:name w:val="11111"/>
    <w:basedOn w:val="a"/>
    <w:rsid w:val="008F64A0"/>
    <w:pPr>
      <w:ind w:firstLine="397"/>
      <w:jc w:val="both"/>
    </w:pPr>
    <w:rPr>
      <w:rFonts w:ascii="Times New Roman" w:hAnsi="Times New Roman"/>
      <w:b/>
      <w:sz w:val="24"/>
    </w:rPr>
  </w:style>
  <w:style w:type="table" w:customStyle="1" w:styleId="51">
    <w:name w:val="Сетка таблицы5"/>
    <w:basedOn w:val="a1"/>
    <w:next w:val="ad"/>
    <w:uiPriority w:val="59"/>
    <w:rsid w:val="007A022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5">
    <w:name w:val="s5"/>
    <w:rsid w:val="00B170A2"/>
  </w:style>
  <w:style w:type="paragraph" w:customStyle="1" w:styleId="p4">
    <w:name w:val="p4"/>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6">
    <w:name w:val="s6"/>
    <w:rsid w:val="00B170A2"/>
  </w:style>
  <w:style w:type="paragraph" w:customStyle="1" w:styleId="p6">
    <w:name w:val="p6"/>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
    <w:name w:val="p7"/>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4">
    <w:name w:val="s4"/>
    <w:rsid w:val="00B170A2"/>
  </w:style>
  <w:style w:type="numbering" w:customStyle="1" w:styleId="15">
    <w:name w:val="Нет списка1"/>
    <w:next w:val="a2"/>
    <w:uiPriority w:val="99"/>
    <w:semiHidden/>
    <w:rsid w:val="00585EE1"/>
  </w:style>
  <w:style w:type="table" w:customStyle="1" w:styleId="61">
    <w:name w:val="Сетка таблицы6"/>
    <w:basedOn w:val="a1"/>
    <w:next w:val="ad"/>
    <w:uiPriority w:val="59"/>
    <w:rsid w:val="00585EE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нак Знак Знак Знак Знак Знак Знак Знак Знак Знак Знак1 Знак"/>
    <w:basedOn w:val="a"/>
    <w:rsid w:val="00585EE1"/>
    <w:pPr>
      <w:spacing w:after="160" w:line="240" w:lineRule="exact"/>
    </w:pPr>
    <w:rPr>
      <w:rFonts w:ascii="Verdana" w:eastAsia="Times New Roman" w:hAnsi="Verdana"/>
      <w:sz w:val="20"/>
      <w:szCs w:val="20"/>
      <w:lang w:val="en-US"/>
    </w:rPr>
  </w:style>
  <w:style w:type="character" w:customStyle="1" w:styleId="afa">
    <w:name w:val="Название Знак"/>
    <w:link w:val="Web11"/>
    <w:uiPriority w:val="99"/>
    <w:rsid w:val="00585EE1"/>
    <w:rPr>
      <w:rFonts w:ascii="Times New Roman" w:eastAsia="Times New Roman" w:hAnsi="Times New Roman"/>
      <w:sz w:val="24"/>
      <w:szCs w:val="24"/>
      <w:lang w:val="x-none"/>
    </w:rPr>
  </w:style>
  <w:style w:type="paragraph" w:customStyle="1" w:styleId="17">
    <w:name w:val="Заголовок1"/>
    <w:basedOn w:val="a"/>
    <w:qFormat/>
    <w:rsid w:val="00296A73"/>
    <w:pPr>
      <w:spacing w:line="240" w:lineRule="auto"/>
      <w:jc w:val="both"/>
    </w:pPr>
    <w:rPr>
      <w:rFonts w:ascii="Times New Roman" w:eastAsia="Times New Roman" w:hAnsi="Times New Roman"/>
      <w:b/>
      <w:bCs/>
      <w:sz w:val="28"/>
      <w:szCs w:val="24"/>
    </w:rPr>
  </w:style>
  <w:style w:type="character" w:styleId="afb">
    <w:name w:val="annotation reference"/>
    <w:uiPriority w:val="99"/>
    <w:semiHidden/>
    <w:unhideWhenUsed/>
    <w:rsid w:val="00990D40"/>
    <w:rPr>
      <w:sz w:val="16"/>
      <w:szCs w:val="16"/>
    </w:rPr>
  </w:style>
  <w:style w:type="paragraph" w:styleId="afc">
    <w:name w:val="annotation text"/>
    <w:basedOn w:val="a"/>
    <w:link w:val="afd"/>
    <w:uiPriority w:val="99"/>
    <w:semiHidden/>
    <w:unhideWhenUsed/>
    <w:rsid w:val="00990D40"/>
    <w:rPr>
      <w:sz w:val="20"/>
      <w:szCs w:val="20"/>
    </w:rPr>
  </w:style>
  <w:style w:type="character" w:customStyle="1" w:styleId="afd">
    <w:name w:val="Текст примечания Знак"/>
    <w:link w:val="afc"/>
    <w:uiPriority w:val="99"/>
    <w:semiHidden/>
    <w:rsid w:val="00990D40"/>
    <w:rPr>
      <w:lang w:eastAsia="en-US"/>
    </w:rPr>
  </w:style>
  <w:style w:type="paragraph" w:styleId="afe">
    <w:name w:val="annotation subject"/>
    <w:basedOn w:val="afc"/>
    <w:next w:val="afc"/>
    <w:link w:val="aff"/>
    <w:uiPriority w:val="99"/>
    <w:semiHidden/>
    <w:unhideWhenUsed/>
    <w:rsid w:val="00990D40"/>
    <w:rPr>
      <w:b/>
      <w:bCs/>
    </w:rPr>
  </w:style>
  <w:style w:type="character" w:customStyle="1" w:styleId="aff">
    <w:name w:val="Тема примечания Знак"/>
    <w:link w:val="afe"/>
    <w:uiPriority w:val="99"/>
    <w:semiHidden/>
    <w:rsid w:val="00990D40"/>
    <w:rPr>
      <w:b/>
      <w:bCs/>
      <w:lang w:eastAsia="en-US"/>
    </w:rPr>
  </w:style>
  <w:style w:type="character" w:customStyle="1" w:styleId="50">
    <w:name w:val="Заголовок 5 Знак"/>
    <w:basedOn w:val="a0"/>
    <w:link w:val="5"/>
    <w:rsid w:val="00AF6F62"/>
    <w:rPr>
      <w:rFonts w:asciiTheme="majorHAnsi" w:eastAsiaTheme="majorEastAsia" w:hAnsiTheme="majorHAnsi" w:cstheme="majorBidi"/>
      <w:color w:val="2E74B5" w:themeColor="accent1" w:themeShade="BF"/>
      <w:sz w:val="22"/>
      <w:szCs w:val="22"/>
      <w:lang w:eastAsia="en-US"/>
    </w:rPr>
  </w:style>
  <w:style w:type="table" w:customStyle="1" w:styleId="71">
    <w:name w:val="Сетка таблицы7"/>
    <w:basedOn w:val="a1"/>
    <w:next w:val="ad"/>
    <w:uiPriority w:val="59"/>
    <w:locked/>
    <w:rsid w:val="009E044E"/>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
    <w:name w:val="Сетка таблицы8"/>
    <w:basedOn w:val="a1"/>
    <w:next w:val="ad"/>
    <w:uiPriority w:val="59"/>
    <w:rsid w:val="009E044E"/>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full">
    <w:name w:val="extended-text__full"/>
    <w:basedOn w:val="a0"/>
    <w:rsid w:val="006D441C"/>
  </w:style>
  <w:style w:type="numbering" w:customStyle="1" w:styleId="26">
    <w:name w:val="Нет списка2"/>
    <w:next w:val="a2"/>
    <w:uiPriority w:val="99"/>
    <w:semiHidden/>
    <w:rsid w:val="00EA2F65"/>
  </w:style>
  <w:style w:type="table" w:customStyle="1" w:styleId="91">
    <w:name w:val="Сетка таблицы9"/>
    <w:basedOn w:val="a1"/>
    <w:next w:val="ad"/>
    <w:uiPriority w:val="59"/>
    <w:rsid w:val="00EA2F6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8">
    <w:name w:val="Знак Знак Знак Знак Знак Знак Знак Знак Знак Знак Знак1 Знак"/>
    <w:basedOn w:val="a"/>
    <w:rsid w:val="00EA2F65"/>
    <w:pPr>
      <w:spacing w:after="160" w:line="240" w:lineRule="exact"/>
    </w:pPr>
    <w:rPr>
      <w:rFonts w:ascii="Verdana" w:eastAsia="Times New Roman" w:hAnsi="Verdana"/>
      <w:sz w:val="20"/>
      <w:szCs w:val="20"/>
      <w:lang w:val="en-US"/>
    </w:rPr>
  </w:style>
  <w:style w:type="character" w:customStyle="1" w:styleId="c13">
    <w:name w:val="c13"/>
    <w:rsid w:val="005F6388"/>
  </w:style>
  <w:style w:type="paragraph" w:customStyle="1" w:styleId="210">
    <w:name w:val="Основной текст 21"/>
    <w:basedOn w:val="a"/>
    <w:rsid w:val="00F93FCA"/>
    <w:pPr>
      <w:tabs>
        <w:tab w:val="left" w:pos="6045"/>
      </w:tabs>
      <w:suppressAutoHyphens/>
      <w:spacing w:line="240" w:lineRule="auto"/>
      <w:jc w:val="center"/>
    </w:pPr>
    <w:rPr>
      <w:rFonts w:ascii="Times New Roman" w:eastAsia="Times New Roman" w:hAnsi="Times New Roman"/>
      <w:sz w:val="28"/>
      <w:szCs w:val="24"/>
      <w:lang w:eastAsia="ar-SA"/>
    </w:rPr>
  </w:style>
  <w:style w:type="character" w:customStyle="1" w:styleId="s3">
    <w:name w:val="s3"/>
    <w:basedOn w:val="a0"/>
    <w:rsid w:val="00F93FCA"/>
  </w:style>
  <w:style w:type="paragraph" w:customStyle="1" w:styleId="msonospacing0">
    <w:name w:val="msonospacing"/>
    <w:uiPriority w:val="99"/>
    <w:rsid w:val="00D77F8D"/>
    <w:rPr>
      <w:sz w:val="22"/>
      <w:szCs w:val="22"/>
      <w:lang w:eastAsia="en-US"/>
    </w:rPr>
  </w:style>
  <w:style w:type="character" w:customStyle="1" w:styleId="27">
    <w:name w:val="Основной текст (2) + Курсив"/>
    <w:rsid w:val="00863F6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paragraph" w:customStyle="1" w:styleId="ConsPlusTitle">
    <w:name w:val="ConsPlusTitle"/>
    <w:rsid w:val="00DD1A83"/>
    <w:pPr>
      <w:widowControl w:val="0"/>
      <w:autoSpaceDE w:val="0"/>
      <w:autoSpaceDN w:val="0"/>
    </w:pPr>
    <w:rPr>
      <w:rFonts w:eastAsia="Times New Roman" w:cs="Calibri"/>
      <w:b/>
      <w:sz w:val="22"/>
    </w:rPr>
  </w:style>
  <w:style w:type="paragraph" w:customStyle="1" w:styleId="19">
    <w:name w:val="Абзац списка1"/>
    <w:aliases w:val="маркированный,Список точки,List_Paragraph,Multilevel para_II,List Paragraph-ExecSummary,Akapit z listą BS,Bullets,List Paragraph 1,References,List Paragraph (numbered (a)),IBL List Paragraph,List Paragraph nowy,Numbered List Paragraph"/>
    <w:basedOn w:val="a"/>
    <w:uiPriority w:val="34"/>
    <w:qFormat/>
    <w:rsid w:val="005D68F3"/>
    <w:pPr>
      <w:spacing w:after="200"/>
      <w:ind w:left="720"/>
      <w:contextualSpacing/>
    </w:pPr>
    <w:rPr>
      <w:lang w:eastAsia="ru-RU"/>
    </w:rPr>
  </w:style>
  <w:style w:type="character" w:styleId="aff0">
    <w:name w:val="FollowedHyperlink"/>
    <w:basedOn w:val="a0"/>
    <w:uiPriority w:val="99"/>
    <w:semiHidden/>
    <w:unhideWhenUsed/>
    <w:rsid w:val="00A3688A"/>
    <w:rPr>
      <w:color w:val="954F72" w:themeColor="followedHyperlink"/>
      <w:u w:val="single"/>
    </w:rPr>
  </w:style>
  <w:style w:type="table" w:customStyle="1" w:styleId="100">
    <w:name w:val="Сетка таблицы10"/>
    <w:basedOn w:val="a1"/>
    <w:next w:val="ad"/>
    <w:uiPriority w:val="59"/>
    <w:rsid w:val="006F6E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1">
    <w:name w:val="footnote text"/>
    <w:aliases w:val="Знак5"/>
    <w:basedOn w:val="a"/>
    <w:link w:val="aff2"/>
    <w:unhideWhenUsed/>
    <w:rsid w:val="003122EB"/>
    <w:pPr>
      <w:spacing w:line="240" w:lineRule="auto"/>
    </w:pPr>
    <w:rPr>
      <w:rFonts w:asciiTheme="minorHAnsi" w:eastAsiaTheme="minorEastAsia" w:hAnsiTheme="minorHAnsi" w:cstheme="minorBidi"/>
      <w:sz w:val="20"/>
      <w:szCs w:val="20"/>
      <w:lang w:eastAsia="ru-RU"/>
    </w:rPr>
  </w:style>
  <w:style w:type="character" w:customStyle="1" w:styleId="aff2">
    <w:name w:val="Текст сноски Знак"/>
    <w:aliases w:val="Знак5 Знак"/>
    <w:basedOn w:val="a0"/>
    <w:link w:val="aff1"/>
    <w:rsid w:val="003122EB"/>
    <w:rPr>
      <w:rFonts w:asciiTheme="minorHAnsi" w:eastAsiaTheme="minorEastAsia" w:hAnsiTheme="minorHAnsi" w:cstheme="minorBidi"/>
    </w:rPr>
  </w:style>
  <w:style w:type="character" w:styleId="aff3">
    <w:name w:val="footnote reference"/>
    <w:basedOn w:val="a0"/>
    <w:uiPriority w:val="99"/>
    <w:unhideWhenUsed/>
    <w:rsid w:val="003122EB"/>
    <w:rPr>
      <w:vertAlign w:val="superscript"/>
    </w:rPr>
  </w:style>
  <w:style w:type="table" w:customStyle="1" w:styleId="101">
    <w:name w:val="Сетка таблицы101"/>
    <w:basedOn w:val="a1"/>
    <w:next w:val="ad"/>
    <w:uiPriority w:val="59"/>
    <w:rsid w:val="00D14FD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a">
    <w:name w:val="Неразрешенное упоминание1"/>
    <w:basedOn w:val="a0"/>
    <w:uiPriority w:val="99"/>
    <w:semiHidden/>
    <w:unhideWhenUsed/>
    <w:rsid w:val="00D14FDF"/>
    <w:rPr>
      <w:color w:val="605E5C"/>
      <w:shd w:val="clear" w:color="auto" w:fill="E1DFDD"/>
    </w:rPr>
  </w:style>
  <w:style w:type="table" w:customStyle="1" w:styleId="111">
    <w:name w:val="Сетка таблицы11"/>
    <w:basedOn w:val="a1"/>
    <w:next w:val="ad"/>
    <w:uiPriority w:val="59"/>
    <w:rsid w:val="00F569C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8">
    <w:name w:val="Неразрешенное упоминание2"/>
    <w:basedOn w:val="a0"/>
    <w:uiPriority w:val="99"/>
    <w:semiHidden/>
    <w:unhideWhenUsed/>
    <w:rsid w:val="00F569CB"/>
    <w:rPr>
      <w:color w:val="605E5C"/>
      <w:shd w:val="clear" w:color="auto" w:fill="E1DFDD"/>
    </w:rPr>
  </w:style>
  <w:style w:type="table" w:customStyle="1" w:styleId="120">
    <w:name w:val="Сетка таблицы12"/>
    <w:basedOn w:val="a1"/>
    <w:next w:val="ad"/>
    <w:uiPriority w:val="59"/>
    <w:rsid w:val="00785E1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Текст сноски1"/>
    <w:basedOn w:val="a"/>
    <w:next w:val="aff1"/>
    <w:uiPriority w:val="99"/>
    <w:semiHidden/>
    <w:unhideWhenUsed/>
    <w:rsid w:val="00EE2791"/>
    <w:pPr>
      <w:spacing w:line="240" w:lineRule="auto"/>
    </w:pPr>
    <w:rPr>
      <w:rFonts w:ascii="Trebuchet MS" w:eastAsia="Times New Roman" w:hAnsi="Trebuchet MS"/>
      <w:sz w:val="20"/>
      <w:szCs w:val="20"/>
      <w:lang w:eastAsia="ru-RU"/>
    </w:rPr>
  </w:style>
  <w:style w:type="character" w:customStyle="1" w:styleId="60">
    <w:name w:val="Заголовок 6 Знак"/>
    <w:basedOn w:val="a0"/>
    <w:link w:val="6"/>
    <w:uiPriority w:val="9"/>
    <w:rsid w:val="00632681"/>
    <w:rPr>
      <w:rFonts w:asciiTheme="majorHAnsi" w:eastAsiaTheme="majorEastAsia" w:hAnsiTheme="majorHAnsi" w:cstheme="majorBidi"/>
      <w:color w:val="1F4D78" w:themeColor="accent1" w:themeShade="7F"/>
      <w:sz w:val="22"/>
      <w:szCs w:val="22"/>
      <w:lang w:eastAsia="en-US"/>
    </w:rPr>
  </w:style>
  <w:style w:type="paragraph" w:customStyle="1" w:styleId="228bf8a64b8551e1msonormal">
    <w:name w:val="228bf8a64b8551e1msonormal"/>
    <w:basedOn w:val="a"/>
    <w:rsid w:val="0063268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SpacingChar">
    <w:name w:val="No Spacing Char"/>
    <w:link w:val="14"/>
    <w:uiPriority w:val="99"/>
    <w:locked/>
    <w:rsid w:val="00632681"/>
    <w:rPr>
      <w:rFonts w:ascii="Times New Roman" w:eastAsia="Times New Roman" w:hAnsi="Times New Roman"/>
      <w:sz w:val="24"/>
      <w:szCs w:val="24"/>
    </w:rPr>
  </w:style>
  <w:style w:type="paragraph" w:customStyle="1" w:styleId="msonormalmrcssattr">
    <w:name w:val="msonormal_mr_css_attr"/>
    <w:basedOn w:val="a"/>
    <w:rsid w:val="00632681"/>
    <w:pPr>
      <w:widowControl w:val="0"/>
      <w:suppressAutoHyphens/>
      <w:spacing w:before="100" w:after="100" w:line="100" w:lineRule="atLeast"/>
    </w:pPr>
    <w:rPr>
      <w:rFonts w:ascii="Times New Roman" w:eastAsia="Times New Roman" w:hAnsi="Times New Roman"/>
      <w:kern w:val="1"/>
      <w:sz w:val="24"/>
      <w:szCs w:val="24"/>
      <w:lang w:eastAsia="hi-IN" w:bidi="hi-IN"/>
    </w:rPr>
  </w:style>
  <w:style w:type="paragraph" w:customStyle="1" w:styleId="29">
    <w:name w:val="Абзац списка2"/>
    <w:basedOn w:val="a"/>
    <w:uiPriority w:val="99"/>
    <w:rsid w:val="00632681"/>
    <w:pPr>
      <w:spacing w:after="200"/>
      <w:ind w:left="720"/>
      <w:contextualSpacing/>
    </w:pPr>
    <w:rPr>
      <w:lang w:eastAsia="ru-RU"/>
    </w:rPr>
  </w:style>
  <w:style w:type="paragraph" w:styleId="aff4">
    <w:name w:val="Subtitle"/>
    <w:basedOn w:val="a"/>
    <w:next w:val="a"/>
    <w:link w:val="aff5"/>
    <w:uiPriority w:val="11"/>
    <w:qFormat/>
    <w:rsid w:val="00632681"/>
    <w:pPr>
      <w:numPr>
        <w:ilvl w:val="1"/>
      </w:numPr>
      <w:spacing w:after="160" w:line="259" w:lineRule="auto"/>
    </w:pPr>
    <w:rPr>
      <w:rFonts w:asciiTheme="minorHAnsi" w:eastAsiaTheme="minorEastAsia" w:hAnsiTheme="minorHAnsi"/>
      <w:color w:val="5A5A5A" w:themeColor="text1" w:themeTint="A5"/>
      <w:spacing w:val="15"/>
      <w:lang w:eastAsia="ru-RU"/>
    </w:rPr>
  </w:style>
  <w:style w:type="character" w:customStyle="1" w:styleId="aff5">
    <w:name w:val="Подзаголовок Знак"/>
    <w:basedOn w:val="a0"/>
    <w:link w:val="aff4"/>
    <w:uiPriority w:val="11"/>
    <w:rsid w:val="00632681"/>
    <w:rPr>
      <w:rFonts w:asciiTheme="minorHAnsi" w:eastAsiaTheme="minorEastAsia" w:hAnsiTheme="minorHAnsi"/>
      <w:color w:val="5A5A5A" w:themeColor="text1" w:themeTint="A5"/>
      <w:spacing w:val="15"/>
      <w:sz w:val="22"/>
      <w:szCs w:val="22"/>
    </w:rPr>
  </w:style>
  <w:style w:type="paragraph" w:styleId="aff6">
    <w:name w:val="endnote text"/>
    <w:basedOn w:val="a"/>
    <w:link w:val="aff7"/>
    <w:uiPriority w:val="99"/>
    <w:semiHidden/>
    <w:unhideWhenUsed/>
    <w:rsid w:val="00632681"/>
    <w:pPr>
      <w:spacing w:line="240" w:lineRule="auto"/>
    </w:pPr>
    <w:rPr>
      <w:sz w:val="20"/>
      <w:szCs w:val="20"/>
    </w:rPr>
  </w:style>
  <w:style w:type="character" w:customStyle="1" w:styleId="aff7">
    <w:name w:val="Текст концевой сноски Знак"/>
    <w:basedOn w:val="a0"/>
    <w:link w:val="aff6"/>
    <w:uiPriority w:val="99"/>
    <w:semiHidden/>
    <w:rsid w:val="00632681"/>
    <w:rPr>
      <w:lang w:eastAsia="en-US"/>
    </w:rPr>
  </w:style>
  <w:style w:type="character" w:styleId="aff8">
    <w:name w:val="endnote reference"/>
    <w:basedOn w:val="a0"/>
    <w:uiPriority w:val="99"/>
    <w:semiHidden/>
    <w:unhideWhenUsed/>
    <w:rsid w:val="00632681"/>
    <w:rPr>
      <w:vertAlign w:val="superscript"/>
    </w:rPr>
  </w:style>
  <w:style w:type="character" w:customStyle="1" w:styleId="70">
    <w:name w:val="Заголовок 7 Знак"/>
    <w:basedOn w:val="a0"/>
    <w:link w:val="7"/>
    <w:uiPriority w:val="9"/>
    <w:rsid w:val="00B268F8"/>
    <w:rPr>
      <w:rFonts w:asciiTheme="majorHAnsi" w:eastAsiaTheme="majorEastAsia" w:hAnsiTheme="majorHAnsi" w:cstheme="majorBidi"/>
      <w:i/>
      <w:iCs/>
      <w:color w:val="404040" w:themeColor="text1" w:themeTint="BF"/>
      <w:sz w:val="22"/>
      <w:szCs w:val="22"/>
    </w:rPr>
  </w:style>
  <w:style w:type="character" w:customStyle="1" w:styleId="80">
    <w:name w:val="Заголовок 8 Знак"/>
    <w:basedOn w:val="a0"/>
    <w:link w:val="8"/>
    <w:uiPriority w:val="9"/>
    <w:rsid w:val="00B268F8"/>
    <w:rPr>
      <w:rFonts w:asciiTheme="majorHAnsi" w:eastAsiaTheme="majorEastAsia" w:hAnsiTheme="majorHAnsi" w:cstheme="majorBidi"/>
      <w:color w:val="5B9BD5" w:themeColor="accent1"/>
    </w:rPr>
  </w:style>
  <w:style w:type="character" w:customStyle="1" w:styleId="90">
    <w:name w:val="Заголовок 9 Знак"/>
    <w:basedOn w:val="a0"/>
    <w:link w:val="9"/>
    <w:uiPriority w:val="9"/>
    <w:semiHidden/>
    <w:rsid w:val="00B268F8"/>
    <w:rPr>
      <w:rFonts w:asciiTheme="majorHAnsi" w:eastAsiaTheme="majorEastAsia" w:hAnsiTheme="majorHAnsi" w:cstheme="majorBidi"/>
      <w:i/>
      <w:iCs/>
      <w:color w:val="404040" w:themeColor="text1" w:themeTint="BF"/>
    </w:rPr>
  </w:style>
  <w:style w:type="character" w:customStyle="1" w:styleId="1c">
    <w:name w:val="Текст сноски Знак1"/>
    <w:basedOn w:val="a0"/>
    <w:uiPriority w:val="99"/>
    <w:semiHidden/>
    <w:rsid w:val="00B268F8"/>
    <w:rPr>
      <w:lang w:eastAsia="en-US"/>
    </w:rPr>
  </w:style>
  <w:style w:type="paragraph" w:styleId="aff9">
    <w:name w:val="caption"/>
    <w:basedOn w:val="a"/>
    <w:next w:val="a"/>
    <w:uiPriority w:val="35"/>
    <w:unhideWhenUsed/>
    <w:qFormat/>
    <w:rsid w:val="00B268F8"/>
    <w:pPr>
      <w:spacing w:after="200" w:line="240" w:lineRule="auto"/>
    </w:pPr>
    <w:rPr>
      <w:rFonts w:asciiTheme="minorHAnsi" w:eastAsiaTheme="minorEastAsia" w:hAnsiTheme="minorHAnsi" w:cstheme="minorBidi"/>
      <w:b/>
      <w:bCs/>
      <w:color w:val="5B9BD5" w:themeColor="accent1"/>
      <w:sz w:val="18"/>
      <w:szCs w:val="18"/>
      <w:lang w:eastAsia="ru-RU"/>
    </w:rPr>
  </w:style>
  <w:style w:type="paragraph" w:styleId="2a">
    <w:name w:val="Quote"/>
    <w:basedOn w:val="a"/>
    <w:next w:val="a"/>
    <w:link w:val="2b"/>
    <w:uiPriority w:val="29"/>
    <w:qFormat/>
    <w:rsid w:val="00B268F8"/>
    <w:pPr>
      <w:spacing w:after="200"/>
    </w:pPr>
    <w:rPr>
      <w:rFonts w:asciiTheme="minorHAnsi" w:eastAsiaTheme="minorEastAsia" w:hAnsiTheme="minorHAnsi" w:cstheme="minorBidi"/>
      <w:i/>
      <w:iCs/>
      <w:color w:val="000000" w:themeColor="text1"/>
      <w:lang w:eastAsia="ru-RU"/>
    </w:rPr>
  </w:style>
  <w:style w:type="character" w:customStyle="1" w:styleId="2b">
    <w:name w:val="Цитата 2 Знак"/>
    <w:basedOn w:val="a0"/>
    <w:link w:val="2a"/>
    <w:uiPriority w:val="29"/>
    <w:rsid w:val="00B268F8"/>
    <w:rPr>
      <w:rFonts w:asciiTheme="minorHAnsi" w:eastAsiaTheme="minorEastAsia" w:hAnsiTheme="minorHAnsi" w:cstheme="minorBidi"/>
      <w:i/>
      <w:iCs/>
      <w:color w:val="000000" w:themeColor="text1"/>
      <w:sz w:val="22"/>
      <w:szCs w:val="22"/>
    </w:rPr>
  </w:style>
  <w:style w:type="paragraph" w:styleId="affa">
    <w:name w:val="Intense Quote"/>
    <w:basedOn w:val="a"/>
    <w:next w:val="a"/>
    <w:link w:val="affb"/>
    <w:uiPriority w:val="99"/>
    <w:qFormat/>
    <w:rsid w:val="00B268F8"/>
    <w:pPr>
      <w:pBdr>
        <w:bottom w:val="single" w:sz="4" w:space="4" w:color="5B9BD5" w:themeColor="accent1"/>
      </w:pBdr>
      <w:spacing w:before="200" w:after="280"/>
      <w:ind w:left="936" w:right="936"/>
    </w:pPr>
    <w:rPr>
      <w:rFonts w:asciiTheme="minorHAnsi" w:eastAsiaTheme="minorEastAsia" w:hAnsiTheme="minorHAnsi" w:cstheme="minorBidi"/>
      <w:b/>
      <w:bCs/>
      <w:i/>
      <w:iCs/>
      <w:color w:val="5B9BD5" w:themeColor="accent1"/>
      <w:lang w:eastAsia="ru-RU"/>
    </w:rPr>
  </w:style>
  <w:style w:type="character" w:customStyle="1" w:styleId="affb">
    <w:name w:val="Выделенная цитата Знак"/>
    <w:basedOn w:val="a0"/>
    <w:link w:val="affa"/>
    <w:uiPriority w:val="99"/>
    <w:rsid w:val="00B268F8"/>
    <w:rPr>
      <w:rFonts w:asciiTheme="minorHAnsi" w:eastAsiaTheme="minorEastAsia" w:hAnsiTheme="minorHAnsi" w:cstheme="minorBidi"/>
      <w:b/>
      <w:bCs/>
      <w:i/>
      <w:iCs/>
      <w:color w:val="5B9BD5" w:themeColor="accent1"/>
      <w:sz w:val="22"/>
      <w:szCs w:val="22"/>
    </w:rPr>
  </w:style>
  <w:style w:type="character" w:styleId="affc">
    <w:name w:val="Subtle Emphasis"/>
    <w:basedOn w:val="a0"/>
    <w:uiPriority w:val="19"/>
    <w:qFormat/>
    <w:rsid w:val="00B268F8"/>
    <w:rPr>
      <w:i/>
      <w:iCs/>
      <w:color w:val="808080" w:themeColor="text1" w:themeTint="7F"/>
    </w:rPr>
  </w:style>
  <w:style w:type="character" w:styleId="affd">
    <w:name w:val="Intense Emphasis"/>
    <w:basedOn w:val="a0"/>
    <w:uiPriority w:val="21"/>
    <w:qFormat/>
    <w:rsid w:val="00B268F8"/>
    <w:rPr>
      <w:b/>
      <w:bCs/>
      <w:i/>
      <w:iCs/>
      <w:color w:val="5B9BD5" w:themeColor="accent1"/>
    </w:rPr>
  </w:style>
  <w:style w:type="character" w:styleId="affe">
    <w:name w:val="Subtle Reference"/>
    <w:basedOn w:val="a0"/>
    <w:uiPriority w:val="31"/>
    <w:qFormat/>
    <w:rsid w:val="00B268F8"/>
    <w:rPr>
      <w:smallCaps/>
      <w:color w:val="ED7D31" w:themeColor="accent2"/>
      <w:u w:val="single"/>
    </w:rPr>
  </w:style>
  <w:style w:type="character" w:styleId="afff">
    <w:name w:val="Intense Reference"/>
    <w:basedOn w:val="a0"/>
    <w:uiPriority w:val="32"/>
    <w:qFormat/>
    <w:rsid w:val="00B268F8"/>
    <w:rPr>
      <w:b/>
      <w:bCs/>
      <w:smallCaps/>
      <w:color w:val="ED7D31" w:themeColor="accent2"/>
      <w:spacing w:val="5"/>
      <w:u w:val="single"/>
    </w:rPr>
  </w:style>
  <w:style w:type="character" w:styleId="afff0">
    <w:name w:val="Book Title"/>
    <w:basedOn w:val="a0"/>
    <w:uiPriority w:val="33"/>
    <w:qFormat/>
    <w:rsid w:val="00B268F8"/>
    <w:rPr>
      <w:b/>
      <w:bCs/>
      <w:smallCaps/>
      <w:spacing w:val="5"/>
    </w:rPr>
  </w:style>
  <w:style w:type="character" w:customStyle="1" w:styleId="apple-tab-span">
    <w:name w:val="apple-tab-span"/>
    <w:basedOn w:val="a0"/>
    <w:rsid w:val="00C34C45"/>
  </w:style>
  <w:style w:type="paragraph" w:customStyle="1" w:styleId="1d">
    <w:name w:val="Стиль1"/>
    <w:basedOn w:val="a"/>
    <w:link w:val="1e"/>
    <w:qFormat/>
    <w:rsid w:val="00A105AA"/>
    <w:pPr>
      <w:spacing w:line="240" w:lineRule="auto"/>
      <w:contextualSpacing/>
    </w:pPr>
    <w:rPr>
      <w:rFonts w:ascii="Times New Roman" w:eastAsia="SimSun" w:hAnsi="Times New Roman"/>
      <w:color w:val="333333"/>
      <w:sz w:val="24"/>
      <w:szCs w:val="24"/>
      <w:shd w:val="clear" w:color="auto" w:fill="FFFFFF"/>
      <w:lang w:eastAsia="ru-RU" w:bidi="hi-IN"/>
    </w:rPr>
  </w:style>
  <w:style w:type="character" w:customStyle="1" w:styleId="1e">
    <w:name w:val="Стиль1 Знак"/>
    <w:link w:val="1d"/>
    <w:qFormat/>
    <w:rsid w:val="00A105AA"/>
    <w:rPr>
      <w:rFonts w:ascii="Times New Roman" w:eastAsia="SimSun" w:hAnsi="Times New Roman"/>
      <w:color w:val="333333"/>
      <w:sz w:val="24"/>
      <w:szCs w:val="24"/>
      <w:lang w:bidi="hi-IN"/>
    </w:rPr>
  </w:style>
  <w:style w:type="character" w:customStyle="1" w:styleId="33">
    <w:name w:val="Неразрешенное упоминание3"/>
    <w:basedOn w:val="a0"/>
    <w:uiPriority w:val="99"/>
    <w:semiHidden/>
    <w:unhideWhenUsed/>
    <w:rsid w:val="00596219"/>
    <w:rPr>
      <w:color w:val="605E5C"/>
      <w:shd w:val="clear" w:color="auto" w:fill="E1DFDD"/>
    </w:rPr>
  </w:style>
  <w:style w:type="table" w:styleId="-1">
    <w:name w:val="Colorful Grid Accent 1"/>
    <w:basedOn w:val="a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10">
    <w:name w:val="Dark List Accent 1"/>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3-6">
    <w:name w:val="Medium Grid 3 Accent 6"/>
    <w:basedOn w:val="a1"/>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2">
    <w:name w:val="Dark List Accent 2"/>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
    <w:name w:val="Dark List Accent 3"/>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
    <w:name w:val="Dark List Accent 4"/>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
    <w:name w:val="Средняя заливка 2 - Акцент 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Dark List Accent 5"/>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
    <w:name w:val="Средняя заливка 2 - Акцент 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Colorful Shading Accent 1"/>
    <w:basedOn w:val="a1"/>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paragraph" w:styleId="afff1">
    <w:name w:val="Document Map"/>
    <w:basedOn w:val="a"/>
    <w:link w:val="afff2"/>
    <w:uiPriority w:val="99"/>
    <w:semiHidden/>
    <w:unhideWhenUsed/>
    <w:rsid w:val="00EC13CD"/>
    <w:pPr>
      <w:spacing w:line="240" w:lineRule="auto"/>
    </w:pPr>
    <w:rPr>
      <w:rFonts w:ascii="Tahoma" w:eastAsia="Times New Roman" w:hAnsi="Tahoma" w:cs="Tahoma"/>
      <w:sz w:val="16"/>
      <w:szCs w:val="16"/>
      <w:lang w:eastAsia="ru-RU"/>
    </w:rPr>
  </w:style>
  <w:style w:type="character" w:customStyle="1" w:styleId="afff2">
    <w:name w:val="Схема документа Знак"/>
    <w:basedOn w:val="a0"/>
    <w:link w:val="afff1"/>
    <w:uiPriority w:val="99"/>
    <w:semiHidden/>
    <w:rsid w:val="00EC13CD"/>
    <w:rPr>
      <w:rFonts w:ascii="Tahoma" w:eastAsia="Times New Roman" w:hAnsi="Tahoma" w:cs="Tahoma"/>
      <w:sz w:val="16"/>
      <w:szCs w:val="16"/>
    </w:rPr>
  </w:style>
  <w:style w:type="table" w:styleId="-6">
    <w:name w:val="Dark List Accent 6"/>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
    <w:name w:val="Средняя заливка 2 - Акцент 1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34">
    <w:name w:val="Body Text 3"/>
    <w:basedOn w:val="a"/>
    <w:link w:val="35"/>
    <w:uiPriority w:val="99"/>
    <w:semiHidden/>
    <w:unhideWhenUsed/>
    <w:rsid w:val="00EC13CD"/>
    <w:pPr>
      <w:spacing w:after="120" w:line="240" w:lineRule="auto"/>
    </w:pPr>
    <w:rPr>
      <w:rFonts w:ascii="Times New Roman" w:eastAsia="Times New Roman" w:hAnsi="Times New Roman"/>
      <w:sz w:val="16"/>
      <w:szCs w:val="16"/>
      <w:lang w:eastAsia="ru-RU"/>
    </w:rPr>
  </w:style>
  <w:style w:type="character" w:customStyle="1" w:styleId="35">
    <w:name w:val="Основной текст 3 Знак"/>
    <w:basedOn w:val="a0"/>
    <w:link w:val="34"/>
    <w:uiPriority w:val="99"/>
    <w:semiHidden/>
    <w:rsid w:val="00EC13CD"/>
    <w:rPr>
      <w:rFonts w:ascii="Times New Roman" w:eastAsia="Times New Roman" w:hAnsi="Times New Roman"/>
      <w:sz w:val="16"/>
      <w:szCs w:val="16"/>
    </w:rPr>
  </w:style>
  <w:style w:type="paragraph" w:customStyle="1" w:styleId="Standard">
    <w:name w:val="Standard"/>
    <w:qFormat/>
    <w:rsid w:val="00EC13CD"/>
    <w:pPr>
      <w:widowControl w:val="0"/>
      <w:suppressAutoHyphens/>
      <w:autoSpaceDN w:val="0"/>
    </w:pPr>
    <w:rPr>
      <w:rFonts w:ascii="Times New Roman" w:eastAsia="Times New Roman" w:hAnsi="Times New Roman"/>
      <w:kern w:val="3"/>
      <w:sz w:val="24"/>
      <w:szCs w:val="24"/>
      <w:lang w:bidi="hi-IN"/>
    </w:rPr>
  </w:style>
  <w:style w:type="paragraph" w:customStyle="1" w:styleId="ConsPlusNonformat">
    <w:name w:val="ConsPlusNonformat"/>
    <w:qFormat/>
    <w:rsid w:val="00EC13CD"/>
    <w:pPr>
      <w:widowControl w:val="0"/>
      <w:autoSpaceDE w:val="0"/>
      <w:autoSpaceDN w:val="0"/>
      <w:adjustRightInd w:val="0"/>
    </w:pPr>
    <w:rPr>
      <w:rFonts w:ascii="Courier New" w:eastAsia="Times New Roman" w:hAnsi="Courier New" w:cs="Courier New"/>
    </w:rPr>
  </w:style>
  <w:style w:type="paragraph" w:customStyle="1" w:styleId="s16">
    <w:name w:val="s_16"/>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paragraph" w:styleId="42">
    <w:name w:val="toc 4"/>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52">
    <w:name w:val="toc 5"/>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62">
    <w:name w:val="toc 6"/>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72">
    <w:name w:val="toc 7"/>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82">
    <w:name w:val="toc 8"/>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92">
    <w:name w:val="toc 9"/>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customStyle="1" w:styleId="s30">
    <w:name w:val="s_3"/>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paragraph" w:customStyle="1" w:styleId="s1">
    <w:name w:val="s_1"/>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character" w:customStyle="1" w:styleId="FontStyle25">
    <w:name w:val="Font Style25"/>
    <w:rsid w:val="00EC13CD"/>
    <w:rPr>
      <w:rFonts w:ascii="Arial" w:hAnsi="Arial" w:cs="Arial" w:hint="default"/>
      <w:sz w:val="26"/>
      <w:szCs w:val="26"/>
    </w:rPr>
  </w:style>
  <w:style w:type="table" w:customStyle="1" w:styleId="-251">
    <w:name w:val="Таблица-сетка 2 — акцент 5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
    <w:name w:val="Таблица-сетка 2 — акцент 4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
    <w:name w:val="Таблица-сетка 2 — акцент 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
    <w:name w:val="Таблица-сетка 2 — акцент 3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
    <w:name w:val="Таблица-сетка 3 — акцент 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
    <w:name w:val="Таблица-сетка 6 цветная — акцент 51"/>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
    <w:name w:val="Таблица-сетка 6 цветная — акцент 21"/>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11">
    <w:name w:val="Таблица-сетка 6 цветная — акцент 2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
    <w:name w:val="Таблица-сетка 6 цветная — акцент 21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paragraph" w:customStyle="1" w:styleId="afff3">
    <w:name w:val="Подраздел"/>
    <w:rsid w:val="00EC13CD"/>
    <w:pPr>
      <w:widowControl w:val="0"/>
      <w:suppressAutoHyphens/>
      <w:spacing w:before="240" w:after="120" w:line="100" w:lineRule="atLeast"/>
      <w:jc w:val="center"/>
    </w:pPr>
    <w:rPr>
      <w:rFonts w:ascii="TimesDL" w:eastAsia="DejaVu Sans" w:hAnsi="TimesDL" w:cs="font187"/>
      <w:b/>
      <w:smallCaps/>
      <w:spacing w:val="-2"/>
      <w:kern w:val="1"/>
      <w:sz w:val="24"/>
      <w:lang w:eastAsia="ar-SA"/>
    </w:rPr>
  </w:style>
  <w:style w:type="character" w:styleId="afff4">
    <w:name w:val="page number"/>
    <w:basedOn w:val="a0"/>
    <w:rsid w:val="00EC13CD"/>
  </w:style>
  <w:style w:type="paragraph" w:customStyle="1" w:styleId="2c">
    <w:name w:val="заголовок 2"/>
    <w:basedOn w:val="a"/>
    <w:next w:val="a"/>
    <w:rsid w:val="00EC13CD"/>
    <w:pPr>
      <w:keepNext/>
      <w:suppressAutoHyphens/>
      <w:autoSpaceDE w:val="0"/>
      <w:autoSpaceDN w:val="0"/>
      <w:adjustRightInd w:val="0"/>
      <w:spacing w:line="240" w:lineRule="auto"/>
      <w:jc w:val="center"/>
    </w:pPr>
    <w:rPr>
      <w:rFonts w:ascii="Times New Roman" w:eastAsia="Times New Roman" w:hAnsi="Times New Roman"/>
      <w:bCs/>
      <w:iCs/>
      <w:sz w:val="28"/>
      <w:szCs w:val="24"/>
      <w:lang w:eastAsia="ru-RU"/>
    </w:rPr>
  </w:style>
  <w:style w:type="numbering" w:customStyle="1" w:styleId="112">
    <w:name w:val="Нет списка11"/>
    <w:next w:val="a2"/>
    <w:uiPriority w:val="99"/>
    <w:semiHidden/>
    <w:unhideWhenUsed/>
    <w:rsid w:val="00EC13CD"/>
  </w:style>
  <w:style w:type="character" w:styleId="afff5">
    <w:name w:val="Placeholder Text"/>
    <w:uiPriority w:val="99"/>
    <w:semiHidden/>
    <w:rsid w:val="00EC13CD"/>
    <w:rPr>
      <w:color w:val="808080"/>
    </w:rPr>
  </w:style>
  <w:style w:type="character" w:customStyle="1" w:styleId="propname">
    <w:name w:val="prop_name"/>
    <w:basedOn w:val="a0"/>
    <w:rsid w:val="00EC13CD"/>
  </w:style>
  <w:style w:type="character" w:customStyle="1" w:styleId="propvalue">
    <w:name w:val="prop_value"/>
    <w:basedOn w:val="a0"/>
    <w:rsid w:val="00EC13CD"/>
  </w:style>
  <w:style w:type="paragraph" w:customStyle="1" w:styleId="afff6">
    <w:name w:val="Нормальный (таблица)"/>
    <w:basedOn w:val="a"/>
    <w:next w:val="a"/>
    <w:uiPriority w:val="99"/>
    <w:rsid w:val="00EC13CD"/>
    <w:pPr>
      <w:widowControl w:val="0"/>
      <w:autoSpaceDE w:val="0"/>
      <w:autoSpaceDN w:val="0"/>
      <w:adjustRightInd w:val="0"/>
      <w:spacing w:line="240" w:lineRule="auto"/>
      <w:jc w:val="both"/>
    </w:pPr>
    <w:rPr>
      <w:rFonts w:ascii="Arial" w:eastAsia="Times New Roman" w:hAnsi="Arial" w:cs="Arial"/>
      <w:bCs/>
      <w:iCs/>
      <w:sz w:val="28"/>
      <w:szCs w:val="24"/>
      <w:lang w:eastAsia="ru-RU"/>
    </w:rPr>
  </w:style>
  <w:style w:type="paragraph" w:customStyle="1" w:styleId="afff7">
    <w:name w:val="Прижатый влево"/>
    <w:basedOn w:val="a"/>
    <w:next w:val="a"/>
    <w:rsid w:val="00EC13CD"/>
    <w:pPr>
      <w:widowControl w:val="0"/>
      <w:autoSpaceDE w:val="0"/>
      <w:autoSpaceDN w:val="0"/>
      <w:adjustRightInd w:val="0"/>
      <w:spacing w:line="240" w:lineRule="auto"/>
      <w:jc w:val="both"/>
    </w:pPr>
    <w:rPr>
      <w:rFonts w:ascii="Arial" w:eastAsia="Times New Roman" w:hAnsi="Arial" w:cs="Arial"/>
      <w:bCs/>
      <w:iCs/>
      <w:sz w:val="28"/>
      <w:szCs w:val="24"/>
      <w:lang w:eastAsia="ru-RU"/>
    </w:rPr>
  </w:style>
  <w:style w:type="character" w:customStyle="1" w:styleId="1f">
    <w:name w:val="Просмотренная гиперссылка1"/>
    <w:basedOn w:val="a0"/>
    <w:uiPriority w:val="99"/>
    <w:semiHidden/>
    <w:unhideWhenUsed/>
    <w:rsid w:val="00EC13CD"/>
    <w:rPr>
      <w:color w:val="800080"/>
      <w:u w:val="single"/>
    </w:rPr>
  </w:style>
  <w:style w:type="paragraph" w:customStyle="1" w:styleId="140">
    <w:name w:val="Стиль 14 пт полужирный"/>
    <w:basedOn w:val="a"/>
    <w:link w:val="141"/>
    <w:uiPriority w:val="99"/>
    <w:rsid w:val="00EC13CD"/>
    <w:pPr>
      <w:autoSpaceDE w:val="0"/>
      <w:autoSpaceDN w:val="0"/>
      <w:adjustRightInd w:val="0"/>
      <w:spacing w:line="240" w:lineRule="auto"/>
      <w:jc w:val="both"/>
      <w:outlineLvl w:val="0"/>
    </w:pPr>
    <w:rPr>
      <w:rFonts w:ascii="Times New Roman" w:eastAsia="Times New Roman" w:hAnsi="Times New Roman"/>
      <w:b/>
      <w:bCs/>
      <w:iCs/>
      <w:sz w:val="28"/>
      <w:szCs w:val="28"/>
      <w:lang w:eastAsia="ru-RU"/>
    </w:rPr>
  </w:style>
  <w:style w:type="character" w:customStyle="1" w:styleId="141">
    <w:name w:val="Стиль 14 пт полужирный Знак"/>
    <w:link w:val="140"/>
    <w:uiPriority w:val="99"/>
    <w:locked/>
    <w:rsid w:val="00EC13CD"/>
    <w:rPr>
      <w:rFonts w:ascii="Times New Roman" w:eastAsia="Times New Roman" w:hAnsi="Times New Roman"/>
      <w:b/>
      <w:bCs/>
      <w:iCs/>
      <w:sz w:val="28"/>
      <w:szCs w:val="28"/>
    </w:rPr>
  </w:style>
  <w:style w:type="character" w:customStyle="1" w:styleId="1f0">
    <w:name w:val="Основной текст Знак1"/>
    <w:basedOn w:val="a0"/>
    <w:uiPriority w:val="99"/>
    <w:semiHidden/>
    <w:rsid w:val="00EC13CD"/>
    <w:rPr>
      <w:sz w:val="22"/>
      <w:szCs w:val="22"/>
      <w:lang w:eastAsia="en-US"/>
    </w:rPr>
  </w:style>
  <w:style w:type="character" w:customStyle="1" w:styleId="b-message-heademail">
    <w:name w:val="b-message-head__email"/>
    <w:rsid w:val="00EC13CD"/>
    <w:rPr>
      <w:rFonts w:cs="Times New Roman"/>
    </w:rPr>
  </w:style>
  <w:style w:type="character" w:customStyle="1" w:styleId="b-message-headname">
    <w:name w:val="b-message-head__name"/>
    <w:rsid w:val="00EC13CD"/>
    <w:rPr>
      <w:rFonts w:cs="Times New Roman"/>
    </w:rPr>
  </w:style>
  <w:style w:type="paragraph" w:customStyle="1" w:styleId="Style1">
    <w:name w:val="Style1"/>
    <w:basedOn w:val="a"/>
    <w:rsid w:val="00EC13CD"/>
    <w:pPr>
      <w:widowControl w:val="0"/>
      <w:autoSpaceDE w:val="0"/>
      <w:autoSpaceDN w:val="0"/>
      <w:adjustRightInd w:val="0"/>
      <w:spacing w:line="373" w:lineRule="exact"/>
      <w:jc w:val="center"/>
    </w:pPr>
    <w:rPr>
      <w:rFonts w:ascii="Times New Roman" w:hAnsi="Times New Roman"/>
      <w:bCs/>
      <w:iCs/>
      <w:sz w:val="28"/>
      <w:szCs w:val="24"/>
      <w:lang w:eastAsia="ru-RU"/>
    </w:rPr>
  </w:style>
  <w:style w:type="character" w:customStyle="1" w:styleId="mrreadfromf">
    <w:name w:val="mr_read__fromf"/>
    <w:rsid w:val="00EC13CD"/>
    <w:rPr>
      <w:rFonts w:cs="Times New Roman"/>
    </w:rPr>
  </w:style>
  <w:style w:type="character" w:customStyle="1" w:styleId="val">
    <w:name w:val="val"/>
    <w:rsid w:val="00EC13CD"/>
    <w:rPr>
      <w:rFonts w:cs="Times New Roman"/>
    </w:rPr>
  </w:style>
  <w:style w:type="paragraph" w:styleId="afff8">
    <w:name w:val="Plain Text"/>
    <w:basedOn w:val="a"/>
    <w:link w:val="afff9"/>
    <w:rsid w:val="00EC13CD"/>
    <w:pPr>
      <w:autoSpaceDE w:val="0"/>
      <w:autoSpaceDN w:val="0"/>
      <w:adjustRightInd w:val="0"/>
      <w:spacing w:line="240" w:lineRule="auto"/>
      <w:jc w:val="both"/>
    </w:pPr>
    <w:rPr>
      <w:rFonts w:ascii="Courier New" w:eastAsia="Times New Roman" w:hAnsi="Courier New"/>
      <w:bCs/>
      <w:iCs/>
      <w:sz w:val="20"/>
      <w:szCs w:val="20"/>
      <w:lang w:eastAsia="ru-RU"/>
    </w:rPr>
  </w:style>
  <w:style w:type="character" w:customStyle="1" w:styleId="afff9">
    <w:name w:val="Текст Знак"/>
    <w:basedOn w:val="a0"/>
    <w:link w:val="afff8"/>
    <w:rsid w:val="00EC13CD"/>
    <w:rPr>
      <w:rFonts w:ascii="Courier New" w:eastAsia="Times New Roman" w:hAnsi="Courier New"/>
      <w:bCs/>
      <w:iCs/>
    </w:rPr>
  </w:style>
  <w:style w:type="paragraph" w:customStyle="1" w:styleId="114">
    <w:name w:val="Стиль Заголовок 1 + 14 пт"/>
    <w:basedOn w:val="1"/>
    <w:next w:val="1"/>
    <w:link w:val="1140"/>
    <w:uiPriority w:val="99"/>
    <w:rsid w:val="00EC13CD"/>
    <w:pPr>
      <w:pageBreakBefore/>
      <w:autoSpaceDE w:val="0"/>
      <w:autoSpaceDN w:val="0"/>
      <w:adjustRightInd w:val="0"/>
      <w:spacing w:after="120" w:line="240" w:lineRule="auto"/>
      <w:jc w:val="center"/>
    </w:pPr>
    <w:rPr>
      <w:rFonts w:ascii="Times New Roman" w:eastAsia="Calibri" w:hAnsi="Times New Roman"/>
      <w:b w:val="0"/>
      <w:color w:val="365F91"/>
      <w:kern w:val="0"/>
      <w:sz w:val="48"/>
      <w:szCs w:val="28"/>
      <w:lang w:eastAsia="ru-RU"/>
    </w:rPr>
  </w:style>
  <w:style w:type="character" w:customStyle="1" w:styleId="1140">
    <w:name w:val="Стиль Заголовок 1 + 14 пт Знак"/>
    <w:link w:val="114"/>
    <w:uiPriority w:val="99"/>
    <w:locked/>
    <w:rsid w:val="00EC13CD"/>
    <w:rPr>
      <w:rFonts w:ascii="Times New Roman" w:hAnsi="Times New Roman"/>
      <w:bCs/>
      <w:color w:val="365F91"/>
      <w:sz w:val="48"/>
      <w:szCs w:val="28"/>
    </w:rPr>
  </w:style>
  <w:style w:type="character" w:customStyle="1" w:styleId="apple-style-span">
    <w:name w:val="apple-style-span"/>
    <w:basedOn w:val="a0"/>
    <w:rsid w:val="00EC13CD"/>
  </w:style>
  <w:style w:type="character" w:customStyle="1" w:styleId="embra">
    <w:name w:val="embra"/>
    <w:basedOn w:val="a0"/>
    <w:rsid w:val="00EC13CD"/>
  </w:style>
  <w:style w:type="character" w:customStyle="1" w:styleId="rwro">
    <w:name w:val="rwro"/>
    <w:basedOn w:val="a0"/>
    <w:rsid w:val="00EC13CD"/>
  </w:style>
  <w:style w:type="character" w:customStyle="1" w:styleId="auth">
    <w:name w:val="auth"/>
    <w:rsid w:val="00EC13CD"/>
  </w:style>
  <w:style w:type="character" w:customStyle="1" w:styleId="b-mail-personname">
    <w:name w:val="b-mail-person__name"/>
    <w:rsid w:val="00EC13CD"/>
  </w:style>
  <w:style w:type="character" w:customStyle="1" w:styleId="b-message-headmore-contacts">
    <w:name w:val="b-message-head__more-contacts"/>
    <w:rsid w:val="00EC13CD"/>
  </w:style>
  <w:style w:type="character" w:customStyle="1" w:styleId="b-mail-dropdownitemcontent">
    <w:name w:val="b-mail-dropdown__item__content"/>
    <w:rsid w:val="00EC13CD"/>
  </w:style>
  <w:style w:type="character" w:customStyle="1" w:styleId="s8">
    <w:name w:val="s8"/>
    <w:rsid w:val="00EC13CD"/>
  </w:style>
  <w:style w:type="numbering" w:customStyle="1" w:styleId="36">
    <w:name w:val="Нет списка3"/>
    <w:next w:val="a2"/>
    <w:uiPriority w:val="99"/>
    <w:semiHidden/>
    <w:unhideWhenUsed/>
    <w:rsid w:val="00EC13CD"/>
  </w:style>
  <w:style w:type="table" w:customStyle="1" w:styleId="-110">
    <w:name w:val="Цветная сетка - Акцент 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
    <w:name w:val="Темный список - Акцент 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
    <w:name w:val="Средняя сетка 3 - Акцент 6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
    <w:name w:val="Темный список - Акцент 2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31">
    <w:name w:val="Темный список - Акцент 3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
    <w:name w:val="Темный список - Акцент 4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
    <w:name w:val="Средняя заливка 2 - Акцент 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
    <w:name w:val="Темный список - Акцент 5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
    <w:name w:val="Средняя заливка 2 - Акцент 1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
    <w:name w:val="Цветная заливка - Акцент 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
    <w:name w:val="Темный список - Акцент 6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
    <w:name w:val="Средняя заливка 2 - Акцент 13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етка таблицы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Таблица-сетка 2 — акцент 5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
    <w:name w:val="Таблица-сетка 2 — акцент 4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
    <w:name w:val="Таблица-сетка 2 — акцент 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
    <w:name w:val="Таблица-сетка 2 — акцент 3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
    <w:name w:val="Таблица-сетка 3 — акцент 1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
    <w:name w:val="Таблица-сетка 6 цветная — акцент 5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
    <w:name w:val="Таблица-сетка 6 цветная — акцент 213"/>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0">
    <w:name w:val="Сетка таблицы6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
    <w:name w:val="Таблица-сетка 6 цветная — акцент 214"/>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0">
    <w:name w:val="Список-таблица 2 — акцент 3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0">
    <w:name w:val="Список-таблица 2 — акцент 4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0">
    <w:name w:val="Список-таблица 2 — акцент 5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0">
    <w:name w:val="Список-таблица 2 — акцент 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
    <w:name w:val="Список-таблица 2 — акцент 3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2">
    <w:name w:val="Список-таблица 2 — акцент 4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2">
    <w:name w:val="Список-таблица 2 — акцент 5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12">
    <w:name w:val="Список-таблица 2 — акцент 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xl65">
    <w:name w:val="xl65"/>
    <w:basedOn w:val="a"/>
    <w:rsid w:val="00EC13CD"/>
    <w:pPr>
      <w:pBdr>
        <w:top w:val="single" w:sz="8" w:space="0" w:color="auto"/>
        <w:left w:val="single" w:sz="4" w:space="0" w:color="000000"/>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6">
    <w:name w:val="xl66"/>
    <w:basedOn w:val="a"/>
    <w:rsid w:val="00EC13CD"/>
    <w:pPr>
      <w:pBdr>
        <w:top w:val="single" w:sz="8" w:space="0" w:color="auto"/>
        <w:left w:val="single" w:sz="4" w:space="0" w:color="000000"/>
        <w:bottom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67">
    <w:name w:val="xl67"/>
    <w:basedOn w:val="a"/>
    <w:rsid w:val="00EC13CD"/>
    <w:pPr>
      <w:pBdr>
        <w:top w:val="single" w:sz="8" w:space="0" w:color="auto"/>
        <w:left w:val="single" w:sz="8" w:space="0" w:color="auto"/>
        <w:bottom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8">
    <w:name w:val="xl68"/>
    <w:basedOn w:val="a"/>
    <w:rsid w:val="00EC13CD"/>
    <w:pPr>
      <w:pBdr>
        <w:top w:val="single" w:sz="8" w:space="0" w:color="auto"/>
        <w:left w:val="single" w:sz="8" w:space="0" w:color="auto"/>
        <w:bottom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69">
    <w:name w:val="xl69"/>
    <w:basedOn w:val="a"/>
    <w:rsid w:val="00EC13CD"/>
    <w:pPr>
      <w:pBdr>
        <w:left w:val="single" w:sz="8" w:space="0" w:color="auto"/>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0">
    <w:name w:val="xl70"/>
    <w:basedOn w:val="a"/>
    <w:rsid w:val="00EC13CD"/>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1">
    <w:name w:val="xl71"/>
    <w:basedOn w:val="a"/>
    <w:rsid w:val="00EC13CD"/>
    <w:pPr>
      <w:pBdr>
        <w:top w:val="single" w:sz="4" w:space="0" w:color="000000"/>
        <w:left w:val="single" w:sz="8" w:space="0" w:color="auto"/>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2">
    <w:name w:val="xl72"/>
    <w:basedOn w:val="a"/>
    <w:rsid w:val="00EC13C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3">
    <w:name w:val="xl73"/>
    <w:basedOn w:val="a"/>
    <w:rsid w:val="00EC13CD"/>
    <w:pPr>
      <w:pBdr>
        <w:top w:val="single" w:sz="4" w:space="0" w:color="000000"/>
        <w:left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4">
    <w:name w:val="xl74"/>
    <w:basedOn w:val="a"/>
    <w:rsid w:val="00EC13CD"/>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5">
    <w:name w:val="xl75"/>
    <w:basedOn w:val="a"/>
    <w:rsid w:val="00EC13CD"/>
    <w:pPr>
      <w:pBdr>
        <w:top w:val="single" w:sz="8" w:space="0" w:color="auto"/>
        <w:left w:val="single" w:sz="8" w:space="0" w:color="auto"/>
        <w:bottom w:val="single" w:sz="8" w:space="0" w:color="auto"/>
        <w:right w:val="single" w:sz="4" w:space="0" w:color="000000"/>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76">
    <w:name w:val="xl76"/>
    <w:basedOn w:val="a"/>
    <w:rsid w:val="00EC13CD"/>
    <w:pPr>
      <w:pBdr>
        <w:top w:val="single" w:sz="8" w:space="0" w:color="auto"/>
        <w:left w:val="single" w:sz="4" w:space="0" w:color="000000"/>
        <w:bottom w:val="single" w:sz="8" w:space="0" w:color="auto"/>
        <w:right w:val="single" w:sz="4" w:space="0" w:color="000000"/>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77">
    <w:name w:val="xl77"/>
    <w:basedOn w:val="a"/>
    <w:rsid w:val="00EC13C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sz w:val="28"/>
      <w:szCs w:val="24"/>
      <w:lang w:eastAsia="ru-RU"/>
    </w:rPr>
  </w:style>
  <w:style w:type="paragraph" w:customStyle="1" w:styleId="xl78">
    <w:name w:val="xl78"/>
    <w:basedOn w:val="a"/>
    <w:rsid w:val="00EC13CD"/>
    <w:pPr>
      <w:pBdr>
        <w:left w:val="single" w:sz="4" w:space="0" w:color="auto"/>
        <w:bottom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9">
    <w:name w:val="xl79"/>
    <w:basedOn w:val="a"/>
    <w:rsid w:val="00EC13CD"/>
    <w:pPr>
      <w:pBdr>
        <w:top w:val="single" w:sz="4" w:space="0" w:color="000000"/>
        <w:left w:val="single" w:sz="4" w:space="0" w:color="auto"/>
        <w:bottom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0">
    <w:name w:val="xl80"/>
    <w:basedOn w:val="a"/>
    <w:rsid w:val="00EC13CD"/>
    <w:pPr>
      <w:pBdr>
        <w:top w:val="single" w:sz="4" w:space="0" w:color="000000"/>
        <w:left w:val="single" w:sz="4" w:space="0" w:color="auto"/>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1">
    <w:name w:val="xl81"/>
    <w:basedOn w:val="a"/>
    <w:rsid w:val="00EC13CD"/>
    <w:pPr>
      <w:pBdr>
        <w:top w:val="single" w:sz="8" w:space="0" w:color="auto"/>
        <w:left w:val="single" w:sz="4" w:space="0" w:color="000000"/>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2">
    <w:name w:val="xl82"/>
    <w:basedOn w:val="a"/>
    <w:rsid w:val="00EC13CD"/>
    <w:pPr>
      <w:pBdr>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3">
    <w:name w:val="xl83"/>
    <w:basedOn w:val="a"/>
    <w:rsid w:val="00EC13CD"/>
    <w:pPr>
      <w:pBdr>
        <w:top w:val="single" w:sz="4" w:space="0" w:color="000000"/>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4">
    <w:name w:val="xl84"/>
    <w:basedOn w:val="a"/>
    <w:rsid w:val="00EC13CD"/>
    <w:pPr>
      <w:pBdr>
        <w:top w:val="single" w:sz="4" w:space="0" w:color="000000"/>
        <w:left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3">
    <w:name w:val="xl63"/>
    <w:basedOn w:val="a"/>
    <w:rsid w:val="00EC13CD"/>
    <w:pPr>
      <w:pBdr>
        <w:top w:val="single" w:sz="8" w:space="0" w:color="auto"/>
        <w:left w:val="single" w:sz="4" w:space="0" w:color="000000"/>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4">
    <w:name w:val="xl64"/>
    <w:basedOn w:val="a"/>
    <w:rsid w:val="00EC13CD"/>
    <w:pPr>
      <w:pBdr>
        <w:top w:val="single" w:sz="8" w:space="0" w:color="auto"/>
        <w:left w:val="single" w:sz="8" w:space="0" w:color="auto"/>
        <w:bottom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numbering" w:customStyle="1" w:styleId="2">
    <w:name w:val="Стиль2"/>
    <w:uiPriority w:val="99"/>
    <w:rsid w:val="00EC13CD"/>
    <w:pPr>
      <w:numPr>
        <w:numId w:val="5"/>
      </w:numPr>
    </w:pPr>
  </w:style>
  <w:style w:type="paragraph" w:customStyle="1" w:styleId="xl85">
    <w:name w:val="xl85"/>
    <w:basedOn w:val="a"/>
    <w:rsid w:val="00EC13CD"/>
    <w:pPr>
      <w:pBdr>
        <w:top w:val="single" w:sz="4" w:space="0" w:color="000000"/>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86">
    <w:name w:val="xl86"/>
    <w:basedOn w:val="a"/>
    <w:rsid w:val="00EC13CD"/>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7">
    <w:name w:val="xl87"/>
    <w:basedOn w:val="a"/>
    <w:rsid w:val="00EC13C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88">
    <w:name w:val="xl88"/>
    <w:basedOn w:val="a"/>
    <w:rsid w:val="00EC13CD"/>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ru-RU"/>
    </w:rPr>
  </w:style>
  <w:style w:type="character" w:customStyle="1" w:styleId="phone">
    <w:name w:val="phone"/>
    <w:basedOn w:val="a0"/>
    <w:rsid w:val="00EC13CD"/>
  </w:style>
  <w:style w:type="character" w:customStyle="1" w:styleId="tel">
    <w:name w:val="tel"/>
    <w:basedOn w:val="a0"/>
    <w:rsid w:val="00EC13CD"/>
  </w:style>
  <w:style w:type="character" w:customStyle="1" w:styleId="cut2visible">
    <w:name w:val="cut2__visible"/>
    <w:basedOn w:val="a0"/>
    <w:rsid w:val="00EC13CD"/>
  </w:style>
  <w:style w:type="paragraph" w:customStyle="1" w:styleId="-11">
    <w:name w:val="Цветной список - Акцент 11"/>
    <w:basedOn w:val="a"/>
    <w:link w:val="-13"/>
    <w:qFormat/>
    <w:rsid w:val="00EC13CD"/>
    <w:pPr>
      <w:widowControl w:val="0"/>
      <w:numPr>
        <w:numId w:val="6"/>
      </w:numPr>
      <w:tabs>
        <w:tab w:val="left" w:pos="993"/>
      </w:tabs>
      <w:autoSpaceDE w:val="0"/>
      <w:autoSpaceDN w:val="0"/>
      <w:adjustRightInd w:val="0"/>
      <w:spacing w:before="120" w:after="60" w:line="240" w:lineRule="auto"/>
      <w:jc w:val="both"/>
    </w:pPr>
    <w:rPr>
      <w:rFonts w:ascii="Times New Roman CYR" w:eastAsia="Times New Roman" w:hAnsi="Times New Roman CYR"/>
      <w:sz w:val="24"/>
      <w:szCs w:val="24"/>
      <w:lang w:eastAsia="ru-RU"/>
    </w:rPr>
  </w:style>
  <w:style w:type="character" w:customStyle="1" w:styleId="-13">
    <w:name w:val="Цветной список - Акцент 1 Знак"/>
    <w:link w:val="-11"/>
    <w:locked/>
    <w:rsid w:val="00EC13CD"/>
    <w:rPr>
      <w:rFonts w:ascii="Times New Roman CYR" w:eastAsia="Times New Roman" w:hAnsi="Times New Roman CYR"/>
      <w:sz w:val="24"/>
      <w:szCs w:val="24"/>
    </w:rPr>
  </w:style>
  <w:style w:type="character" w:customStyle="1" w:styleId="1f1">
    <w:name w:val="Текст примечания Знак1"/>
    <w:basedOn w:val="a0"/>
    <w:uiPriority w:val="99"/>
    <w:semiHidden/>
    <w:rsid w:val="00EC13CD"/>
    <w:rPr>
      <w:rFonts w:ascii="Times New Roman" w:eastAsia="Times New Roman" w:hAnsi="Times New Roman" w:cs="Times New Roman"/>
      <w:bCs/>
      <w:sz w:val="20"/>
      <w:szCs w:val="20"/>
      <w:lang w:eastAsia="ru-RU"/>
    </w:rPr>
  </w:style>
  <w:style w:type="character" w:customStyle="1" w:styleId="711">
    <w:name w:val="Заголовок 7 Знак1"/>
    <w:basedOn w:val="a0"/>
    <w:uiPriority w:val="9"/>
    <w:semiHidden/>
    <w:rsid w:val="00EC13CD"/>
    <w:rPr>
      <w:rFonts w:asciiTheme="majorHAnsi" w:eastAsiaTheme="majorEastAsia" w:hAnsiTheme="majorHAnsi" w:cstheme="majorBidi"/>
      <w:bCs/>
      <w:i/>
      <w:iCs/>
      <w:color w:val="404040" w:themeColor="text1" w:themeTint="BF"/>
      <w:sz w:val="28"/>
      <w:szCs w:val="28"/>
      <w:lang w:eastAsia="ru-RU"/>
    </w:rPr>
  </w:style>
  <w:style w:type="character" w:customStyle="1" w:styleId="810">
    <w:name w:val="Заголовок 8 Знак1"/>
    <w:basedOn w:val="a0"/>
    <w:uiPriority w:val="9"/>
    <w:semiHidden/>
    <w:rsid w:val="00EC13CD"/>
    <w:rPr>
      <w:rFonts w:asciiTheme="majorHAnsi" w:eastAsiaTheme="majorEastAsia" w:hAnsiTheme="majorHAnsi" w:cstheme="majorBidi"/>
      <w:bCs/>
      <w:color w:val="404040" w:themeColor="text1" w:themeTint="BF"/>
      <w:lang w:eastAsia="ru-RU"/>
    </w:rPr>
  </w:style>
  <w:style w:type="character" w:customStyle="1" w:styleId="910">
    <w:name w:val="Заголовок 9 Знак1"/>
    <w:basedOn w:val="a0"/>
    <w:uiPriority w:val="9"/>
    <w:semiHidden/>
    <w:rsid w:val="00EC13CD"/>
    <w:rPr>
      <w:rFonts w:asciiTheme="majorHAnsi" w:eastAsiaTheme="majorEastAsia" w:hAnsiTheme="majorHAnsi" w:cstheme="majorBidi"/>
      <w:bCs/>
      <w:i/>
      <w:iCs/>
      <w:color w:val="404040" w:themeColor="text1" w:themeTint="BF"/>
      <w:lang w:eastAsia="ru-RU"/>
    </w:rPr>
  </w:style>
  <w:style w:type="character" w:customStyle="1" w:styleId="1f2">
    <w:name w:val="Название Знак1"/>
    <w:basedOn w:val="a0"/>
    <w:uiPriority w:val="10"/>
    <w:rsid w:val="00EC13CD"/>
    <w:rPr>
      <w:rFonts w:asciiTheme="majorHAnsi" w:eastAsiaTheme="majorEastAsia" w:hAnsiTheme="majorHAnsi" w:cstheme="majorBidi"/>
      <w:bCs/>
      <w:color w:val="323E4F" w:themeColor="text2" w:themeShade="BF"/>
      <w:spacing w:val="5"/>
      <w:kern w:val="28"/>
      <w:sz w:val="52"/>
      <w:szCs w:val="52"/>
      <w:lang w:eastAsia="ru-RU"/>
    </w:rPr>
  </w:style>
  <w:style w:type="character" w:customStyle="1" w:styleId="1f3">
    <w:name w:val="Подзаголовок Знак1"/>
    <w:basedOn w:val="a0"/>
    <w:uiPriority w:val="11"/>
    <w:rsid w:val="00EC13CD"/>
    <w:rPr>
      <w:rFonts w:asciiTheme="majorHAnsi" w:eastAsiaTheme="majorEastAsia" w:hAnsiTheme="majorHAnsi" w:cstheme="majorBidi"/>
      <w:bCs/>
      <w:i/>
      <w:iCs/>
      <w:color w:val="5B9BD5" w:themeColor="accent1"/>
      <w:spacing w:val="15"/>
      <w:sz w:val="24"/>
      <w:szCs w:val="24"/>
      <w:lang w:eastAsia="ru-RU"/>
    </w:rPr>
  </w:style>
  <w:style w:type="character" w:customStyle="1" w:styleId="212">
    <w:name w:val="Цитата 2 Знак1"/>
    <w:basedOn w:val="a0"/>
    <w:uiPriority w:val="29"/>
    <w:rsid w:val="00EC13CD"/>
    <w:rPr>
      <w:rFonts w:ascii="Times New Roman" w:eastAsia="Times New Roman" w:hAnsi="Times New Roman" w:cs="Times New Roman"/>
      <w:bCs/>
      <w:i/>
      <w:iCs/>
      <w:color w:val="000000" w:themeColor="text1"/>
      <w:sz w:val="28"/>
      <w:szCs w:val="28"/>
      <w:lang w:eastAsia="ru-RU"/>
    </w:rPr>
  </w:style>
  <w:style w:type="character" w:customStyle="1" w:styleId="1f4">
    <w:name w:val="Выделенная цитата Знак1"/>
    <w:basedOn w:val="a0"/>
    <w:uiPriority w:val="30"/>
    <w:rsid w:val="00EC13CD"/>
    <w:rPr>
      <w:rFonts w:ascii="Times New Roman" w:eastAsia="Times New Roman" w:hAnsi="Times New Roman" w:cs="Times New Roman"/>
      <w:b/>
      <w:i/>
      <w:iCs/>
      <w:color w:val="5B9BD5" w:themeColor="accent1"/>
      <w:sz w:val="28"/>
      <w:szCs w:val="28"/>
      <w:lang w:eastAsia="ru-RU"/>
    </w:rPr>
  </w:style>
  <w:style w:type="character" w:customStyle="1" w:styleId="1f5">
    <w:name w:val="Текст выноски Знак1"/>
    <w:basedOn w:val="a0"/>
    <w:semiHidden/>
    <w:rsid w:val="00EC13CD"/>
    <w:rPr>
      <w:rFonts w:ascii="Tahoma" w:eastAsia="Times New Roman" w:hAnsi="Tahoma" w:cs="Tahoma"/>
      <w:bCs/>
      <w:sz w:val="16"/>
      <w:szCs w:val="16"/>
      <w:lang w:eastAsia="ru-RU"/>
    </w:rPr>
  </w:style>
  <w:style w:type="character" w:customStyle="1" w:styleId="1f6">
    <w:name w:val="Верхний колонтитул Знак1"/>
    <w:basedOn w:val="a0"/>
    <w:semiHidden/>
    <w:rsid w:val="00EC13CD"/>
    <w:rPr>
      <w:rFonts w:ascii="Times New Roman" w:eastAsia="Times New Roman" w:hAnsi="Times New Roman" w:cs="Times New Roman"/>
      <w:bCs/>
      <w:sz w:val="28"/>
      <w:szCs w:val="28"/>
      <w:lang w:eastAsia="ru-RU"/>
    </w:rPr>
  </w:style>
  <w:style w:type="character" w:customStyle="1" w:styleId="1f7">
    <w:name w:val="Нижний колонтитул Знак1"/>
    <w:basedOn w:val="a0"/>
    <w:uiPriority w:val="99"/>
    <w:semiHidden/>
    <w:rsid w:val="00EC13CD"/>
    <w:rPr>
      <w:rFonts w:ascii="Times New Roman" w:eastAsia="Times New Roman" w:hAnsi="Times New Roman" w:cs="Times New Roman"/>
      <w:bCs/>
      <w:sz w:val="28"/>
      <w:szCs w:val="28"/>
      <w:lang w:eastAsia="ru-RU"/>
    </w:rPr>
  </w:style>
  <w:style w:type="character" w:customStyle="1" w:styleId="1f8">
    <w:name w:val="Схема документа Знак1"/>
    <w:basedOn w:val="a0"/>
    <w:uiPriority w:val="99"/>
    <w:semiHidden/>
    <w:rsid w:val="00EC13CD"/>
    <w:rPr>
      <w:rFonts w:ascii="Tahoma" w:eastAsia="Times New Roman" w:hAnsi="Tahoma" w:cs="Tahoma"/>
      <w:bCs/>
      <w:sz w:val="16"/>
      <w:szCs w:val="16"/>
      <w:lang w:eastAsia="ru-RU"/>
    </w:rPr>
  </w:style>
  <w:style w:type="character" w:customStyle="1" w:styleId="311">
    <w:name w:val="Основной текст 3 Знак1"/>
    <w:basedOn w:val="a0"/>
    <w:uiPriority w:val="99"/>
    <w:semiHidden/>
    <w:rsid w:val="00EC13CD"/>
    <w:rPr>
      <w:rFonts w:ascii="Times New Roman" w:eastAsia="Times New Roman" w:hAnsi="Times New Roman" w:cs="Times New Roman"/>
      <w:bCs/>
      <w:sz w:val="16"/>
      <w:szCs w:val="16"/>
      <w:lang w:eastAsia="ru-RU"/>
    </w:rPr>
  </w:style>
  <w:style w:type="character" w:customStyle="1" w:styleId="1f9">
    <w:name w:val="Тема примечания Знак1"/>
    <w:basedOn w:val="1f1"/>
    <w:uiPriority w:val="99"/>
    <w:semiHidden/>
    <w:rsid w:val="00EC13CD"/>
    <w:rPr>
      <w:rFonts w:ascii="Times New Roman" w:eastAsia="Times New Roman" w:hAnsi="Times New Roman" w:cs="Times New Roman"/>
      <w:b/>
      <w:bCs/>
      <w:sz w:val="20"/>
      <w:szCs w:val="20"/>
      <w:lang w:eastAsia="ru-RU"/>
    </w:rPr>
  </w:style>
  <w:style w:type="character" w:customStyle="1" w:styleId="1fa">
    <w:name w:val="Текст Знак1"/>
    <w:basedOn w:val="a0"/>
    <w:semiHidden/>
    <w:rsid w:val="00EC13CD"/>
    <w:rPr>
      <w:rFonts w:ascii="Consolas" w:eastAsia="Times New Roman" w:hAnsi="Consolas" w:cs="Consolas"/>
      <w:bCs/>
      <w:sz w:val="21"/>
      <w:szCs w:val="21"/>
      <w:lang w:eastAsia="ru-RU"/>
    </w:rPr>
  </w:style>
  <w:style w:type="character" w:customStyle="1" w:styleId="1fb">
    <w:name w:val="Текст концевой сноски Знак1"/>
    <w:basedOn w:val="a0"/>
    <w:uiPriority w:val="99"/>
    <w:semiHidden/>
    <w:rsid w:val="00EC13CD"/>
    <w:rPr>
      <w:rFonts w:ascii="Times New Roman" w:eastAsia="Times New Roman" w:hAnsi="Times New Roman" w:cs="Times New Roman"/>
      <w:bCs/>
      <w:sz w:val="20"/>
      <w:szCs w:val="20"/>
      <w:lang w:eastAsia="ru-RU"/>
    </w:rPr>
  </w:style>
  <w:style w:type="numbering" w:customStyle="1" w:styleId="43">
    <w:name w:val="Нет списка4"/>
    <w:next w:val="a2"/>
    <w:uiPriority w:val="99"/>
    <w:semiHidden/>
    <w:unhideWhenUsed/>
    <w:rsid w:val="00EC13CD"/>
  </w:style>
  <w:style w:type="table" w:customStyle="1" w:styleId="-120">
    <w:name w:val="Цветная сетка - Акцент 12"/>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21">
    <w:name w:val="Темный список - Акцент 12"/>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2">
    <w:name w:val="Средняя сетка 3 - Акцент 62"/>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2">
    <w:name w:val="Темный список - Акцент 22"/>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32">
    <w:name w:val="Темный список - Акцент 32"/>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2">
    <w:name w:val="Темный список - Акцент 42"/>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2">
    <w:name w:val="Средняя заливка 2 - Акцент 1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
    <w:name w:val="Темный список - Акцент 52"/>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2">
    <w:name w:val="Средняя заливка 2 - Акцент 12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2">
    <w:name w:val="Цветная заливка - Акцент 12"/>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2">
    <w:name w:val="Темный список - Акцент 62"/>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2">
    <w:name w:val="Средняя заливка 2 - Акцент 13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0">
    <w:name w:val="Сетка таблицы1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
    <w:name w:val="Таблица-сетка 2 — акцент 5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2">
    <w:name w:val="Таблица-сетка 2 — акцент 4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2">
    <w:name w:val="Таблица-сетка 2 — акцент 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2">
    <w:name w:val="Таблица-сетка 2 — акцент 3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2">
    <w:name w:val="Таблица-сетка 3 — акцент 112"/>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2">
    <w:name w:val="Таблица-сетка 6 цветная — акцент 512"/>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5">
    <w:name w:val="Таблица-сетка 6 цветная — акцент 215"/>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0">
    <w:name w:val="Сетка таблицы62"/>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
    <w:name w:val="Таблица-сетка 6 цветная — акцент 21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
    <w:name w:val="Таблица-сетка 6 цветная — акцент 212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21">
    <w:name w:val="Нет списка12"/>
    <w:next w:val="a2"/>
    <w:uiPriority w:val="99"/>
    <w:semiHidden/>
    <w:unhideWhenUsed/>
    <w:rsid w:val="00EC13CD"/>
  </w:style>
  <w:style w:type="numbering" w:customStyle="1" w:styleId="1110">
    <w:name w:val="Нет списка111"/>
    <w:next w:val="a2"/>
    <w:uiPriority w:val="99"/>
    <w:semiHidden/>
    <w:unhideWhenUsed/>
    <w:rsid w:val="00EC13CD"/>
  </w:style>
  <w:style w:type="table" w:customStyle="1" w:styleId="720">
    <w:name w:val="Сетка таблицы72"/>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
    <w:name w:val="Нет списка21"/>
    <w:next w:val="a2"/>
    <w:uiPriority w:val="99"/>
    <w:semiHidden/>
    <w:unhideWhenUsed/>
    <w:rsid w:val="00EC13CD"/>
  </w:style>
  <w:style w:type="table" w:customStyle="1" w:styleId="1111">
    <w:name w:val="Сетка таблицы111"/>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2"/>
    <w:uiPriority w:val="99"/>
    <w:semiHidden/>
    <w:unhideWhenUsed/>
    <w:rsid w:val="00EC13CD"/>
  </w:style>
  <w:style w:type="table" w:customStyle="1" w:styleId="-1110">
    <w:name w:val="Цветная сетка - Акцент 1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1">
    <w:name w:val="Темный список - Акцент 1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
    <w:name w:val="Средняя сетка 3 - Акцент 61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3">
    <w:name w:val="Темный список - Акцент 21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1">
    <w:name w:val="Сетка таблицы81"/>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Темный список - Акцент 31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
    <w:name w:val="Темный список - Акцент 41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
    <w:name w:val="Средняя заливка 2 - Акцент 1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
    <w:name w:val="Темный список - Акцент 51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
    <w:name w:val="Средняя заливка 2 - Акцент 12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2">
    <w:name w:val="Цветная заливка - Акцент 1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
    <w:name w:val="Темный список - Акцент 61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
    <w:name w:val="Средняя заливка 2 - Акцент 13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0">
    <w:name w:val="Сетка таблицы1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Таблица-сетка 2 — акцент 5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
    <w:name w:val="Таблица-сетка 2 — акцент 4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
    <w:name w:val="Таблица-сетка 2 — акцент 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
    <w:name w:val="Таблица-сетка 2 — акцент 3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
    <w:name w:val="Таблица-сетка 3 — акцент 11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
    <w:name w:val="Таблица-сетка 6 цветная — акцент 51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
    <w:name w:val="Таблица-сетка 6 цветная — акцент 2131"/>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
    <w:name w:val="Сетка таблицы61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1">
    <w:name w:val="Таблица-сетка 6 цветная — акцент 214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0">
    <w:name w:val="Список-таблица 2 — акцент 31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0">
    <w:name w:val="Список-таблица 2 — акцент 41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0">
    <w:name w:val="Список-таблица 2 — акцент 51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0">
    <w:name w:val="Список-таблица 2 — акцент 1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
    <w:name w:val="List Table 2 Accent 3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Accent 4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Accent 5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
    <w:name w:val="List Table 2 Accent 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fffa">
    <w:name w:val="Базовый"/>
    <w:rsid w:val="00EC13CD"/>
    <w:pPr>
      <w:tabs>
        <w:tab w:val="left" w:pos="709"/>
      </w:tabs>
      <w:suppressAutoHyphens/>
      <w:spacing w:after="200" w:line="276" w:lineRule="atLeast"/>
    </w:pPr>
    <w:rPr>
      <w:rFonts w:ascii="Times New Roman" w:eastAsia="Times New Roman" w:hAnsi="Times New Roman"/>
      <w:sz w:val="24"/>
      <w:szCs w:val="24"/>
      <w:lang w:eastAsia="ar-SA"/>
    </w:rPr>
  </w:style>
  <w:style w:type="character" w:customStyle="1" w:styleId="1-2">
    <w:name w:val="Средняя сетка 1 - Акцент 2 Знак"/>
    <w:link w:val="1-20"/>
    <w:uiPriority w:val="34"/>
    <w:locked/>
    <w:rsid w:val="00EC13CD"/>
    <w:rPr>
      <w:rFonts w:ascii="Times New Roman" w:eastAsia="Times New Roman" w:hAnsi="Times New Roman"/>
      <w:sz w:val="24"/>
      <w:szCs w:val="24"/>
    </w:rPr>
  </w:style>
  <w:style w:type="table" w:styleId="1-20">
    <w:name w:val="Medium Grid 1 Accent 2"/>
    <w:basedOn w:val="a1"/>
    <w:link w:val="1-2"/>
    <w:uiPriority w:val="34"/>
    <w:rsid w:val="00EC13CD"/>
    <w:rPr>
      <w:rFonts w:ascii="Times New Roman" w:eastAsia="Times New Roman" w:hAnsi="Times New Roman"/>
      <w:sz w:val="24"/>
      <w:szCs w:val="24"/>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lastRow">
      <w:tblPr/>
      <w:tcPr>
        <w:tcBorders>
          <w:top w:val="single" w:sz="18" w:space="0" w:color="F19D64" w:themeColor="accent2" w:themeTint="BF"/>
        </w:tcBorders>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1fc">
    <w:name w:val="Подзаголовок1"/>
    <w:basedOn w:val="a"/>
    <w:next w:val="a"/>
    <w:uiPriority w:val="11"/>
    <w:qFormat/>
    <w:rsid w:val="00EC13CD"/>
    <w:pPr>
      <w:autoSpaceDE w:val="0"/>
      <w:autoSpaceDN w:val="0"/>
      <w:adjustRightInd w:val="0"/>
      <w:spacing w:before="200" w:after="360" w:line="240" w:lineRule="auto"/>
      <w:jc w:val="both"/>
    </w:pPr>
    <w:rPr>
      <w:rFonts w:ascii="Arial Narrow" w:eastAsiaTheme="majorEastAsia" w:hAnsi="Arial Narrow" w:cstheme="majorBidi"/>
      <w:b/>
      <w:bCs/>
      <w:color w:val="7B7B7B" w:themeColor="accent3" w:themeShade="BF"/>
      <w:sz w:val="32"/>
      <w:szCs w:val="24"/>
      <w:lang w:eastAsia="ru-RU"/>
    </w:rPr>
  </w:style>
  <w:style w:type="paragraph" w:customStyle="1" w:styleId="2d">
    <w:name w:val="Табл2"/>
    <w:basedOn w:val="a"/>
    <w:link w:val="2e"/>
    <w:qFormat/>
    <w:rsid w:val="00EC13CD"/>
    <w:pPr>
      <w:widowControl w:val="0"/>
      <w:autoSpaceDE w:val="0"/>
      <w:autoSpaceDN w:val="0"/>
      <w:adjustRightInd w:val="0"/>
      <w:spacing w:line="240" w:lineRule="auto"/>
      <w:jc w:val="center"/>
    </w:pPr>
    <w:rPr>
      <w:rFonts w:ascii="Times New Roman CYR" w:eastAsia="Times New Roman" w:hAnsi="Times New Roman CYR"/>
      <w:sz w:val="20"/>
      <w:szCs w:val="20"/>
      <w:lang w:eastAsia="ru-RU"/>
    </w:rPr>
  </w:style>
  <w:style w:type="character" w:customStyle="1" w:styleId="2e">
    <w:name w:val="Табл2 Знак"/>
    <w:link w:val="2d"/>
    <w:rsid w:val="00EC13CD"/>
    <w:rPr>
      <w:rFonts w:ascii="Times New Roman CYR" w:eastAsia="Times New Roman" w:hAnsi="Times New Roman CYR"/>
    </w:rPr>
  </w:style>
  <w:style w:type="table" w:customStyle="1" w:styleId="142">
    <w:name w:val="Сетка таблицы14"/>
    <w:next w:val="ad"/>
    <w:uiPriority w:val="59"/>
    <w:rsid w:val="00EC13C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fb">
    <w:name w:val="Revision"/>
    <w:hidden/>
    <w:uiPriority w:val="99"/>
    <w:semiHidden/>
    <w:rsid w:val="00EC13CD"/>
    <w:rPr>
      <w:rFonts w:ascii="Times New Roman" w:eastAsia="Times New Roman" w:hAnsi="Times New Roman"/>
      <w:bCs/>
      <w:sz w:val="28"/>
      <w:szCs w:val="28"/>
    </w:rPr>
  </w:style>
  <w:style w:type="paragraph" w:customStyle="1" w:styleId="font0">
    <w:name w:val="font0"/>
    <w:basedOn w:val="a"/>
    <w:rsid w:val="00EC13CD"/>
    <w:pPr>
      <w:spacing w:before="100" w:beforeAutospacing="1" w:after="100" w:afterAutospacing="1" w:line="240" w:lineRule="auto"/>
    </w:pPr>
    <w:rPr>
      <w:rFonts w:eastAsia="Times New Roman" w:cs="Calibri"/>
      <w:color w:val="000000"/>
      <w:lang w:eastAsia="ru-RU"/>
    </w:rPr>
  </w:style>
  <w:style w:type="paragraph" w:customStyle="1" w:styleId="font5">
    <w:name w:val="font5"/>
    <w:basedOn w:val="a"/>
    <w:rsid w:val="00EC13CD"/>
    <w:pPr>
      <w:spacing w:before="100" w:beforeAutospacing="1" w:after="100" w:afterAutospacing="1" w:line="240" w:lineRule="auto"/>
    </w:pPr>
    <w:rPr>
      <w:rFonts w:ascii="Times New Roman" w:eastAsia="Times New Roman" w:hAnsi="Times New Roman"/>
      <w:color w:val="000000"/>
      <w:sz w:val="20"/>
      <w:szCs w:val="20"/>
      <w:lang w:eastAsia="ru-RU"/>
    </w:rPr>
  </w:style>
  <w:style w:type="paragraph" w:customStyle="1" w:styleId="font6">
    <w:name w:val="font6"/>
    <w:basedOn w:val="a"/>
    <w:rsid w:val="00EC13CD"/>
    <w:pPr>
      <w:spacing w:before="100" w:beforeAutospacing="1" w:after="100" w:afterAutospacing="1" w:line="240" w:lineRule="auto"/>
    </w:pPr>
    <w:rPr>
      <w:rFonts w:ascii="Times New Roman" w:eastAsia="Times New Roman" w:hAnsi="Times New Roman"/>
      <w:color w:val="000000"/>
      <w:sz w:val="20"/>
      <w:szCs w:val="20"/>
      <w:lang w:eastAsia="ru-RU"/>
    </w:rPr>
  </w:style>
  <w:style w:type="paragraph" w:customStyle="1" w:styleId="xl89">
    <w:name w:val="xl89"/>
    <w:basedOn w:val="a"/>
    <w:rsid w:val="00EC13C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0">
    <w:name w:val="xl90"/>
    <w:basedOn w:val="a"/>
    <w:rsid w:val="00EC13CD"/>
    <w:pPr>
      <w:shd w:val="clear" w:color="000000" w:fill="FFF2CC"/>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53">
    <w:name w:val="Нет списка5"/>
    <w:next w:val="a2"/>
    <w:uiPriority w:val="99"/>
    <w:semiHidden/>
    <w:unhideWhenUsed/>
    <w:rsid w:val="00EC13CD"/>
  </w:style>
  <w:style w:type="table" w:customStyle="1" w:styleId="-130">
    <w:name w:val="Цветная сетка - Акцент 13"/>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31">
    <w:name w:val="Темный список - Акцент 13"/>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3">
    <w:name w:val="Средняя сетка 3 - Акцент 63"/>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3">
    <w:name w:val="Темный список - Акцент 23"/>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150">
    <w:name w:val="Сетка таблицы15"/>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Темный список - Акцент 33"/>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3">
    <w:name w:val="Темный список - Акцент 43"/>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3">
    <w:name w:val="Средняя заливка 2 - Акцент 11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3">
    <w:name w:val="Темный список - Акцент 53"/>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3">
    <w:name w:val="Средняя заливка 2 - Акцент 12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2">
    <w:name w:val="Цветная заливка - Акцент 13"/>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3">
    <w:name w:val="Темный список - Акцент 63"/>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3">
    <w:name w:val="Средняя заливка 2 - Акцент 13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60">
    <w:name w:val="Сетка таблицы16"/>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3">
    <w:name w:val="Таблица-сетка 2 — акцент 5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3">
    <w:name w:val="Таблица-сетка 2 — акцент 4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30">
    <w:name w:val="Таблица-сетка 2 — акцент 1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3">
    <w:name w:val="Таблица-сетка 2 — акцент 3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3">
    <w:name w:val="Таблица-сетка 3 — акцент 113"/>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3">
    <w:name w:val="Таблица-сетка 6 цветная — акцент 513"/>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6">
    <w:name w:val="Таблица-сетка 6 цветная — акцент 216"/>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3">
    <w:name w:val="Сетка таблицы63"/>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2">
    <w:name w:val="Таблица-сетка 6 цветная — акцент 211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2">
    <w:name w:val="Таблица-сетка 6 цветная — акцент 212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31">
    <w:name w:val="Нет списка13"/>
    <w:next w:val="a2"/>
    <w:uiPriority w:val="99"/>
    <w:semiHidden/>
    <w:unhideWhenUsed/>
    <w:rsid w:val="00EC13CD"/>
  </w:style>
  <w:style w:type="numbering" w:customStyle="1" w:styleId="1120">
    <w:name w:val="Нет списка112"/>
    <w:next w:val="a2"/>
    <w:uiPriority w:val="99"/>
    <w:semiHidden/>
    <w:unhideWhenUsed/>
    <w:rsid w:val="00EC13CD"/>
  </w:style>
  <w:style w:type="table" w:customStyle="1" w:styleId="73">
    <w:name w:val="Сетка таблицы73"/>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2"/>
    <w:uiPriority w:val="99"/>
    <w:semiHidden/>
    <w:unhideWhenUsed/>
    <w:rsid w:val="00EC13CD"/>
  </w:style>
  <w:style w:type="table" w:customStyle="1" w:styleId="1121">
    <w:name w:val="Сетка таблицы112"/>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2"/>
    <w:uiPriority w:val="99"/>
    <w:semiHidden/>
    <w:unhideWhenUsed/>
    <w:rsid w:val="00EC13CD"/>
  </w:style>
  <w:style w:type="table" w:customStyle="1" w:styleId="-1120">
    <w:name w:val="Цветная сетка - Акцент 112"/>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21">
    <w:name w:val="Темный список - Акцент 112"/>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2">
    <w:name w:val="Средняя сетка 3 - Акцент 612"/>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20">
    <w:name w:val="Темный список - Акцент 212"/>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20">
    <w:name w:val="Сетка таблицы82"/>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Темный список - Акцент 312"/>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2">
    <w:name w:val="Темный список - Акцент 412"/>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2">
    <w:name w:val="Средняя заливка 2 - Акцент 11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2">
    <w:name w:val="Темный список - Акцент 512"/>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2">
    <w:name w:val="Средняя заливка 2 - Акцент 12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2">
    <w:name w:val="Цветная заливка - Акцент 112"/>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2">
    <w:name w:val="Темный список - Акцент 612"/>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2">
    <w:name w:val="Средняя заливка 2 - Акцент 13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2">
    <w:name w:val="Сетка таблицы12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2">
    <w:name w:val="Таблица-сетка 2 — акцент 5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2">
    <w:name w:val="Таблица-сетка 2 — акцент 4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2">
    <w:name w:val="Таблица-сетка 2 — акцент 1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2">
    <w:name w:val="Таблица-сетка 2 — акцент 3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2">
    <w:name w:val="Таблица-сетка 3 — акцент 1112"/>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2">
    <w:name w:val="Таблица-сетка 6 цветная — акцент 5112"/>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2">
    <w:name w:val="Таблица-сетка 6 цветная — акцент 2132"/>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2">
    <w:name w:val="Сетка таблицы612"/>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2">
    <w:name w:val="Таблица-сетка 6 цветная — акцент 214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20">
    <w:name w:val="Список-таблица 2 — акцент 312"/>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20">
    <w:name w:val="Список-таблица 2 — акцент 412"/>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20">
    <w:name w:val="Список-таблица 2 — акцент 512"/>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20">
    <w:name w:val="Список-таблица 2 — акцент 112"/>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1">
    <w:name w:val="Список-таблица 2 — акцент 3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21">
    <w:name w:val="Список-таблица 2 — акцент 4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21">
    <w:name w:val="Список-таблица 2 — акцент 5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121">
    <w:name w:val="Список-таблица 2 — акцент 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413">
    <w:name w:val="Нет списка41"/>
    <w:next w:val="a2"/>
    <w:uiPriority w:val="99"/>
    <w:semiHidden/>
    <w:unhideWhenUsed/>
    <w:rsid w:val="00EC13CD"/>
  </w:style>
  <w:style w:type="table" w:customStyle="1" w:styleId="-1210">
    <w:name w:val="Цветная сетка - Акцент 121"/>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211">
    <w:name w:val="Темный список - Акцент 121"/>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21">
    <w:name w:val="Средняя сетка 3 - Акцент 62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21">
    <w:name w:val="Темный список - Акцент 221"/>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911">
    <w:name w:val="Сетка таблицы91"/>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Темный список - Акцент 321"/>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21">
    <w:name w:val="Темный список - Акцент 421"/>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21">
    <w:name w:val="Средняя заливка 2 - Акцент 11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1">
    <w:name w:val="Темный список - Акцент 521"/>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21">
    <w:name w:val="Средняя заливка 2 - Акцент 12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Цветная заливка - Акцент 121"/>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210">
    <w:name w:val="Темный список - Акцент 621"/>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21">
    <w:name w:val="Средняя заливка 2 - Акцент 13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10">
    <w:name w:val="Сетка таблицы13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1">
    <w:name w:val="Таблица-сетка 2 — акцент 5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21">
    <w:name w:val="Таблица-сетка 2 — акцент 4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21">
    <w:name w:val="Таблица-сетка 2 — акцент 1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21">
    <w:name w:val="Таблица-сетка 2 — акцент 3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21">
    <w:name w:val="Таблица-сетка 3 — акцент 112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21">
    <w:name w:val="Таблица-сетка 6 цветная — акцент 5121"/>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51">
    <w:name w:val="Таблица-сетка 6 цветная — акцент 2151"/>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1">
    <w:name w:val="Сетка таблицы62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1">
    <w:name w:val="Таблица-сетка 6 цветная — акцент 211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1">
    <w:name w:val="Таблица-сетка 6 цветная — акцент 212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211">
    <w:name w:val="Нет списка121"/>
    <w:next w:val="a2"/>
    <w:uiPriority w:val="99"/>
    <w:semiHidden/>
    <w:unhideWhenUsed/>
    <w:rsid w:val="00EC13CD"/>
  </w:style>
  <w:style w:type="numbering" w:customStyle="1" w:styleId="11110">
    <w:name w:val="Нет списка1111"/>
    <w:next w:val="a2"/>
    <w:uiPriority w:val="99"/>
    <w:semiHidden/>
    <w:unhideWhenUsed/>
    <w:rsid w:val="00EC13CD"/>
  </w:style>
  <w:style w:type="table" w:customStyle="1" w:styleId="721">
    <w:name w:val="Сетка таблицы721"/>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
    <w:name w:val="Нет списка211"/>
    <w:next w:val="a2"/>
    <w:uiPriority w:val="99"/>
    <w:semiHidden/>
    <w:unhideWhenUsed/>
    <w:rsid w:val="00EC13CD"/>
  </w:style>
  <w:style w:type="table" w:customStyle="1" w:styleId="11112">
    <w:name w:val="Сетка таблицы1111"/>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
    <w:name w:val="Нет списка311"/>
    <w:next w:val="a2"/>
    <w:uiPriority w:val="99"/>
    <w:semiHidden/>
    <w:unhideWhenUsed/>
    <w:rsid w:val="00EC13CD"/>
  </w:style>
  <w:style w:type="table" w:customStyle="1" w:styleId="-11110">
    <w:name w:val="Цветная сетка - Акцент 11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11">
    <w:name w:val="Темный список - Акцент 11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1">
    <w:name w:val="Средняя сетка 3 - Акцент 611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13">
    <w:name w:val="Темный список - Акцент 211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10">
    <w:name w:val="Сетка таблицы811"/>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Темный список - Акцент 311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1">
    <w:name w:val="Темный список - Акцент 411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1">
    <w:name w:val="Средняя заливка 2 - Акцент 11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1">
    <w:name w:val="Темный список - Акцент 511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1">
    <w:name w:val="Средняя заливка 2 - Акцент 12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2">
    <w:name w:val="Цветная заливка - Акцент 11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1">
    <w:name w:val="Темный список - Акцент 611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1">
    <w:name w:val="Средняя заливка 2 - Акцент 13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10">
    <w:name w:val="Сетка таблицы12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1">
    <w:name w:val="Таблица-сетка 2 — акцент 5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1">
    <w:name w:val="Таблица-сетка 2 — акцент 4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1">
    <w:name w:val="Таблица-сетка 2 — акцент 1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1">
    <w:name w:val="Таблица-сетка 2 — акцент 3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1">
    <w:name w:val="Таблица-сетка 3 — акцент 111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1">
    <w:name w:val="Таблица-сетка 6 цветная — акцент 511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1">
    <w:name w:val="Таблица-сетка 6 цветная — акцент 21311"/>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1">
    <w:name w:val="Сетка таблицы611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11">
    <w:name w:val="Таблица-сетка 6 цветная — акцент 214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10">
    <w:name w:val="Список-таблица 2 — акцент 311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10">
    <w:name w:val="Список-таблица 2 — акцент 411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10">
    <w:name w:val="Список-таблица 2 — акцент 511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10">
    <w:name w:val="Список-таблица 2 — акцент 11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1">
    <w:name w:val="List Table 2 Accent 3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1">
    <w:name w:val="List Table 2 Accent 4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1">
    <w:name w:val="List Table 2 Accent 5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1">
    <w:name w:val="List Table 2 Accent 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1">
    <w:name w:val="Средняя сетка 1 - Акцент 21"/>
    <w:basedOn w:val="a1"/>
    <w:next w:val="1-20"/>
    <w:uiPriority w:val="34"/>
    <w:rsid w:val="00EC13CD"/>
    <w:rPr>
      <w:rFonts w:ascii="Times New Roman" w:eastAsia="Times New Roman" w:hAnsi="Times New Roman" w:cstheme="minorBidi"/>
      <w:sz w:val="24"/>
      <w:szCs w:val="24"/>
      <w:lang w:eastAsia="en-US"/>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lastRow">
      <w:tblPr/>
      <w:tcPr>
        <w:tcBorders>
          <w:top w:val="single" w:sz="18" w:space="0" w:color="F19D64" w:themeColor="accent2" w:themeTint="BF"/>
        </w:tcBorders>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1410">
    <w:name w:val="Сетка таблицы141"/>
    <w:next w:val="ad"/>
    <w:uiPriority w:val="59"/>
    <w:rsid w:val="00EC13C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91">
    <w:name w:val="xl91"/>
    <w:basedOn w:val="a"/>
    <w:rsid w:val="00EC13CD"/>
    <w:pPr>
      <w:pBdr>
        <w:top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2">
    <w:name w:val="xl92"/>
    <w:basedOn w:val="a"/>
    <w:rsid w:val="00EC13C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3">
    <w:name w:val="xl93"/>
    <w:basedOn w:val="a"/>
    <w:rsid w:val="00EC13C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4">
    <w:name w:val="xl94"/>
    <w:basedOn w:val="a"/>
    <w:rsid w:val="00EC13CD"/>
    <w:pPr>
      <w:shd w:val="clear" w:color="000000" w:fill="FFE6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
    <w:rsid w:val="00EC13C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7">
    <w:name w:val="xl97"/>
    <w:basedOn w:val="a"/>
    <w:rsid w:val="00EC13C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8">
    <w:name w:val="xl98"/>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9">
    <w:name w:val="xl99"/>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0">
    <w:name w:val="xl100"/>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1">
    <w:name w:val="xl101"/>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2">
    <w:name w:val="xl102"/>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3">
    <w:name w:val="xl103"/>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4">
    <w:name w:val="xl104"/>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5">
    <w:name w:val="xl105"/>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6">
    <w:name w:val="xl106"/>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table" w:customStyle="1" w:styleId="170">
    <w:name w:val="Сетка таблицы17"/>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uiPriority w:val="99"/>
    <w:rsid w:val="00CD14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3">
    <w:name w:val="Основной текст 31"/>
    <w:basedOn w:val="a"/>
    <w:rsid w:val="0043216D"/>
    <w:pPr>
      <w:suppressAutoHyphens/>
      <w:spacing w:line="240" w:lineRule="auto"/>
    </w:pPr>
    <w:rPr>
      <w:rFonts w:ascii="Times New Roman" w:eastAsia="Times New Roman" w:hAnsi="Times New Roman"/>
      <w:iCs/>
      <w:sz w:val="20"/>
      <w:szCs w:val="24"/>
      <w:lang w:eastAsia="ar-SA"/>
    </w:rPr>
  </w:style>
  <w:style w:type="table" w:customStyle="1" w:styleId="200">
    <w:name w:val="Сетка таблицы20"/>
    <w:basedOn w:val="a1"/>
    <w:next w:val="ad"/>
    <w:uiPriority w:val="39"/>
    <w:rsid w:val="00A42A7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paragraphnycys">
    <w:name w:val="paragraph_paragraph__nycys"/>
    <w:basedOn w:val="a"/>
    <w:rsid w:val="00731D9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dsexttext-tov6w">
    <w:name w:val="ds_ext_text-tov6w"/>
    <w:rsid w:val="00731D9E"/>
  </w:style>
  <w:style w:type="character" w:customStyle="1" w:styleId="44">
    <w:name w:val="Неразрешенное упоминание4"/>
    <w:basedOn w:val="a0"/>
    <w:uiPriority w:val="99"/>
    <w:semiHidden/>
    <w:unhideWhenUsed/>
    <w:rsid w:val="00BE048C"/>
    <w:rPr>
      <w:color w:val="605E5C"/>
      <w:shd w:val="clear" w:color="auto" w:fill="E1DFDD"/>
    </w:rPr>
  </w:style>
  <w:style w:type="paragraph" w:customStyle="1" w:styleId="afffc">
    <w:basedOn w:val="a"/>
    <w:next w:val="af3"/>
    <w:rsid w:val="00D026C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d">
    <w:basedOn w:val="a"/>
    <w:next w:val="af3"/>
    <w:rsid w:val="00D026C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7">
    <w:name w:val="Абзац списка3"/>
    <w:basedOn w:val="a"/>
    <w:rsid w:val="00D026C6"/>
    <w:pPr>
      <w:spacing w:after="200"/>
      <w:ind w:left="720"/>
      <w:contextualSpacing/>
    </w:pPr>
    <w:rPr>
      <w:lang w:eastAsia="ru-RU"/>
    </w:rPr>
  </w:style>
  <w:style w:type="table" w:customStyle="1" w:styleId="240">
    <w:name w:val="Сетка таблицы24"/>
    <w:basedOn w:val="a1"/>
    <w:next w:val="ad"/>
    <w:uiPriority w:val="39"/>
    <w:rsid w:val="00CF362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1"/>
    <w:next w:val="ad"/>
    <w:uiPriority w:val="39"/>
    <w:rsid w:val="001A18D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1"/>
    <w:next w:val="ad"/>
    <w:uiPriority w:val="39"/>
    <w:rsid w:val="00F60FA0"/>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11">
    <w:name w:val="Обычный (Web)11"/>
    <w:aliases w:val="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next w:val="af3"/>
    <w:link w:val="afa"/>
    <w:uiPriority w:val="99"/>
    <w:qFormat/>
    <w:rsid w:val="009C00C7"/>
    <w:pPr>
      <w:spacing w:before="100" w:beforeAutospacing="1" w:after="100" w:afterAutospacing="1" w:line="240" w:lineRule="auto"/>
    </w:pPr>
    <w:rPr>
      <w:rFonts w:ascii="Times New Roman" w:eastAsia="Times New Roman" w:hAnsi="Times New Roman"/>
      <w:sz w:val="24"/>
      <w:szCs w:val="24"/>
      <w:lang w:val="x-none" w:eastAsia="ru-RU"/>
    </w:rPr>
  </w:style>
  <w:style w:type="character" w:customStyle="1" w:styleId="afffe">
    <w:name w:val="мой Знак"/>
    <w:link w:val="affff"/>
    <w:locked/>
    <w:rsid w:val="009C00C7"/>
    <w:rPr>
      <w:sz w:val="24"/>
    </w:rPr>
  </w:style>
  <w:style w:type="paragraph" w:customStyle="1" w:styleId="affff">
    <w:name w:val="мой"/>
    <w:basedOn w:val="a"/>
    <w:link w:val="afffe"/>
    <w:qFormat/>
    <w:rsid w:val="009C00C7"/>
    <w:pPr>
      <w:spacing w:line="360" w:lineRule="auto"/>
      <w:ind w:firstLine="709"/>
      <w:contextualSpacing/>
      <w:jc w:val="both"/>
    </w:pPr>
    <w:rPr>
      <w:sz w:val="24"/>
      <w:szCs w:val="20"/>
      <w:lang w:eastAsia="ru-RU"/>
    </w:rPr>
  </w:style>
  <w:style w:type="paragraph" w:styleId="2f">
    <w:name w:val="Body Text 2"/>
    <w:basedOn w:val="a"/>
    <w:link w:val="2f0"/>
    <w:uiPriority w:val="99"/>
    <w:semiHidden/>
    <w:unhideWhenUsed/>
    <w:rsid w:val="009C00C7"/>
    <w:pPr>
      <w:spacing w:after="120" w:line="480" w:lineRule="auto"/>
    </w:pPr>
  </w:style>
  <w:style w:type="character" w:customStyle="1" w:styleId="2f0">
    <w:name w:val="Основной текст 2 Знак"/>
    <w:basedOn w:val="a0"/>
    <w:link w:val="2f"/>
    <w:uiPriority w:val="99"/>
    <w:semiHidden/>
    <w:rsid w:val="009C00C7"/>
    <w:rPr>
      <w:sz w:val="22"/>
      <w:szCs w:val="22"/>
      <w:lang w:eastAsia="en-US"/>
    </w:rPr>
  </w:style>
  <w:style w:type="character" w:customStyle="1" w:styleId="affff0">
    <w:name w:val="Норм. текст Знак"/>
    <w:link w:val="affff1"/>
    <w:locked/>
    <w:rsid w:val="009C00C7"/>
    <w:rPr>
      <w:sz w:val="28"/>
      <w:lang w:val="x-none"/>
    </w:rPr>
  </w:style>
  <w:style w:type="paragraph" w:customStyle="1" w:styleId="affff1">
    <w:name w:val="Норм. текст"/>
    <w:basedOn w:val="a"/>
    <w:link w:val="affff0"/>
    <w:qFormat/>
    <w:rsid w:val="009C00C7"/>
    <w:pPr>
      <w:widowControl w:val="0"/>
      <w:tabs>
        <w:tab w:val="left" w:pos="1418"/>
      </w:tabs>
      <w:spacing w:before="60" w:after="60" w:line="360" w:lineRule="auto"/>
      <w:ind w:firstLine="709"/>
      <w:jc w:val="both"/>
    </w:pPr>
    <w:rPr>
      <w:sz w:val="28"/>
      <w:szCs w:val="20"/>
      <w:lang w:val="x-none" w:eastAsia="ru-RU"/>
    </w:rPr>
  </w:style>
  <w:style w:type="character" w:customStyle="1" w:styleId="mail-message-toolbar-subject-wrapper">
    <w:name w:val="mail-message-toolbar-subject-wrapper"/>
    <w:basedOn w:val="a0"/>
    <w:rsid w:val="009C00C7"/>
  </w:style>
  <w:style w:type="character" w:customStyle="1" w:styleId="2f1">
    <w:name w:val="Основной текст (2)"/>
    <w:rsid w:val="009C00C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affff2">
    <w:name w:val="Основной текст_"/>
    <w:link w:val="1fd"/>
    <w:rsid w:val="009C00C7"/>
    <w:rPr>
      <w:sz w:val="27"/>
      <w:szCs w:val="27"/>
      <w:shd w:val="clear" w:color="auto" w:fill="FFFFFF"/>
    </w:rPr>
  </w:style>
  <w:style w:type="paragraph" w:customStyle="1" w:styleId="1fd">
    <w:name w:val="Основной текст1"/>
    <w:basedOn w:val="a"/>
    <w:link w:val="affff2"/>
    <w:rsid w:val="009C00C7"/>
    <w:pPr>
      <w:widowControl w:val="0"/>
      <w:shd w:val="clear" w:color="auto" w:fill="FFFFFF"/>
      <w:spacing w:before="600" w:after="240" w:line="322" w:lineRule="exact"/>
    </w:pPr>
    <w:rPr>
      <w:sz w:val="27"/>
      <w:szCs w:val="27"/>
      <w:lang w:eastAsia="ru-RU"/>
    </w:rPr>
  </w:style>
  <w:style w:type="table" w:styleId="-14">
    <w:name w:val="Light List Accent 1"/>
    <w:basedOn w:val="a1"/>
    <w:uiPriority w:val="61"/>
    <w:rsid w:val="009C00C7"/>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15">
    <w:name w:val="Light Shading Accent 1"/>
    <w:basedOn w:val="a1"/>
    <w:uiPriority w:val="60"/>
    <w:rsid w:val="009C00C7"/>
    <w:rPr>
      <w:rFonts w:ascii="Times New Roman" w:eastAsia="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1fe">
    <w:name w:val="Обычный1"/>
    <w:qFormat/>
    <w:rsid w:val="009C00C7"/>
    <w:rPr>
      <w:rFonts w:ascii="Times New Roman" w:eastAsia="Times New Roman" w:hAnsi="Times New Roman"/>
      <w:sz w:val="24"/>
    </w:rPr>
  </w:style>
  <w:style w:type="character" w:customStyle="1" w:styleId="1ff">
    <w:name w:val="Основной шрифт абзаца1"/>
    <w:rsid w:val="009C00C7"/>
  </w:style>
  <w:style w:type="table" w:styleId="-16">
    <w:name w:val="Light Grid Accent 1"/>
    <w:basedOn w:val="a1"/>
    <w:uiPriority w:val="62"/>
    <w:rsid w:val="009C00C7"/>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PT Astra Serif" w:eastAsia="Times New Roman" w:hAnsi="PT Astra Serif"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PT Astra Serif" w:eastAsia="Times New Roman" w:hAnsi="PT Astra Serif"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T Astra Serif" w:eastAsia="Times New Roman" w:hAnsi="PT Astra Serif" w:cs="Times New Roman"/>
        <w:b/>
        <w:bCs/>
      </w:rPr>
    </w:tblStylePr>
    <w:tblStylePr w:type="lastCol">
      <w:rPr>
        <w:rFonts w:ascii="PT Astra Serif" w:eastAsia="Times New Roman" w:hAnsi="PT Astra Serif"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layout">
    <w:name w:val="layout"/>
    <w:rsid w:val="009C00C7"/>
  </w:style>
  <w:style w:type="paragraph" w:customStyle="1" w:styleId="headertext">
    <w:name w:val="headertext"/>
    <w:basedOn w:val="a"/>
    <w:uiPriority w:val="99"/>
    <w:rsid w:val="009C00C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arkedcontent">
    <w:name w:val="markedcontent"/>
    <w:rsid w:val="009C00C7"/>
  </w:style>
  <w:style w:type="table" w:styleId="-40">
    <w:name w:val="Light Shading Accent 4"/>
    <w:basedOn w:val="a1"/>
    <w:uiPriority w:val="60"/>
    <w:rsid w:val="009C00C7"/>
    <w:rPr>
      <w:rFonts w:ascii="Times New Roman" w:eastAsia="Times New Roman" w:hAnsi="Times New Roman"/>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ffff3">
    <w:name w:val="Light Shading"/>
    <w:basedOn w:val="a1"/>
    <w:uiPriority w:val="60"/>
    <w:rsid w:val="009C00C7"/>
    <w:rPr>
      <w:rFonts w:ascii="Times New Roman" w:eastAsia="Times New Roman" w:hAnsi="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ff0">
    <w:name w:val="Medium List 1"/>
    <w:basedOn w:val="a1"/>
    <w:uiPriority w:val="65"/>
    <w:rsid w:val="009C00C7"/>
    <w:rPr>
      <w:rFonts w:ascii="Times New Roman" w:eastAsia="Times New Roman" w:hAnsi="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2-5">
    <w:name w:val="Medium Shading 2 Accent 5"/>
    <w:basedOn w:val="a1"/>
    <w:uiPriority w:val="64"/>
    <w:rsid w:val="009C00C7"/>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1-1">
    <w:name w:val="Medium Shading 1 Accent 1"/>
    <w:basedOn w:val="a1"/>
    <w:uiPriority w:val="63"/>
    <w:rsid w:val="009C00C7"/>
    <w:rPr>
      <w:rFonts w:ascii="Times New Roman" w:eastAsia="Times New Roman" w:hAnsi="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ff1">
    <w:name w:val="Medium Shading 1"/>
    <w:basedOn w:val="a1"/>
    <w:uiPriority w:val="63"/>
    <w:rsid w:val="009C00C7"/>
    <w:rPr>
      <w:rFonts w:ascii="Times New Roman" w:eastAsia="Times New Roman" w:hAnsi="Times New Roman"/>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2f2">
    <w:name w:val="Medium Shading 2"/>
    <w:basedOn w:val="a1"/>
    <w:uiPriority w:val="64"/>
    <w:rsid w:val="009C00C7"/>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affff4">
    <w:name w:val="Light Grid"/>
    <w:basedOn w:val="a1"/>
    <w:uiPriority w:val="62"/>
    <w:rsid w:val="009C00C7"/>
    <w:rPr>
      <w:rFonts w:ascii="Times New Roman" w:eastAsia="Times New Roman" w:hAnsi="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1">
    <w:name w:val="Medium Shading 2 Accent 1"/>
    <w:basedOn w:val="a1"/>
    <w:uiPriority w:val="64"/>
    <w:rsid w:val="009C00C7"/>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extendedtext-short">
    <w:name w:val="extendedtext-short"/>
    <w:rsid w:val="009C00C7"/>
  </w:style>
  <w:style w:type="paragraph" w:customStyle="1" w:styleId="2f3">
    <w:name w:val="Основной текст2"/>
    <w:basedOn w:val="a"/>
    <w:rsid w:val="009C00C7"/>
    <w:pPr>
      <w:widowControl w:val="0"/>
      <w:shd w:val="clear" w:color="auto" w:fill="FFFFFF"/>
      <w:spacing w:after="120" w:line="317" w:lineRule="exact"/>
      <w:ind w:hanging="1680"/>
      <w:jc w:val="both"/>
    </w:pPr>
    <w:rPr>
      <w:rFonts w:ascii="Times New Roman" w:eastAsia="Times New Roman" w:hAnsi="Times New Roman"/>
      <w:sz w:val="28"/>
      <w:szCs w:val="28"/>
    </w:rPr>
  </w:style>
  <w:style w:type="character" w:customStyle="1" w:styleId="c17">
    <w:name w:val="c17"/>
    <w:rsid w:val="009C00C7"/>
  </w:style>
  <w:style w:type="character" w:customStyle="1" w:styleId="2f4">
    <w:name w:val="Основной текст (2)_"/>
    <w:rsid w:val="009C00C7"/>
    <w:rPr>
      <w:rFonts w:ascii="Times New Roman" w:eastAsia="Times New Roman" w:hAnsi="Times New Roman" w:cs="Times New Roman"/>
      <w:b/>
      <w:bCs/>
      <w:sz w:val="27"/>
      <w:szCs w:val="27"/>
      <w:shd w:val="clear" w:color="auto" w:fill="FFFFFF"/>
    </w:rPr>
  </w:style>
  <w:style w:type="paragraph" w:customStyle="1" w:styleId="im">
    <w:name w:val="im"/>
    <w:basedOn w:val="a"/>
    <w:link w:val="im1"/>
    <w:rsid w:val="009C00C7"/>
    <w:pPr>
      <w:spacing w:after="200"/>
    </w:pPr>
    <w:rPr>
      <w:rFonts w:eastAsia="Times New Roman"/>
      <w:color w:val="000000"/>
      <w:szCs w:val="20"/>
      <w:lang w:eastAsia="ru-RU"/>
    </w:rPr>
  </w:style>
  <w:style w:type="character" w:customStyle="1" w:styleId="im1">
    <w:name w:val="im1"/>
    <w:link w:val="im"/>
    <w:rsid w:val="009C00C7"/>
    <w:rPr>
      <w:rFonts w:eastAsia="Times New Roman"/>
      <w:color w:val="000000"/>
      <w:sz w:val="22"/>
    </w:rPr>
  </w:style>
  <w:style w:type="paragraph" w:customStyle="1" w:styleId="msolistparagraphcxspmiddlemailrucssattributepostfixmailrucssattributepostfix">
    <w:name w:val="msolistparagraphcxspmiddle_mailru_css_attribute_postfix_mailru_css_attribute_postfix"/>
    <w:basedOn w:val="a"/>
    <w:rsid w:val="009C00C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45">
    <w:name w:val="Абзац списка4"/>
    <w:basedOn w:val="a"/>
    <w:link w:val="ListParagraphChar"/>
    <w:rsid w:val="0023766B"/>
    <w:pPr>
      <w:spacing w:after="200"/>
      <w:ind w:left="720"/>
    </w:pPr>
    <w:rPr>
      <w:rFonts w:cs="Calibri"/>
    </w:rPr>
  </w:style>
  <w:style w:type="character" w:customStyle="1" w:styleId="ListParagraphChar">
    <w:name w:val="List Paragraph Char"/>
    <w:link w:val="45"/>
    <w:locked/>
    <w:rsid w:val="0023766B"/>
    <w:rPr>
      <w:rFonts w:cs="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0" w:unhideWhenUsed="0" w:qFormat="1"/>
    <w:lsdException w:name="Plain Text" w:uiPriority="0"/>
    <w:lsdException w:name="Normal (Web)" w:uiPriority="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34"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109D"/>
    <w:pPr>
      <w:spacing w:line="276" w:lineRule="auto"/>
    </w:pPr>
    <w:rPr>
      <w:sz w:val="22"/>
      <w:szCs w:val="22"/>
      <w:lang w:eastAsia="en-US"/>
    </w:rPr>
  </w:style>
  <w:style w:type="paragraph" w:styleId="1">
    <w:name w:val="heading 1"/>
    <w:basedOn w:val="a"/>
    <w:next w:val="a"/>
    <w:link w:val="10"/>
    <w:qFormat/>
    <w:rsid w:val="009F2B45"/>
    <w:pPr>
      <w:keepNext/>
      <w:spacing w:before="240" w:after="60"/>
      <w:outlineLvl w:val="0"/>
    </w:pPr>
    <w:rPr>
      <w:rFonts w:ascii="Cambria" w:eastAsia="Times New Roman" w:hAnsi="Cambria"/>
      <w:b/>
      <w:bCs/>
      <w:kern w:val="32"/>
      <w:sz w:val="32"/>
      <w:szCs w:val="32"/>
    </w:rPr>
  </w:style>
  <w:style w:type="paragraph" w:styleId="20">
    <w:name w:val="heading 2"/>
    <w:basedOn w:val="a"/>
    <w:next w:val="a"/>
    <w:link w:val="21"/>
    <w:unhideWhenUsed/>
    <w:qFormat/>
    <w:rsid w:val="009C2E08"/>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nhideWhenUsed/>
    <w:qFormat/>
    <w:rsid w:val="00E17D85"/>
    <w:pPr>
      <w:keepNext/>
      <w:spacing w:before="240" w:after="60"/>
      <w:outlineLvl w:val="2"/>
    </w:pPr>
    <w:rPr>
      <w:rFonts w:ascii="Calibri Light" w:eastAsia="Times New Roman" w:hAnsi="Calibri Light"/>
      <w:b/>
      <w:bCs/>
      <w:sz w:val="26"/>
      <w:szCs w:val="26"/>
    </w:rPr>
  </w:style>
  <w:style w:type="paragraph" w:styleId="4">
    <w:name w:val="heading 4"/>
    <w:basedOn w:val="a"/>
    <w:next w:val="a"/>
    <w:link w:val="40"/>
    <w:uiPriority w:val="9"/>
    <w:unhideWhenUsed/>
    <w:qFormat/>
    <w:rsid w:val="00A62C6E"/>
    <w:pPr>
      <w:keepNext/>
      <w:spacing w:before="240" w:after="60"/>
      <w:outlineLvl w:val="3"/>
    </w:pPr>
    <w:rPr>
      <w:rFonts w:eastAsia="Times New Roman"/>
      <w:b/>
      <w:bCs/>
      <w:sz w:val="28"/>
      <w:szCs w:val="28"/>
    </w:rPr>
  </w:style>
  <w:style w:type="paragraph" w:styleId="5">
    <w:name w:val="heading 5"/>
    <w:basedOn w:val="a"/>
    <w:next w:val="a"/>
    <w:link w:val="50"/>
    <w:unhideWhenUsed/>
    <w:qFormat/>
    <w:rsid w:val="00AF6F62"/>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632681"/>
    <w:pPr>
      <w:keepNext/>
      <w:keepLines/>
      <w:spacing w:before="4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B268F8"/>
    <w:pPr>
      <w:keepNext/>
      <w:keepLines/>
      <w:spacing w:before="200"/>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
    <w:next w:val="a"/>
    <w:link w:val="80"/>
    <w:uiPriority w:val="9"/>
    <w:unhideWhenUsed/>
    <w:qFormat/>
    <w:rsid w:val="00B268F8"/>
    <w:pPr>
      <w:keepNext/>
      <w:keepLines/>
      <w:spacing w:before="200"/>
      <w:outlineLvl w:val="7"/>
    </w:pPr>
    <w:rPr>
      <w:rFonts w:asciiTheme="majorHAnsi" w:eastAsiaTheme="majorEastAsia" w:hAnsiTheme="majorHAnsi" w:cstheme="majorBidi"/>
      <w:color w:val="5B9BD5" w:themeColor="accent1"/>
      <w:sz w:val="20"/>
      <w:szCs w:val="20"/>
      <w:lang w:eastAsia="ru-RU"/>
    </w:rPr>
  </w:style>
  <w:style w:type="paragraph" w:styleId="9">
    <w:name w:val="heading 9"/>
    <w:basedOn w:val="a"/>
    <w:next w:val="a"/>
    <w:link w:val="90"/>
    <w:uiPriority w:val="9"/>
    <w:semiHidden/>
    <w:unhideWhenUsed/>
    <w:qFormat/>
    <w:rsid w:val="00B268F8"/>
    <w:pPr>
      <w:keepNext/>
      <w:keepLines/>
      <w:spacing w:before="20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 List,FooterText,numbered,Список дефисный,Маркер,ТЗ список,Абзац списка литеральный,Bullet 1,Use Case List Paragraph,A_маркированный_список,_Абзац списка,Table-Normal,RSHB_Table-Normal,Заговок Марина,Paragraphe de liste1,lp1,Text"/>
    <w:basedOn w:val="a"/>
    <w:link w:val="a4"/>
    <w:uiPriority w:val="34"/>
    <w:qFormat/>
    <w:rsid w:val="00FD0832"/>
    <w:pPr>
      <w:ind w:left="720"/>
      <w:contextualSpacing/>
    </w:pPr>
  </w:style>
  <w:style w:type="paragraph" w:styleId="a5">
    <w:name w:val="Body Text"/>
    <w:aliases w:val="Знак, Знак"/>
    <w:basedOn w:val="a"/>
    <w:link w:val="a6"/>
    <w:uiPriority w:val="99"/>
    <w:rsid w:val="00FD0832"/>
    <w:pPr>
      <w:spacing w:line="240" w:lineRule="auto"/>
      <w:jc w:val="both"/>
    </w:pPr>
    <w:rPr>
      <w:rFonts w:ascii="Times New Roman" w:eastAsia="Times New Roman" w:hAnsi="Times New Roman"/>
      <w:sz w:val="28"/>
      <w:szCs w:val="20"/>
      <w:lang w:eastAsia="ru-RU"/>
    </w:rPr>
  </w:style>
  <w:style w:type="character" w:customStyle="1" w:styleId="a6">
    <w:name w:val="Основной текст Знак"/>
    <w:aliases w:val="Знак Знак, Знак Знак"/>
    <w:link w:val="a5"/>
    <w:uiPriority w:val="99"/>
    <w:rsid w:val="00FD0832"/>
    <w:rPr>
      <w:rFonts w:ascii="Times New Roman" w:eastAsia="Times New Roman" w:hAnsi="Times New Roman" w:cs="Times New Roman"/>
      <w:sz w:val="28"/>
      <w:szCs w:val="20"/>
      <w:lang w:eastAsia="ru-RU"/>
    </w:rPr>
  </w:style>
  <w:style w:type="paragraph" w:styleId="a7">
    <w:name w:val="header"/>
    <w:basedOn w:val="a"/>
    <w:link w:val="a8"/>
    <w:uiPriority w:val="99"/>
    <w:unhideWhenUsed/>
    <w:rsid w:val="006A2CC9"/>
    <w:pPr>
      <w:tabs>
        <w:tab w:val="center" w:pos="4677"/>
        <w:tab w:val="right" w:pos="9355"/>
      </w:tabs>
      <w:spacing w:line="240" w:lineRule="auto"/>
    </w:pPr>
  </w:style>
  <w:style w:type="character" w:customStyle="1" w:styleId="a8">
    <w:name w:val="Верхний колонтитул Знак"/>
    <w:basedOn w:val="a0"/>
    <w:link w:val="a7"/>
    <w:uiPriority w:val="99"/>
    <w:rsid w:val="006A2CC9"/>
  </w:style>
  <w:style w:type="paragraph" w:styleId="a9">
    <w:name w:val="footer"/>
    <w:basedOn w:val="a"/>
    <w:link w:val="aa"/>
    <w:uiPriority w:val="99"/>
    <w:unhideWhenUsed/>
    <w:rsid w:val="006A2CC9"/>
    <w:pPr>
      <w:tabs>
        <w:tab w:val="center" w:pos="4677"/>
        <w:tab w:val="right" w:pos="9355"/>
      </w:tabs>
      <w:spacing w:line="240" w:lineRule="auto"/>
    </w:pPr>
  </w:style>
  <w:style w:type="character" w:customStyle="1" w:styleId="aa">
    <w:name w:val="Нижний колонтитул Знак"/>
    <w:basedOn w:val="a0"/>
    <w:link w:val="a9"/>
    <w:uiPriority w:val="99"/>
    <w:rsid w:val="006A2CC9"/>
  </w:style>
  <w:style w:type="paragraph" w:styleId="ab">
    <w:name w:val="Balloon Text"/>
    <w:basedOn w:val="a"/>
    <w:link w:val="ac"/>
    <w:unhideWhenUsed/>
    <w:rsid w:val="00135001"/>
    <w:pPr>
      <w:spacing w:line="240" w:lineRule="auto"/>
    </w:pPr>
    <w:rPr>
      <w:rFonts w:ascii="Tahoma" w:hAnsi="Tahoma"/>
      <w:sz w:val="16"/>
      <w:szCs w:val="16"/>
    </w:rPr>
  </w:style>
  <w:style w:type="character" w:customStyle="1" w:styleId="ac">
    <w:name w:val="Текст выноски Знак"/>
    <w:link w:val="ab"/>
    <w:rsid w:val="00135001"/>
    <w:rPr>
      <w:rFonts w:ascii="Tahoma" w:hAnsi="Tahoma" w:cs="Tahoma"/>
      <w:sz w:val="16"/>
      <w:szCs w:val="16"/>
      <w:lang w:eastAsia="en-US"/>
    </w:rPr>
  </w:style>
  <w:style w:type="table" w:styleId="ad">
    <w:name w:val="Table Grid"/>
    <w:basedOn w:val="a1"/>
    <w:uiPriority w:val="59"/>
    <w:rsid w:val="005C7AD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link w:val="1"/>
    <w:rsid w:val="009F2B45"/>
    <w:rPr>
      <w:rFonts w:ascii="Cambria" w:eastAsia="Times New Roman" w:hAnsi="Cambria" w:cs="Times New Roman"/>
      <w:b/>
      <w:bCs/>
      <w:kern w:val="32"/>
      <w:sz w:val="32"/>
      <w:szCs w:val="32"/>
      <w:lang w:eastAsia="en-US"/>
    </w:rPr>
  </w:style>
  <w:style w:type="paragraph" w:styleId="ae">
    <w:name w:val="TOC Heading"/>
    <w:basedOn w:val="1"/>
    <w:next w:val="a"/>
    <w:uiPriority w:val="39"/>
    <w:unhideWhenUsed/>
    <w:qFormat/>
    <w:rsid w:val="009F2B45"/>
    <w:pPr>
      <w:keepLines/>
      <w:spacing w:before="480" w:after="0"/>
      <w:outlineLvl w:val="9"/>
    </w:pPr>
    <w:rPr>
      <w:color w:val="365F91"/>
      <w:kern w:val="0"/>
      <w:sz w:val="28"/>
      <w:szCs w:val="28"/>
    </w:rPr>
  </w:style>
  <w:style w:type="paragraph" w:styleId="11">
    <w:name w:val="toc 1"/>
    <w:basedOn w:val="a"/>
    <w:next w:val="a"/>
    <w:autoRedefine/>
    <w:uiPriority w:val="39"/>
    <w:unhideWhenUsed/>
    <w:qFormat/>
    <w:rsid w:val="006B7B82"/>
    <w:pPr>
      <w:tabs>
        <w:tab w:val="right" w:leader="dot" w:pos="9638"/>
      </w:tabs>
      <w:spacing w:line="240" w:lineRule="auto"/>
      <w:jc w:val="both"/>
    </w:pPr>
    <w:rPr>
      <w:rFonts w:ascii="Times New Roman" w:hAnsi="Times New Roman"/>
      <w:b/>
      <w:sz w:val="26"/>
      <w:szCs w:val="26"/>
    </w:rPr>
  </w:style>
  <w:style w:type="character" w:styleId="af">
    <w:name w:val="Hyperlink"/>
    <w:uiPriority w:val="99"/>
    <w:unhideWhenUsed/>
    <w:qFormat/>
    <w:rsid w:val="00A72B6C"/>
    <w:rPr>
      <w:color w:val="0000FF"/>
      <w:u w:val="single"/>
    </w:rPr>
  </w:style>
  <w:style w:type="character" w:customStyle="1" w:styleId="21">
    <w:name w:val="Заголовок 2 Знак"/>
    <w:link w:val="20"/>
    <w:rsid w:val="009C2E08"/>
    <w:rPr>
      <w:rFonts w:ascii="Cambria" w:eastAsia="Times New Roman" w:hAnsi="Cambria" w:cs="Times New Roman"/>
      <w:b/>
      <w:bCs/>
      <w:i/>
      <w:iCs/>
      <w:sz w:val="28"/>
      <w:szCs w:val="28"/>
      <w:lang w:eastAsia="en-US"/>
    </w:rPr>
  </w:style>
  <w:style w:type="paragraph" w:customStyle="1" w:styleId="af0">
    <w:name w:val="Содержимое таблицы"/>
    <w:basedOn w:val="a"/>
    <w:qFormat/>
    <w:rsid w:val="001A2830"/>
    <w:pPr>
      <w:widowControl w:val="0"/>
      <w:suppressLineNumbers/>
      <w:suppressAutoHyphens/>
      <w:spacing w:line="240" w:lineRule="auto"/>
    </w:pPr>
    <w:rPr>
      <w:rFonts w:ascii="Times New Roman" w:hAnsi="Times New Roman"/>
      <w:kern w:val="1"/>
      <w:sz w:val="24"/>
      <w:szCs w:val="24"/>
      <w:lang w:eastAsia="ru-RU"/>
    </w:rPr>
  </w:style>
  <w:style w:type="paragraph" w:styleId="af1">
    <w:name w:val="No Spacing"/>
    <w:aliases w:val="деловой"/>
    <w:link w:val="af2"/>
    <w:uiPriority w:val="1"/>
    <w:qFormat/>
    <w:rsid w:val="00DC7ED5"/>
    <w:rPr>
      <w:sz w:val="22"/>
    </w:rPr>
  </w:style>
  <w:style w:type="character" w:customStyle="1" w:styleId="af2">
    <w:name w:val="Без интервала Знак"/>
    <w:aliases w:val="деловой Знак"/>
    <w:link w:val="af1"/>
    <w:uiPriority w:val="1"/>
    <w:qFormat/>
    <w:locked/>
    <w:rsid w:val="00DC7ED5"/>
    <w:rPr>
      <w:sz w:val="22"/>
      <w:lang w:bidi="ar-SA"/>
    </w:rPr>
  </w:style>
  <w:style w:type="paragraph" w:customStyle="1" w:styleId="ConsPlusNormal">
    <w:name w:val="ConsPlusNormal"/>
    <w:link w:val="ConsPlusNormal0"/>
    <w:uiPriority w:val="99"/>
    <w:qFormat/>
    <w:rsid w:val="00DC7ED5"/>
    <w:pPr>
      <w:autoSpaceDE w:val="0"/>
      <w:autoSpaceDN w:val="0"/>
      <w:adjustRightInd w:val="0"/>
      <w:ind w:firstLine="720"/>
    </w:pPr>
    <w:rPr>
      <w:rFonts w:ascii="Arial" w:hAnsi="Arial" w:cs="Arial"/>
      <w:lang w:eastAsia="en-US"/>
    </w:rPr>
  </w:style>
  <w:style w:type="paragraph" w:styleId="af3">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1,Обычный (Web)1"/>
    <w:basedOn w:val="a"/>
    <w:link w:val="22"/>
    <w:qFormat/>
    <w:rsid w:val="00DC7ED5"/>
    <w:pPr>
      <w:spacing w:before="100" w:beforeAutospacing="1" w:after="100" w:afterAutospacing="1" w:line="240" w:lineRule="auto"/>
    </w:pPr>
    <w:rPr>
      <w:rFonts w:ascii="Times New Roman" w:eastAsia="Times New Roman" w:hAnsi="Times New Roman"/>
      <w:sz w:val="24"/>
      <w:szCs w:val="20"/>
    </w:rPr>
  </w:style>
  <w:style w:type="character" w:customStyle="1" w:styleId="ConsPlusNormal0">
    <w:name w:val="ConsPlusNormal Знак"/>
    <w:link w:val="ConsPlusNormal"/>
    <w:uiPriority w:val="99"/>
    <w:locked/>
    <w:rsid w:val="00DC7ED5"/>
    <w:rPr>
      <w:rFonts w:ascii="Arial" w:hAnsi="Arial" w:cs="Arial"/>
      <w:lang w:eastAsia="en-US" w:bidi="ar-SA"/>
    </w:rPr>
  </w:style>
  <w:style w:type="character" w:customStyle="1" w:styleId="22">
    <w:name w:val="Обычный (веб) Знак2"/>
    <w:aliases w:val="Обычный (Web)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3"/>
    <w:uiPriority w:val="99"/>
    <w:locked/>
    <w:rsid w:val="00DC7ED5"/>
    <w:rPr>
      <w:rFonts w:ascii="Times New Roman" w:eastAsia="Times New Roman" w:hAnsi="Times New Roman"/>
      <w:sz w:val="24"/>
    </w:rPr>
  </w:style>
  <w:style w:type="character" w:customStyle="1" w:styleId="a4">
    <w:name w:val="Абзац списка Знак"/>
    <w:aliases w:val="Bullet List Знак,FooterText Знак,numbered Знак,Список дефисный Знак,Маркер Знак,ТЗ список Знак,Абзац списка литеральный Знак,Bullet 1 Знак,Use Case List Paragraph Знак,A_маркированный_список Знак,_Абзац списка Знак,Table-Normal Знак"/>
    <w:link w:val="a3"/>
    <w:uiPriority w:val="34"/>
    <w:qFormat/>
    <w:locked/>
    <w:rsid w:val="00605829"/>
    <w:rPr>
      <w:sz w:val="22"/>
      <w:szCs w:val="22"/>
      <w:lang w:eastAsia="en-US"/>
    </w:rPr>
  </w:style>
  <w:style w:type="paragraph" w:customStyle="1" w:styleId="Heading">
    <w:name w:val="Heading"/>
    <w:rsid w:val="00DC303E"/>
    <w:pPr>
      <w:autoSpaceDE w:val="0"/>
      <w:autoSpaceDN w:val="0"/>
      <w:adjustRightInd w:val="0"/>
    </w:pPr>
    <w:rPr>
      <w:rFonts w:ascii="Arial" w:eastAsia="Times New Roman" w:hAnsi="Arial" w:cs="Arial"/>
      <w:b/>
      <w:bCs/>
      <w:sz w:val="22"/>
      <w:szCs w:val="22"/>
    </w:rPr>
  </w:style>
  <w:style w:type="character" w:customStyle="1" w:styleId="apple-converted-space">
    <w:name w:val="apple-converted-space"/>
    <w:uiPriority w:val="99"/>
    <w:rsid w:val="00530F24"/>
    <w:rPr>
      <w:rFonts w:cs="Times New Roman"/>
    </w:rPr>
  </w:style>
  <w:style w:type="character" w:customStyle="1" w:styleId="FontStyle12">
    <w:name w:val="Font Style12"/>
    <w:uiPriority w:val="99"/>
    <w:rsid w:val="00530F24"/>
    <w:rPr>
      <w:rFonts w:ascii="Times New Roman" w:hAnsi="Times New Roman"/>
      <w:b/>
      <w:sz w:val="26"/>
    </w:rPr>
  </w:style>
  <w:style w:type="character" w:customStyle="1" w:styleId="FontStyle11">
    <w:name w:val="Font Style11"/>
    <w:uiPriority w:val="99"/>
    <w:rsid w:val="00530F24"/>
    <w:rPr>
      <w:rFonts w:ascii="Times New Roman" w:hAnsi="Times New Roman" w:cs="Times New Roman"/>
      <w:b/>
      <w:bCs/>
      <w:sz w:val="20"/>
      <w:szCs w:val="20"/>
    </w:rPr>
  </w:style>
  <w:style w:type="paragraph" w:customStyle="1" w:styleId="Style4">
    <w:name w:val="Style4"/>
    <w:basedOn w:val="a"/>
    <w:uiPriority w:val="99"/>
    <w:rsid w:val="00530F24"/>
    <w:pPr>
      <w:widowControl w:val="0"/>
      <w:autoSpaceDE w:val="0"/>
      <w:autoSpaceDN w:val="0"/>
      <w:adjustRightInd w:val="0"/>
      <w:spacing w:line="259" w:lineRule="exact"/>
      <w:jc w:val="both"/>
    </w:pPr>
    <w:rPr>
      <w:rFonts w:ascii="Times New Roman" w:eastAsia="Times New Roman" w:hAnsi="Times New Roman"/>
      <w:sz w:val="24"/>
      <w:szCs w:val="24"/>
      <w:lang w:eastAsia="ru-RU"/>
    </w:rPr>
  </w:style>
  <w:style w:type="character" w:styleId="af4">
    <w:name w:val="Strong"/>
    <w:uiPriority w:val="22"/>
    <w:qFormat/>
    <w:rsid w:val="00FE5751"/>
    <w:rPr>
      <w:rFonts w:cs="Times New Roman"/>
      <w:b/>
      <w:bCs/>
    </w:rPr>
  </w:style>
  <w:style w:type="character" w:customStyle="1" w:styleId="msonormal0">
    <w:name w:val="msonormal"/>
    <w:basedOn w:val="a0"/>
    <w:rsid w:val="00FE5751"/>
  </w:style>
  <w:style w:type="table" w:customStyle="1" w:styleId="12">
    <w:name w:val="Сетка таблицы1"/>
    <w:basedOn w:val="a1"/>
    <w:next w:val="ad"/>
    <w:uiPriority w:val="59"/>
    <w:rsid w:val="002D30A9"/>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
    <w:name w:val="Сетка таблицы2"/>
    <w:basedOn w:val="a1"/>
    <w:next w:val="ad"/>
    <w:uiPriority w:val="59"/>
    <w:rsid w:val="00785B6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basedOn w:val="a1"/>
    <w:next w:val="ad"/>
    <w:uiPriority w:val="59"/>
    <w:rsid w:val="002369AA"/>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mailrucssattributepostfix">
    <w:name w:val="msonormal_mailru_css_attribute_postfix"/>
    <w:basedOn w:val="a"/>
    <w:rsid w:val="00D22C3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rsid w:val="00E17D85"/>
    <w:rPr>
      <w:rFonts w:ascii="Calibri Light" w:eastAsia="Times New Roman" w:hAnsi="Calibri Light" w:cs="Times New Roman"/>
      <w:b/>
      <w:bCs/>
      <w:sz w:val="26"/>
      <w:szCs w:val="26"/>
      <w:lang w:eastAsia="en-US"/>
    </w:rPr>
  </w:style>
  <w:style w:type="character" w:customStyle="1" w:styleId="40">
    <w:name w:val="Заголовок 4 Знак"/>
    <w:link w:val="4"/>
    <w:uiPriority w:val="9"/>
    <w:rsid w:val="00A62C6E"/>
    <w:rPr>
      <w:rFonts w:ascii="Calibri" w:eastAsia="Times New Roman" w:hAnsi="Calibri" w:cs="Times New Roman"/>
      <w:b/>
      <w:bCs/>
      <w:sz w:val="28"/>
      <w:szCs w:val="28"/>
      <w:lang w:eastAsia="en-US"/>
    </w:rPr>
  </w:style>
  <w:style w:type="paragraph" w:styleId="24">
    <w:name w:val="toc 2"/>
    <w:basedOn w:val="a"/>
    <w:next w:val="a"/>
    <w:autoRedefine/>
    <w:uiPriority w:val="39"/>
    <w:unhideWhenUsed/>
    <w:rsid w:val="00A25CA6"/>
    <w:pPr>
      <w:tabs>
        <w:tab w:val="right" w:leader="dot" w:pos="9638"/>
      </w:tabs>
      <w:spacing w:line="240" w:lineRule="auto"/>
      <w:jc w:val="both"/>
    </w:pPr>
    <w:rPr>
      <w:rFonts w:eastAsia="Times New Roman"/>
      <w:lang w:eastAsia="ru-RU"/>
    </w:rPr>
  </w:style>
  <w:style w:type="paragraph" w:styleId="32">
    <w:name w:val="toc 3"/>
    <w:basedOn w:val="a"/>
    <w:next w:val="a"/>
    <w:autoRedefine/>
    <w:uiPriority w:val="39"/>
    <w:unhideWhenUsed/>
    <w:rsid w:val="00A25CA6"/>
    <w:pPr>
      <w:tabs>
        <w:tab w:val="right" w:leader="dot" w:pos="9638"/>
      </w:tabs>
      <w:spacing w:line="240" w:lineRule="auto"/>
      <w:jc w:val="both"/>
    </w:pPr>
    <w:rPr>
      <w:rFonts w:eastAsia="Times New Roman"/>
      <w:lang w:eastAsia="ru-RU"/>
    </w:rPr>
  </w:style>
  <w:style w:type="character" w:styleId="af5">
    <w:name w:val="Emphasis"/>
    <w:qFormat/>
    <w:rsid w:val="00AF1801"/>
    <w:rPr>
      <w:i/>
      <w:iCs/>
    </w:rPr>
  </w:style>
  <w:style w:type="paragraph" w:customStyle="1" w:styleId="Pa3">
    <w:name w:val="Pa3"/>
    <w:basedOn w:val="a"/>
    <w:next w:val="a"/>
    <w:uiPriority w:val="99"/>
    <w:rsid w:val="00985A72"/>
    <w:pPr>
      <w:autoSpaceDE w:val="0"/>
      <w:autoSpaceDN w:val="0"/>
      <w:adjustRightInd w:val="0"/>
      <w:spacing w:line="241" w:lineRule="atLeast"/>
    </w:pPr>
    <w:rPr>
      <w:rFonts w:ascii="Minion Pro" w:hAnsi="Minion Pro"/>
      <w:sz w:val="24"/>
      <w:szCs w:val="24"/>
      <w:lang w:eastAsia="ru-RU"/>
    </w:rPr>
  </w:style>
  <w:style w:type="paragraph" w:customStyle="1" w:styleId="Default">
    <w:name w:val="Default"/>
    <w:rsid w:val="00985A72"/>
    <w:pPr>
      <w:autoSpaceDE w:val="0"/>
      <w:autoSpaceDN w:val="0"/>
      <w:adjustRightInd w:val="0"/>
    </w:pPr>
    <w:rPr>
      <w:rFonts w:ascii="Times New Roman" w:hAnsi="Times New Roman"/>
      <w:color w:val="000000"/>
      <w:sz w:val="24"/>
      <w:szCs w:val="24"/>
    </w:rPr>
  </w:style>
  <w:style w:type="paragraph" w:customStyle="1" w:styleId="af6">
    <w:name w:val="Стиль"/>
    <w:rsid w:val="00A8534D"/>
    <w:pPr>
      <w:widowControl w:val="0"/>
      <w:autoSpaceDE w:val="0"/>
      <w:autoSpaceDN w:val="0"/>
      <w:adjustRightInd w:val="0"/>
    </w:pPr>
    <w:rPr>
      <w:rFonts w:ascii="Arial" w:eastAsia="Times New Roman" w:hAnsi="Arial" w:cs="Arial"/>
      <w:sz w:val="24"/>
      <w:szCs w:val="24"/>
    </w:rPr>
  </w:style>
  <w:style w:type="paragraph" w:styleId="af7">
    <w:name w:val="Body Text Indent"/>
    <w:basedOn w:val="a"/>
    <w:link w:val="af8"/>
    <w:uiPriority w:val="99"/>
    <w:rsid w:val="00A8534D"/>
    <w:pPr>
      <w:spacing w:line="240" w:lineRule="auto"/>
      <w:ind w:firstLine="709"/>
      <w:jc w:val="both"/>
    </w:pPr>
    <w:rPr>
      <w:rFonts w:ascii="Times New Roman" w:eastAsia="Times New Roman" w:hAnsi="Times New Roman"/>
      <w:sz w:val="28"/>
      <w:szCs w:val="20"/>
    </w:rPr>
  </w:style>
  <w:style w:type="character" w:customStyle="1" w:styleId="af8">
    <w:name w:val="Основной текст с отступом Знак"/>
    <w:link w:val="af7"/>
    <w:uiPriority w:val="99"/>
    <w:rsid w:val="00A8534D"/>
    <w:rPr>
      <w:rFonts w:ascii="Times New Roman" w:eastAsia="Times New Roman" w:hAnsi="Times New Roman"/>
      <w:sz w:val="28"/>
    </w:rPr>
  </w:style>
  <w:style w:type="paragraph" w:customStyle="1" w:styleId="TableContents">
    <w:name w:val="Table Contents"/>
    <w:basedOn w:val="a"/>
    <w:rsid w:val="00A8534D"/>
    <w:pPr>
      <w:widowControl w:val="0"/>
      <w:suppressLineNumbers/>
      <w:suppressAutoHyphens/>
      <w:autoSpaceDN w:val="0"/>
      <w:spacing w:line="240" w:lineRule="auto"/>
      <w:textAlignment w:val="baseline"/>
    </w:pPr>
    <w:rPr>
      <w:rFonts w:ascii="Times New Roman" w:eastAsia="SimSun" w:hAnsi="Times New Roman" w:cs="Mangal"/>
      <w:kern w:val="3"/>
      <w:sz w:val="24"/>
      <w:szCs w:val="24"/>
      <w:lang w:eastAsia="zh-CN" w:bidi="hi-IN"/>
    </w:rPr>
  </w:style>
  <w:style w:type="paragraph" w:customStyle="1" w:styleId="13">
    <w:name w:val="Знак Знак Знак Знак Знак Знак Знак Знак Знак Знак Знак1 Знак"/>
    <w:basedOn w:val="a"/>
    <w:rsid w:val="00A8534D"/>
    <w:pPr>
      <w:spacing w:after="160" w:line="240" w:lineRule="exact"/>
    </w:pPr>
    <w:rPr>
      <w:rFonts w:ascii="Verdana" w:eastAsia="Times New Roman" w:hAnsi="Verdana"/>
      <w:sz w:val="20"/>
      <w:szCs w:val="20"/>
      <w:lang w:val="en-US"/>
    </w:rPr>
  </w:style>
  <w:style w:type="paragraph" w:customStyle="1" w:styleId="110">
    <w:name w:val="Знак Знак Знак Знак Знак Знак Знак Знак Знак Знак Знак1 Знак1"/>
    <w:basedOn w:val="a"/>
    <w:rsid w:val="00A8534D"/>
    <w:pPr>
      <w:spacing w:after="160" w:line="240" w:lineRule="exact"/>
    </w:pPr>
    <w:rPr>
      <w:rFonts w:ascii="Verdana" w:eastAsia="Times New Roman" w:hAnsi="Verdana"/>
      <w:sz w:val="20"/>
      <w:szCs w:val="20"/>
      <w:lang w:val="en-US"/>
    </w:rPr>
  </w:style>
  <w:style w:type="paragraph" w:styleId="af9">
    <w:name w:val="Title"/>
    <w:basedOn w:val="a"/>
    <w:link w:val="25"/>
    <w:uiPriority w:val="10"/>
    <w:qFormat/>
    <w:rsid w:val="00A8534D"/>
    <w:pPr>
      <w:spacing w:line="240" w:lineRule="auto"/>
      <w:jc w:val="center"/>
    </w:pPr>
    <w:rPr>
      <w:rFonts w:ascii="Times New Roman" w:eastAsia="Times New Roman" w:hAnsi="Times New Roman"/>
      <w:b/>
      <w:bCs/>
      <w:sz w:val="40"/>
      <w:szCs w:val="24"/>
    </w:rPr>
  </w:style>
  <w:style w:type="character" w:customStyle="1" w:styleId="25">
    <w:name w:val="Название Знак2"/>
    <w:link w:val="af9"/>
    <w:uiPriority w:val="10"/>
    <w:rsid w:val="00A8534D"/>
    <w:rPr>
      <w:rFonts w:ascii="Times New Roman" w:eastAsia="Times New Roman" w:hAnsi="Times New Roman"/>
      <w:b/>
      <w:bCs/>
      <w:sz w:val="40"/>
      <w:szCs w:val="24"/>
    </w:rPr>
  </w:style>
  <w:style w:type="character" w:customStyle="1" w:styleId="FontStyle15">
    <w:name w:val="Font Style15"/>
    <w:rsid w:val="00EC4BA6"/>
    <w:rPr>
      <w:rFonts w:ascii="Times New Roman" w:hAnsi="Times New Roman" w:cs="Times New Roman"/>
      <w:sz w:val="22"/>
      <w:szCs w:val="22"/>
    </w:rPr>
  </w:style>
  <w:style w:type="character" w:customStyle="1" w:styleId="FontStyle24">
    <w:name w:val="Font Style24"/>
    <w:uiPriority w:val="99"/>
    <w:rsid w:val="00EC4BA6"/>
    <w:rPr>
      <w:rFonts w:ascii="Times New Roman" w:hAnsi="Times New Roman" w:cs="Times New Roman"/>
      <w:sz w:val="18"/>
      <w:szCs w:val="18"/>
    </w:rPr>
  </w:style>
  <w:style w:type="character" w:customStyle="1" w:styleId="normaltextrun">
    <w:name w:val="normaltextrun"/>
    <w:basedOn w:val="a0"/>
    <w:rsid w:val="00EC4BA6"/>
  </w:style>
  <w:style w:type="character" w:customStyle="1" w:styleId="spellingerror">
    <w:name w:val="spellingerror"/>
    <w:basedOn w:val="a0"/>
    <w:rsid w:val="00EC4BA6"/>
  </w:style>
  <w:style w:type="character" w:customStyle="1" w:styleId="eop">
    <w:name w:val="eop"/>
    <w:basedOn w:val="a0"/>
    <w:rsid w:val="00EC4BA6"/>
  </w:style>
  <w:style w:type="paragraph" w:customStyle="1" w:styleId="14">
    <w:name w:val="Без интервала1"/>
    <w:link w:val="NoSpacingChar"/>
    <w:uiPriority w:val="99"/>
    <w:rsid w:val="00EC4BA6"/>
    <w:rPr>
      <w:rFonts w:ascii="Times New Roman" w:eastAsia="Times New Roman" w:hAnsi="Times New Roman"/>
      <w:sz w:val="24"/>
      <w:szCs w:val="24"/>
    </w:rPr>
  </w:style>
  <w:style w:type="table" w:customStyle="1" w:styleId="41">
    <w:name w:val="Сетка таблицы4"/>
    <w:basedOn w:val="a1"/>
    <w:next w:val="ad"/>
    <w:rsid w:val="007032E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1">
    <w:name w:val="11111"/>
    <w:basedOn w:val="a"/>
    <w:rsid w:val="008F64A0"/>
    <w:pPr>
      <w:ind w:firstLine="397"/>
      <w:jc w:val="both"/>
    </w:pPr>
    <w:rPr>
      <w:rFonts w:ascii="Times New Roman" w:hAnsi="Times New Roman"/>
      <w:b/>
      <w:sz w:val="24"/>
    </w:rPr>
  </w:style>
  <w:style w:type="table" w:customStyle="1" w:styleId="51">
    <w:name w:val="Сетка таблицы5"/>
    <w:basedOn w:val="a1"/>
    <w:next w:val="ad"/>
    <w:uiPriority w:val="59"/>
    <w:rsid w:val="007A022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5">
    <w:name w:val="s5"/>
    <w:rsid w:val="00B170A2"/>
  </w:style>
  <w:style w:type="paragraph" w:customStyle="1" w:styleId="p4">
    <w:name w:val="p4"/>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6">
    <w:name w:val="s6"/>
    <w:rsid w:val="00B170A2"/>
  </w:style>
  <w:style w:type="paragraph" w:customStyle="1" w:styleId="p6">
    <w:name w:val="p6"/>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
    <w:name w:val="p7"/>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4">
    <w:name w:val="s4"/>
    <w:rsid w:val="00B170A2"/>
  </w:style>
  <w:style w:type="numbering" w:customStyle="1" w:styleId="15">
    <w:name w:val="Нет списка1"/>
    <w:next w:val="a2"/>
    <w:uiPriority w:val="99"/>
    <w:semiHidden/>
    <w:rsid w:val="00585EE1"/>
  </w:style>
  <w:style w:type="table" w:customStyle="1" w:styleId="61">
    <w:name w:val="Сетка таблицы6"/>
    <w:basedOn w:val="a1"/>
    <w:next w:val="ad"/>
    <w:uiPriority w:val="59"/>
    <w:rsid w:val="00585EE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нак Знак Знак Знак Знак Знак Знак Знак Знак Знак Знак1 Знак"/>
    <w:basedOn w:val="a"/>
    <w:rsid w:val="00585EE1"/>
    <w:pPr>
      <w:spacing w:after="160" w:line="240" w:lineRule="exact"/>
    </w:pPr>
    <w:rPr>
      <w:rFonts w:ascii="Verdana" w:eastAsia="Times New Roman" w:hAnsi="Verdana"/>
      <w:sz w:val="20"/>
      <w:szCs w:val="20"/>
      <w:lang w:val="en-US"/>
    </w:rPr>
  </w:style>
  <w:style w:type="character" w:customStyle="1" w:styleId="afa">
    <w:name w:val="Название Знак"/>
    <w:link w:val="Web11"/>
    <w:uiPriority w:val="99"/>
    <w:rsid w:val="00585EE1"/>
    <w:rPr>
      <w:rFonts w:ascii="Times New Roman" w:eastAsia="Times New Roman" w:hAnsi="Times New Roman"/>
      <w:sz w:val="24"/>
      <w:szCs w:val="24"/>
      <w:lang w:val="x-none"/>
    </w:rPr>
  </w:style>
  <w:style w:type="paragraph" w:customStyle="1" w:styleId="17">
    <w:name w:val="Заголовок1"/>
    <w:basedOn w:val="a"/>
    <w:qFormat/>
    <w:rsid w:val="00296A73"/>
    <w:pPr>
      <w:spacing w:line="240" w:lineRule="auto"/>
      <w:jc w:val="both"/>
    </w:pPr>
    <w:rPr>
      <w:rFonts w:ascii="Times New Roman" w:eastAsia="Times New Roman" w:hAnsi="Times New Roman"/>
      <w:b/>
      <w:bCs/>
      <w:sz w:val="28"/>
      <w:szCs w:val="24"/>
    </w:rPr>
  </w:style>
  <w:style w:type="character" w:styleId="afb">
    <w:name w:val="annotation reference"/>
    <w:uiPriority w:val="99"/>
    <w:semiHidden/>
    <w:unhideWhenUsed/>
    <w:rsid w:val="00990D40"/>
    <w:rPr>
      <w:sz w:val="16"/>
      <w:szCs w:val="16"/>
    </w:rPr>
  </w:style>
  <w:style w:type="paragraph" w:styleId="afc">
    <w:name w:val="annotation text"/>
    <w:basedOn w:val="a"/>
    <w:link w:val="afd"/>
    <w:uiPriority w:val="99"/>
    <w:semiHidden/>
    <w:unhideWhenUsed/>
    <w:rsid w:val="00990D40"/>
    <w:rPr>
      <w:sz w:val="20"/>
      <w:szCs w:val="20"/>
    </w:rPr>
  </w:style>
  <w:style w:type="character" w:customStyle="1" w:styleId="afd">
    <w:name w:val="Текст примечания Знак"/>
    <w:link w:val="afc"/>
    <w:uiPriority w:val="99"/>
    <w:semiHidden/>
    <w:rsid w:val="00990D40"/>
    <w:rPr>
      <w:lang w:eastAsia="en-US"/>
    </w:rPr>
  </w:style>
  <w:style w:type="paragraph" w:styleId="afe">
    <w:name w:val="annotation subject"/>
    <w:basedOn w:val="afc"/>
    <w:next w:val="afc"/>
    <w:link w:val="aff"/>
    <w:uiPriority w:val="99"/>
    <w:semiHidden/>
    <w:unhideWhenUsed/>
    <w:rsid w:val="00990D40"/>
    <w:rPr>
      <w:b/>
      <w:bCs/>
    </w:rPr>
  </w:style>
  <w:style w:type="character" w:customStyle="1" w:styleId="aff">
    <w:name w:val="Тема примечания Знак"/>
    <w:link w:val="afe"/>
    <w:uiPriority w:val="99"/>
    <w:semiHidden/>
    <w:rsid w:val="00990D40"/>
    <w:rPr>
      <w:b/>
      <w:bCs/>
      <w:lang w:eastAsia="en-US"/>
    </w:rPr>
  </w:style>
  <w:style w:type="character" w:customStyle="1" w:styleId="50">
    <w:name w:val="Заголовок 5 Знак"/>
    <w:basedOn w:val="a0"/>
    <w:link w:val="5"/>
    <w:rsid w:val="00AF6F62"/>
    <w:rPr>
      <w:rFonts w:asciiTheme="majorHAnsi" w:eastAsiaTheme="majorEastAsia" w:hAnsiTheme="majorHAnsi" w:cstheme="majorBidi"/>
      <w:color w:val="2E74B5" w:themeColor="accent1" w:themeShade="BF"/>
      <w:sz w:val="22"/>
      <w:szCs w:val="22"/>
      <w:lang w:eastAsia="en-US"/>
    </w:rPr>
  </w:style>
  <w:style w:type="table" w:customStyle="1" w:styleId="71">
    <w:name w:val="Сетка таблицы7"/>
    <w:basedOn w:val="a1"/>
    <w:next w:val="ad"/>
    <w:uiPriority w:val="59"/>
    <w:locked/>
    <w:rsid w:val="009E044E"/>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
    <w:name w:val="Сетка таблицы8"/>
    <w:basedOn w:val="a1"/>
    <w:next w:val="ad"/>
    <w:uiPriority w:val="59"/>
    <w:rsid w:val="009E044E"/>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full">
    <w:name w:val="extended-text__full"/>
    <w:basedOn w:val="a0"/>
    <w:rsid w:val="006D441C"/>
  </w:style>
  <w:style w:type="numbering" w:customStyle="1" w:styleId="26">
    <w:name w:val="Нет списка2"/>
    <w:next w:val="a2"/>
    <w:uiPriority w:val="99"/>
    <w:semiHidden/>
    <w:rsid w:val="00EA2F65"/>
  </w:style>
  <w:style w:type="table" w:customStyle="1" w:styleId="91">
    <w:name w:val="Сетка таблицы9"/>
    <w:basedOn w:val="a1"/>
    <w:next w:val="ad"/>
    <w:uiPriority w:val="59"/>
    <w:rsid w:val="00EA2F6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8">
    <w:name w:val="Знак Знак Знак Знак Знак Знак Знак Знак Знак Знак Знак1 Знак"/>
    <w:basedOn w:val="a"/>
    <w:rsid w:val="00EA2F65"/>
    <w:pPr>
      <w:spacing w:after="160" w:line="240" w:lineRule="exact"/>
    </w:pPr>
    <w:rPr>
      <w:rFonts w:ascii="Verdana" w:eastAsia="Times New Roman" w:hAnsi="Verdana"/>
      <w:sz w:val="20"/>
      <w:szCs w:val="20"/>
      <w:lang w:val="en-US"/>
    </w:rPr>
  </w:style>
  <w:style w:type="character" w:customStyle="1" w:styleId="c13">
    <w:name w:val="c13"/>
    <w:rsid w:val="005F6388"/>
  </w:style>
  <w:style w:type="paragraph" w:customStyle="1" w:styleId="210">
    <w:name w:val="Основной текст 21"/>
    <w:basedOn w:val="a"/>
    <w:rsid w:val="00F93FCA"/>
    <w:pPr>
      <w:tabs>
        <w:tab w:val="left" w:pos="6045"/>
      </w:tabs>
      <w:suppressAutoHyphens/>
      <w:spacing w:line="240" w:lineRule="auto"/>
      <w:jc w:val="center"/>
    </w:pPr>
    <w:rPr>
      <w:rFonts w:ascii="Times New Roman" w:eastAsia="Times New Roman" w:hAnsi="Times New Roman"/>
      <w:sz w:val="28"/>
      <w:szCs w:val="24"/>
      <w:lang w:eastAsia="ar-SA"/>
    </w:rPr>
  </w:style>
  <w:style w:type="character" w:customStyle="1" w:styleId="s3">
    <w:name w:val="s3"/>
    <w:basedOn w:val="a0"/>
    <w:rsid w:val="00F93FCA"/>
  </w:style>
  <w:style w:type="paragraph" w:customStyle="1" w:styleId="msonospacing0">
    <w:name w:val="msonospacing"/>
    <w:uiPriority w:val="99"/>
    <w:rsid w:val="00D77F8D"/>
    <w:rPr>
      <w:sz w:val="22"/>
      <w:szCs w:val="22"/>
      <w:lang w:eastAsia="en-US"/>
    </w:rPr>
  </w:style>
  <w:style w:type="character" w:customStyle="1" w:styleId="27">
    <w:name w:val="Основной текст (2) + Курсив"/>
    <w:rsid w:val="00863F6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paragraph" w:customStyle="1" w:styleId="ConsPlusTitle">
    <w:name w:val="ConsPlusTitle"/>
    <w:rsid w:val="00DD1A83"/>
    <w:pPr>
      <w:widowControl w:val="0"/>
      <w:autoSpaceDE w:val="0"/>
      <w:autoSpaceDN w:val="0"/>
    </w:pPr>
    <w:rPr>
      <w:rFonts w:eastAsia="Times New Roman" w:cs="Calibri"/>
      <w:b/>
      <w:sz w:val="22"/>
    </w:rPr>
  </w:style>
  <w:style w:type="paragraph" w:customStyle="1" w:styleId="19">
    <w:name w:val="Абзац списка1"/>
    <w:aliases w:val="маркированный,Список точки,List_Paragraph,Multilevel para_II,List Paragraph-ExecSummary,Akapit z listą BS,Bullets,List Paragraph 1,References,List Paragraph (numbered (a)),IBL List Paragraph,List Paragraph nowy,Numbered List Paragraph"/>
    <w:basedOn w:val="a"/>
    <w:uiPriority w:val="34"/>
    <w:qFormat/>
    <w:rsid w:val="005D68F3"/>
    <w:pPr>
      <w:spacing w:after="200"/>
      <w:ind w:left="720"/>
      <w:contextualSpacing/>
    </w:pPr>
    <w:rPr>
      <w:lang w:eastAsia="ru-RU"/>
    </w:rPr>
  </w:style>
  <w:style w:type="character" w:styleId="aff0">
    <w:name w:val="FollowedHyperlink"/>
    <w:basedOn w:val="a0"/>
    <w:uiPriority w:val="99"/>
    <w:semiHidden/>
    <w:unhideWhenUsed/>
    <w:rsid w:val="00A3688A"/>
    <w:rPr>
      <w:color w:val="954F72" w:themeColor="followedHyperlink"/>
      <w:u w:val="single"/>
    </w:rPr>
  </w:style>
  <w:style w:type="table" w:customStyle="1" w:styleId="100">
    <w:name w:val="Сетка таблицы10"/>
    <w:basedOn w:val="a1"/>
    <w:next w:val="ad"/>
    <w:uiPriority w:val="59"/>
    <w:rsid w:val="006F6E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1">
    <w:name w:val="footnote text"/>
    <w:aliases w:val="Знак5"/>
    <w:basedOn w:val="a"/>
    <w:link w:val="aff2"/>
    <w:unhideWhenUsed/>
    <w:rsid w:val="003122EB"/>
    <w:pPr>
      <w:spacing w:line="240" w:lineRule="auto"/>
    </w:pPr>
    <w:rPr>
      <w:rFonts w:asciiTheme="minorHAnsi" w:eastAsiaTheme="minorEastAsia" w:hAnsiTheme="minorHAnsi" w:cstheme="minorBidi"/>
      <w:sz w:val="20"/>
      <w:szCs w:val="20"/>
      <w:lang w:eastAsia="ru-RU"/>
    </w:rPr>
  </w:style>
  <w:style w:type="character" w:customStyle="1" w:styleId="aff2">
    <w:name w:val="Текст сноски Знак"/>
    <w:aliases w:val="Знак5 Знак"/>
    <w:basedOn w:val="a0"/>
    <w:link w:val="aff1"/>
    <w:rsid w:val="003122EB"/>
    <w:rPr>
      <w:rFonts w:asciiTheme="minorHAnsi" w:eastAsiaTheme="minorEastAsia" w:hAnsiTheme="minorHAnsi" w:cstheme="minorBidi"/>
    </w:rPr>
  </w:style>
  <w:style w:type="character" w:styleId="aff3">
    <w:name w:val="footnote reference"/>
    <w:basedOn w:val="a0"/>
    <w:uiPriority w:val="99"/>
    <w:unhideWhenUsed/>
    <w:rsid w:val="003122EB"/>
    <w:rPr>
      <w:vertAlign w:val="superscript"/>
    </w:rPr>
  </w:style>
  <w:style w:type="table" w:customStyle="1" w:styleId="101">
    <w:name w:val="Сетка таблицы101"/>
    <w:basedOn w:val="a1"/>
    <w:next w:val="ad"/>
    <w:uiPriority w:val="59"/>
    <w:rsid w:val="00D14FD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a">
    <w:name w:val="Неразрешенное упоминание1"/>
    <w:basedOn w:val="a0"/>
    <w:uiPriority w:val="99"/>
    <w:semiHidden/>
    <w:unhideWhenUsed/>
    <w:rsid w:val="00D14FDF"/>
    <w:rPr>
      <w:color w:val="605E5C"/>
      <w:shd w:val="clear" w:color="auto" w:fill="E1DFDD"/>
    </w:rPr>
  </w:style>
  <w:style w:type="table" w:customStyle="1" w:styleId="111">
    <w:name w:val="Сетка таблицы11"/>
    <w:basedOn w:val="a1"/>
    <w:next w:val="ad"/>
    <w:uiPriority w:val="59"/>
    <w:rsid w:val="00F569C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8">
    <w:name w:val="Неразрешенное упоминание2"/>
    <w:basedOn w:val="a0"/>
    <w:uiPriority w:val="99"/>
    <w:semiHidden/>
    <w:unhideWhenUsed/>
    <w:rsid w:val="00F569CB"/>
    <w:rPr>
      <w:color w:val="605E5C"/>
      <w:shd w:val="clear" w:color="auto" w:fill="E1DFDD"/>
    </w:rPr>
  </w:style>
  <w:style w:type="table" w:customStyle="1" w:styleId="120">
    <w:name w:val="Сетка таблицы12"/>
    <w:basedOn w:val="a1"/>
    <w:next w:val="ad"/>
    <w:uiPriority w:val="59"/>
    <w:rsid w:val="00785E1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Текст сноски1"/>
    <w:basedOn w:val="a"/>
    <w:next w:val="aff1"/>
    <w:uiPriority w:val="99"/>
    <w:semiHidden/>
    <w:unhideWhenUsed/>
    <w:rsid w:val="00EE2791"/>
    <w:pPr>
      <w:spacing w:line="240" w:lineRule="auto"/>
    </w:pPr>
    <w:rPr>
      <w:rFonts w:ascii="Trebuchet MS" w:eastAsia="Times New Roman" w:hAnsi="Trebuchet MS"/>
      <w:sz w:val="20"/>
      <w:szCs w:val="20"/>
      <w:lang w:eastAsia="ru-RU"/>
    </w:rPr>
  </w:style>
  <w:style w:type="character" w:customStyle="1" w:styleId="60">
    <w:name w:val="Заголовок 6 Знак"/>
    <w:basedOn w:val="a0"/>
    <w:link w:val="6"/>
    <w:uiPriority w:val="9"/>
    <w:rsid w:val="00632681"/>
    <w:rPr>
      <w:rFonts w:asciiTheme="majorHAnsi" w:eastAsiaTheme="majorEastAsia" w:hAnsiTheme="majorHAnsi" w:cstheme="majorBidi"/>
      <w:color w:val="1F4D78" w:themeColor="accent1" w:themeShade="7F"/>
      <w:sz w:val="22"/>
      <w:szCs w:val="22"/>
      <w:lang w:eastAsia="en-US"/>
    </w:rPr>
  </w:style>
  <w:style w:type="paragraph" w:customStyle="1" w:styleId="228bf8a64b8551e1msonormal">
    <w:name w:val="228bf8a64b8551e1msonormal"/>
    <w:basedOn w:val="a"/>
    <w:rsid w:val="0063268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SpacingChar">
    <w:name w:val="No Spacing Char"/>
    <w:link w:val="14"/>
    <w:uiPriority w:val="99"/>
    <w:locked/>
    <w:rsid w:val="00632681"/>
    <w:rPr>
      <w:rFonts w:ascii="Times New Roman" w:eastAsia="Times New Roman" w:hAnsi="Times New Roman"/>
      <w:sz w:val="24"/>
      <w:szCs w:val="24"/>
    </w:rPr>
  </w:style>
  <w:style w:type="paragraph" w:customStyle="1" w:styleId="msonormalmrcssattr">
    <w:name w:val="msonormal_mr_css_attr"/>
    <w:basedOn w:val="a"/>
    <w:rsid w:val="00632681"/>
    <w:pPr>
      <w:widowControl w:val="0"/>
      <w:suppressAutoHyphens/>
      <w:spacing w:before="100" w:after="100" w:line="100" w:lineRule="atLeast"/>
    </w:pPr>
    <w:rPr>
      <w:rFonts w:ascii="Times New Roman" w:eastAsia="Times New Roman" w:hAnsi="Times New Roman"/>
      <w:kern w:val="1"/>
      <w:sz w:val="24"/>
      <w:szCs w:val="24"/>
      <w:lang w:eastAsia="hi-IN" w:bidi="hi-IN"/>
    </w:rPr>
  </w:style>
  <w:style w:type="paragraph" w:customStyle="1" w:styleId="29">
    <w:name w:val="Абзац списка2"/>
    <w:basedOn w:val="a"/>
    <w:uiPriority w:val="99"/>
    <w:rsid w:val="00632681"/>
    <w:pPr>
      <w:spacing w:after="200"/>
      <w:ind w:left="720"/>
      <w:contextualSpacing/>
    </w:pPr>
    <w:rPr>
      <w:lang w:eastAsia="ru-RU"/>
    </w:rPr>
  </w:style>
  <w:style w:type="paragraph" w:styleId="aff4">
    <w:name w:val="Subtitle"/>
    <w:basedOn w:val="a"/>
    <w:next w:val="a"/>
    <w:link w:val="aff5"/>
    <w:uiPriority w:val="11"/>
    <w:qFormat/>
    <w:rsid w:val="00632681"/>
    <w:pPr>
      <w:numPr>
        <w:ilvl w:val="1"/>
      </w:numPr>
      <w:spacing w:after="160" w:line="259" w:lineRule="auto"/>
    </w:pPr>
    <w:rPr>
      <w:rFonts w:asciiTheme="minorHAnsi" w:eastAsiaTheme="minorEastAsia" w:hAnsiTheme="minorHAnsi"/>
      <w:color w:val="5A5A5A" w:themeColor="text1" w:themeTint="A5"/>
      <w:spacing w:val="15"/>
      <w:lang w:eastAsia="ru-RU"/>
    </w:rPr>
  </w:style>
  <w:style w:type="character" w:customStyle="1" w:styleId="aff5">
    <w:name w:val="Подзаголовок Знак"/>
    <w:basedOn w:val="a0"/>
    <w:link w:val="aff4"/>
    <w:uiPriority w:val="11"/>
    <w:rsid w:val="00632681"/>
    <w:rPr>
      <w:rFonts w:asciiTheme="minorHAnsi" w:eastAsiaTheme="minorEastAsia" w:hAnsiTheme="minorHAnsi"/>
      <w:color w:val="5A5A5A" w:themeColor="text1" w:themeTint="A5"/>
      <w:spacing w:val="15"/>
      <w:sz w:val="22"/>
      <w:szCs w:val="22"/>
    </w:rPr>
  </w:style>
  <w:style w:type="paragraph" w:styleId="aff6">
    <w:name w:val="endnote text"/>
    <w:basedOn w:val="a"/>
    <w:link w:val="aff7"/>
    <w:uiPriority w:val="99"/>
    <w:semiHidden/>
    <w:unhideWhenUsed/>
    <w:rsid w:val="00632681"/>
    <w:pPr>
      <w:spacing w:line="240" w:lineRule="auto"/>
    </w:pPr>
    <w:rPr>
      <w:sz w:val="20"/>
      <w:szCs w:val="20"/>
    </w:rPr>
  </w:style>
  <w:style w:type="character" w:customStyle="1" w:styleId="aff7">
    <w:name w:val="Текст концевой сноски Знак"/>
    <w:basedOn w:val="a0"/>
    <w:link w:val="aff6"/>
    <w:uiPriority w:val="99"/>
    <w:semiHidden/>
    <w:rsid w:val="00632681"/>
    <w:rPr>
      <w:lang w:eastAsia="en-US"/>
    </w:rPr>
  </w:style>
  <w:style w:type="character" w:styleId="aff8">
    <w:name w:val="endnote reference"/>
    <w:basedOn w:val="a0"/>
    <w:uiPriority w:val="99"/>
    <w:semiHidden/>
    <w:unhideWhenUsed/>
    <w:rsid w:val="00632681"/>
    <w:rPr>
      <w:vertAlign w:val="superscript"/>
    </w:rPr>
  </w:style>
  <w:style w:type="character" w:customStyle="1" w:styleId="70">
    <w:name w:val="Заголовок 7 Знак"/>
    <w:basedOn w:val="a0"/>
    <w:link w:val="7"/>
    <w:uiPriority w:val="9"/>
    <w:rsid w:val="00B268F8"/>
    <w:rPr>
      <w:rFonts w:asciiTheme="majorHAnsi" w:eastAsiaTheme="majorEastAsia" w:hAnsiTheme="majorHAnsi" w:cstheme="majorBidi"/>
      <w:i/>
      <w:iCs/>
      <w:color w:val="404040" w:themeColor="text1" w:themeTint="BF"/>
      <w:sz w:val="22"/>
      <w:szCs w:val="22"/>
    </w:rPr>
  </w:style>
  <w:style w:type="character" w:customStyle="1" w:styleId="80">
    <w:name w:val="Заголовок 8 Знак"/>
    <w:basedOn w:val="a0"/>
    <w:link w:val="8"/>
    <w:uiPriority w:val="9"/>
    <w:rsid w:val="00B268F8"/>
    <w:rPr>
      <w:rFonts w:asciiTheme="majorHAnsi" w:eastAsiaTheme="majorEastAsia" w:hAnsiTheme="majorHAnsi" w:cstheme="majorBidi"/>
      <w:color w:val="5B9BD5" w:themeColor="accent1"/>
    </w:rPr>
  </w:style>
  <w:style w:type="character" w:customStyle="1" w:styleId="90">
    <w:name w:val="Заголовок 9 Знак"/>
    <w:basedOn w:val="a0"/>
    <w:link w:val="9"/>
    <w:uiPriority w:val="9"/>
    <w:semiHidden/>
    <w:rsid w:val="00B268F8"/>
    <w:rPr>
      <w:rFonts w:asciiTheme="majorHAnsi" w:eastAsiaTheme="majorEastAsia" w:hAnsiTheme="majorHAnsi" w:cstheme="majorBidi"/>
      <w:i/>
      <w:iCs/>
      <w:color w:val="404040" w:themeColor="text1" w:themeTint="BF"/>
    </w:rPr>
  </w:style>
  <w:style w:type="character" w:customStyle="1" w:styleId="1c">
    <w:name w:val="Текст сноски Знак1"/>
    <w:basedOn w:val="a0"/>
    <w:uiPriority w:val="99"/>
    <w:semiHidden/>
    <w:rsid w:val="00B268F8"/>
    <w:rPr>
      <w:lang w:eastAsia="en-US"/>
    </w:rPr>
  </w:style>
  <w:style w:type="paragraph" w:styleId="aff9">
    <w:name w:val="caption"/>
    <w:basedOn w:val="a"/>
    <w:next w:val="a"/>
    <w:uiPriority w:val="35"/>
    <w:unhideWhenUsed/>
    <w:qFormat/>
    <w:rsid w:val="00B268F8"/>
    <w:pPr>
      <w:spacing w:after="200" w:line="240" w:lineRule="auto"/>
    </w:pPr>
    <w:rPr>
      <w:rFonts w:asciiTheme="minorHAnsi" w:eastAsiaTheme="minorEastAsia" w:hAnsiTheme="minorHAnsi" w:cstheme="minorBidi"/>
      <w:b/>
      <w:bCs/>
      <w:color w:val="5B9BD5" w:themeColor="accent1"/>
      <w:sz w:val="18"/>
      <w:szCs w:val="18"/>
      <w:lang w:eastAsia="ru-RU"/>
    </w:rPr>
  </w:style>
  <w:style w:type="paragraph" w:styleId="2a">
    <w:name w:val="Quote"/>
    <w:basedOn w:val="a"/>
    <w:next w:val="a"/>
    <w:link w:val="2b"/>
    <w:uiPriority w:val="29"/>
    <w:qFormat/>
    <w:rsid w:val="00B268F8"/>
    <w:pPr>
      <w:spacing w:after="200"/>
    </w:pPr>
    <w:rPr>
      <w:rFonts w:asciiTheme="minorHAnsi" w:eastAsiaTheme="minorEastAsia" w:hAnsiTheme="minorHAnsi" w:cstheme="minorBidi"/>
      <w:i/>
      <w:iCs/>
      <w:color w:val="000000" w:themeColor="text1"/>
      <w:lang w:eastAsia="ru-RU"/>
    </w:rPr>
  </w:style>
  <w:style w:type="character" w:customStyle="1" w:styleId="2b">
    <w:name w:val="Цитата 2 Знак"/>
    <w:basedOn w:val="a0"/>
    <w:link w:val="2a"/>
    <w:uiPriority w:val="29"/>
    <w:rsid w:val="00B268F8"/>
    <w:rPr>
      <w:rFonts w:asciiTheme="minorHAnsi" w:eastAsiaTheme="minorEastAsia" w:hAnsiTheme="minorHAnsi" w:cstheme="minorBidi"/>
      <w:i/>
      <w:iCs/>
      <w:color w:val="000000" w:themeColor="text1"/>
      <w:sz w:val="22"/>
      <w:szCs w:val="22"/>
    </w:rPr>
  </w:style>
  <w:style w:type="paragraph" w:styleId="affa">
    <w:name w:val="Intense Quote"/>
    <w:basedOn w:val="a"/>
    <w:next w:val="a"/>
    <w:link w:val="affb"/>
    <w:uiPriority w:val="99"/>
    <w:qFormat/>
    <w:rsid w:val="00B268F8"/>
    <w:pPr>
      <w:pBdr>
        <w:bottom w:val="single" w:sz="4" w:space="4" w:color="5B9BD5" w:themeColor="accent1"/>
      </w:pBdr>
      <w:spacing w:before="200" w:after="280"/>
      <w:ind w:left="936" w:right="936"/>
    </w:pPr>
    <w:rPr>
      <w:rFonts w:asciiTheme="minorHAnsi" w:eastAsiaTheme="minorEastAsia" w:hAnsiTheme="minorHAnsi" w:cstheme="minorBidi"/>
      <w:b/>
      <w:bCs/>
      <w:i/>
      <w:iCs/>
      <w:color w:val="5B9BD5" w:themeColor="accent1"/>
      <w:lang w:eastAsia="ru-RU"/>
    </w:rPr>
  </w:style>
  <w:style w:type="character" w:customStyle="1" w:styleId="affb">
    <w:name w:val="Выделенная цитата Знак"/>
    <w:basedOn w:val="a0"/>
    <w:link w:val="affa"/>
    <w:uiPriority w:val="99"/>
    <w:rsid w:val="00B268F8"/>
    <w:rPr>
      <w:rFonts w:asciiTheme="minorHAnsi" w:eastAsiaTheme="minorEastAsia" w:hAnsiTheme="minorHAnsi" w:cstheme="minorBidi"/>
      <w:b/>
      <w:bCs/>
      <w:i/>
      <w:iCs/>
      <w:color w:val="5B9BD5" w:themeColor="accent1"/>
      <w:sz w:val="22"/>
      <w:szCs w:val="22"/>
    </w:rPr>
  </w:style>
  <w:style w:type="character" w:styleId="affc">
    <w:name w:val="Subtle Emphasis"/>
    <w:basedOn w:val="a0"/>
    <w:uiPriority w:val="19"/>
    <w:qFormat/>
    <w:rsid w:val="00B268F8"/>
    <w:rPr>
      <w:i/>
      <w:iCs/>
      <w:color w:val="808080" w:themeColor="text1" w:themeTint="7F"/>
    </w:rPr>
  </w:style>
  <w:style w:type="character" w:styleId="affd">
    <w:name w:val="Intense Emphasis"/>
    <w:basedOn w:val="a0"/>
    <w:uiPriority w:val="21"/>
    <w:qFormat/>
    <w:rsid w:val="00B268F8"/>
    <w:rPr>
      <w:b/>
      <w:bCs/>
      <w:i/>
      <w:iCs/>
      <w:color w:val="5B9BD5" w:themeColor="accent1"/>
    </w:rPr>
  </w:style>
  <w:style w:type="character" w:styleId="affe">
    <w:name w:val="Subtle Reference"/>
    <w:basedOn w:val="a0"/>
    <w:uiPriority w:val="31"/>
    <w:qFormat/>
    <w:rsid w:val="00B268F8"/>
    <w:rPr>
      <w:smallCaps/>
      <w:color w:val="ED7D31" w:themeColor="accent2"/>
      <w:u w:val="single"/>
    </w:rPr>
  </w:style>
  <w:style w:type="character" w:styleId="afff">
    <w:name w:val="Intense Reference"/>
    <w:basedOn w:val="a0"/>
    <w:uiPriority w:val="32"/>
    <w:qFormat/>
    <w:rsid w:val="00B268F8"/>
    <w:rPr>
      <w:b/>
      <w:bCs/>
      <w:smallCaps/>
      <w:color w:val="ED7D31" w:themeColor="accent2"/>
      <w:spacing w:val="5"/>
      <w:u w:val="single"/>
    </w:rPr>
  </w:style>
  <w:style w:type="character" w:styleId="afff0">
    <w:name w:val="Book Title"/>
    <w:basedOn w:val="a0"/>
    <w:uiPriority w:val="33"/>
    <w:qFormat/>
    <w:rsid w:val="00B268F8"/>
    <w:rPr>
      <w:b/>
      <w:bCs/>
      <w:smallCaps/>
      <w:spacing w:val="5"/>
    </w:rPr>
  </w:style>
  <w:style w:type="character" w:customStyle="1" w:styleId="apple-tab-span">
    <w:name w:val="apple-tab-span"/>
    <w:basedOn w:val="a0"/>
    <w:rsid w:val="00C34C45"/>
  </w:style>
  <w:style w:type="paragraph" w:customStyle="1" w:styleId="1d">
    <w:name w:val="Стиль1"/>
    <w:basedOn w:val="a"/>
    <w:link w:val="1e"/>
    <w:qFormat/>
    <w:rsid w:val="00A105AA"/>
    <w:pPr>
      <w:spacing w:line="240" w:lineRule="auto"/>
      <w:contextualSpacing/>
    </w:pPr>
    <w:rPr>
      <w:rFonts w:ascii="Times New Roman" w:eastAsia="SimSun" w:hAnsi="Times New Roman"/>
      <w:color w:val="333333"/>
      <w:sz w:val="24"/>
      <w:szCs w:val="24"/>
      <w:shd w:val="clear" w:color="auto" w:fill="FFFFFF"/>
      <w:lang w:eastAsia="ru-RU" w:bidi="hi-IN"/>
    </w:rPr>
  </w:style>
  <w:style w:type="character" w:customStyle="1" w:styleId="1e">
    <w:name w:val="Стиль1 Знак"/>
    <w:link w:val="1d"/>
    <w:qFormat/>
    <w:rsid w:val="00A105AA"/>
    <w:rPr>
      <w:rFonts w:ascii="Times New Roman" w:eastAsia="SimSun" w:hAnsi="Times New Roman"/>
      <w:color w:val="333333"/>
      <w:sz w:val="24"/>
      <w:szCs w:val="24"/>
      <w:lang w:bidi="hi-IN"/>
    </w:rPr>
  </w:style>
  <w:style w:type="character" w:customStyle="1" w:styleId="33">
    <w:name w:val="Неразрешенное упоминание3"/>
    <w:basedOn w:val="a0"/>
    <w:uiPriority w:val="99"/>
    <w:semiHidden/>
    <w:unhideWhenUsed/>
    <w:rsid w:val="00596219"/>
    <w:rPr>
      <w:color w:val="605E5C"/>
      <w:shd w:val="clear" w:color="auto" w:fill="E1DFDD"/>
    </w:rPr>
  </w:style>
  <w:style w:type="table" w:styleId="-1">
    <w:name w:val="Colorful Grid Accent 1"/>
    <w:basedOn w:val="a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10">
    <w:name w:val="Dark List Accent 1"/>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3-6">
    <w:name w:val="Medium Grid 3 Accent 6"/>
    <w:basedOn w:val="a1"/>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2">
    <w:name w:val="Dark List Accent 2"/>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
    <w:name w:val="Dark List Accent 3"/>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
    <w:name w:val="Dark List Accent 4"/>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
    <w:name w:val="Средняя заливка 2 - Акцент 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Dark List Accent 5"/>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
    <w:name w:val="Средняя заливка 2 - Акцент 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Colorful Shading Accent 1"/>
    <w:basedOn w:val="a1"/>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paragraph" w:styleId="afff1">
    <w:name w:val="Document Map"/>
    <w:basedOn w:val="a"/>
    <w:link w:val="afff2"/>
    <w:uiPriority w:val="99"/>
    <w:semiHidden/>
    <w:unhideWhenUsed/>
    <w:rsid w:val="00EC13CD"/>
    <w:pPr>
      <w:spacing w:line="240" w:lineRule="auto"/>
    </w:pPr>
    <w:rPr>
      <w:rFonts w:ascii="Tahoma" w:eastAsia="Times New Roman" w:hAnsi="Tahoma" w:cs="Tahoma"/>
      <w:sz w:val="16"/>
      <w:szCs w:val="16"/>
      <w:lang w:eastAsia="ru-RU"/>
    </w:rPr>
  </w:style>
  <w:style w:type="character" w:customStyle="1" w:styleId="afff2">
    <w:name w:val="Схема документа Знак"/>
    <w:basedOn w:val="a0"/>
    <w:link w:val="afff1"/>
    <w:uiPriority w:val="99"/>
    <w:semiHidden/>
    <w:rsid w:val="00EC13CD"/>
    <w:rPr>
      <w:rFonts w:ascii="Tahoma" w:eastAsia="Times New Roman" w:hAnsi="Tahoma" w:cs="Tahoma"/>
      <w:sz w:val="16"/>
      <w:szCs w:val="16"/>
    </w:rPr>
  </w:style>
  <w:style w:type="table" w:styleId="-6">
    <w:name w:val="Dark List Accent 6"/>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
    <w:name w:val="Средняя заливка 2 - Акцент 1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34">
    <w:name w:val="Body Text 3"/>
    <w:basedOn w:val="a"/>
    <w:link w:val="35"/>
    <w:uiPriority w:val="99"/>
    <w:semiHidden/>
    <w:unhideWhenUsed/>
    <w:rsid w:val="00EC13CD"/>
    <w:pPr>
      <w:spacing w:after="120" w:line="240" w:lineRule="auto"/>
    </w:pPr>
    <w:rPr>
      <w:rFonts w:ascii="Times New Roman" w:eastAsia="Times New Roman" w:hAnsi="Times New Roman"/>
      <w:sz w:val="16"/>
      <w:szCs w:val="16"/>
      <w:lang w:eastAsia="ru-RU"/>
    </w:rPr>
  </w:style>
  <w:style w:type="character" w:customStyle="1" w:styleId="35">
    <w:name w:val="Основной текст 3 Знак"/>
    <w:basedOn w:val="a0"/>
    <w:link w:val="34"/>
    <w:uiPriority w:val="99"/>
    <w:semiHidden/>
    <w:rsid w:val="00EC13CD"/>
    <w:rPr>
      <w:rFonts w:ascii="Times New Roman" w:eastAsia="Times New Roman" w:hAnsi="Times New Roman"/>
      <w:sz w:val="16"/>
      <w:szCs w:val="16"/>
    </w:rPr>
  </w:style>
  <w:style w:type="paragraph" w:customStyle="1" w:styleId="Standard">
    <w:name w:val="Standard"/>
    <w:qFormat/>
    <w:rsid w:val="00EC13CD"/>
    <w:pPr>
      <w:widowControl w:val="0"/>
      <w:suppressAutoHyphens/>
      <w:autoSpaceDN w:val="0"/>
    </w:pPr>
    <w:rPr>
      <w:rFonts w:ascii="Times New Roman" w:eastAsia="Times New Roman" w:hAnsi="Times New Roman"/>
      <w:kern w:val="3"/>
      <w:sz w:val="24"/>
      <w:szCs w:val="24"/>
      <w:lang w:bidi="hi-IN"/>
    </w:rPr>
  </w:style>
  <w:style w:type="paragraph" w:customStyle="1" w:styleId="ConsPlusNonformat">
    <w:name w:val="ConsPlusNonformat"/>
    <w:qFormat/>
    <w:rsid w:val="00EC13CD"/>
    <w:pPr>
      <w:widowControl w:val="0"/>
      <w:autoSpaceDE w:val="0"/>
      <w:autoSpaceDN w:val="0"/>
      <w:adjustRightInd w:val="0"/>
    </w:pPr>
    <w:rPr>
      <w:rFonts w:ascii="Courier New" w:eastAsia="Times New Roman" w:hAnsi="Courier New" w:cs="Courier New"/>
    </w:rPr>
  </w:style>
  <w:style w:type="paragraph" w:customStyle="1" w:styleId="s16">
    <w:name w:val="s_16"/>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paragraph" w:styleId="42">
    <w:name w:val="toc 4"/>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52">
    <w:name w:val="toc 5"/>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62">
    <w:name w:val="toc 6"/>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72">
    <w:name w:val="toc 7"/>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82">
    <w:name w:val="toc 8"/>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92">
    <w:name w:val="toc 9"/>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customStyle="1" w:styleId="s30">
    <w:name w:val="s_3"/>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paragraph" w:customStyle="1" w:styleId="s1">
    <w:name w:val="s_1"/>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character" w:customStyle="1" w:styleId="FontStyle25">
    <w:name w:val="Font Style25"/>
    <w:rsid w:val="00EC13CD"/>
    <w:rPr>
      <w:rFonts w:ascii="Arial" w:hAnsi="Arial" w:cs="Arial" w:hint="default"/>
      <w:sz w:val="26"/>
      <w:szCs w:val="26"/>
    </w:rPr>
  </w:style>
  <w:style w:type="table" w:customStyle="1" w:styleId="-251">
    <w:name w:val="Таблица-сетка 2 — акцент 5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
    <w:name w:val="Таблица-сетка 2 — акцент 4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
    <w:name w:val="Таблица-сетка 2 — акцент 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
    <w:name w:val="Таблица-сетка 2 — акцент 3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
    <w:name w:val="Таблица-сетка 3 — акцент 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
    <w:name w:val="Таблица-сетка 6 цветная — акцент 51"/>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
    <w:name w:val="Таблица-сетка 6 цветная — акцент 21"/>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11">
    <w:name w:val="Таблица-сетка 6 цветная — акцент 2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
    <w:name w:val="Таблица-сетка 6 цветная — акцент 21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paragraph" w:customStyle="1" w:styleId="afff3">
    <w:name w:val="Подраздел"/>
    <w:rsid w:val="00EC13CD"/>
    <w:pPr>
      <w:widowControl w:val="0"/>
      <w:suppressAutoHyphens/>
      <w:spacing w:before="240" w:after="120" w:line="100" w:lineRule="atLeast"/>
      <w:jc w:val="center"/>
    </w:pPr>
    <w:rPr>
      <w:rFonts w:ascii="TimesDL" w:eastAsia="DejaVu Sans" w:hAnsi="TimesDL" w:cs="font187"/>
      <w:b/>
      <w:smallCaps/>
      <w:spacing w:val="-2"/>
      <w:kern w:val="1"/>
      <w:sz w:val="24"/>
      <w:lang w:eastAsia="ar-SA"/>
    </w:rPr>
  </w:style>
  <w:style w:type="character" w:styleId="afff4">
    <w:name w:val="page number"/>
    <w:basedOn w:val="a0"/>
    <w:rsid w:val="00EC13CD"/>
  </w:style>
  <w:style w:type="paragraph" w:customStyle="1" w:styleId="2c">
    <w:name w:val="заголовок 2"/>
    <w:basedOn w:val="a"/>
    <w:next w:val="a"/>
    <w:rsid w:val="00EC13CD"/>
    <w:pPr>
      <w:keepNext/>
      <w:suppressAutoHyphens/>
      <w:autoSpaceDE w:val="0"/>
      <w:autoSpaceDN w:val="0"/>
      <w:adjustRightInd w:val="0"/>
      <w:spacing w:line="240" w:lineRule="auto"/>
      <w:jc w:val="center"/>
    </w:pPr>
    <w:rPr>
      <w:rFonts w:ascii="Times New Roman" w:eastAsia="Times New Roman" w:hAnsi="Times New Roman"/>
      <w:bCs/>
      <w:iCs/>
      <w:sz w:val="28"/>
      <w:szCs w:val="24"/>
      <w:lang w:eastAsia="ru-RU"/>
    </w:rPr>
  </w:style>
  <w:style w:type="numbering" w:customStyle="1" w:styleId="112">
    <w:name w:val="Нет списка11"/>
    <w:next w:val="a2"/>
    <w:uiPriority w:val="99"/>
    <w:semiHidden/>
    <w:unhideWhenUsed/>
    <w:rsid w:val="00EC13CD"/>
  </w:style>
  <w:style w:type="character" w:styleId="afff5">
    <w:name w:val="Placeholder Text"/>
    <w:uiPriority w:val="99"/>
    <w:semiHidden/>
    <w:rsid w:val="00EC13CD"/>
    <w:rPr>
      <w:color w:val="808080"/>
    </w:rPr>
  </w:style>
  <w:style w:type="character" w:customStyle="1" w:styleId="propname">
    <w:name w:val="prop_name"/>
    <w:basedOn w:val="a0"/>
    <w:rsid w:val="00EC13CD"/>
  </w:style>
  <w:style w:type="character" w:customStyle="1" w:styleId="propvalue">
    <w:name w:val="prop_value"/>
    <w:basedOn w:val="a0"/>
    <w:rsid w:val="00EC13CD"/>
  </w:style>
  <w:style w:type="paragraph" w:customStyle="1" w:styleId="afff6">
    <w:name w:val="Нормальный (таблица)"/>
    <w:basedOn w:val="a"/>
    <w:next w:val="a"/>
    <w:uiPriority w:val="99"/>
    <w:rsid w:val="00EC13CD"/>
    <w:pPr>
      <w:widowControl w:val="0"/>
      <w:autoSpaceDE w:val="0"/>
      <w:autoSpaceDN w:val="0"/>
      <w:adjustRightInd w:val="0"/>
      <w:spacing w:line="240" w:lineRule="auto"/>
      <w:jc w:val="both"/>
    </w:pPr>
    <w:rPr>
      <w:rFonts w:ascii="Arial" w:eastAsia="Times New Roman" w:hAnsi="Arial" w:cs="Arial"/>
      <w:bCs/>
      <w:iCs/>
      <w:sz w:val="28"/>
      <w:szCs w:val="24"/>
      <w:lang w:eastAsia="ru-RU"/>
    </w:rPr>
  </w:style>
  <w:style w:type="paragraph" w:customStyle="1" w:styleId="afff7">
    <w:name w:val="Прижатый влево"/>
    <w:basedOn w:val="a"/>
    <w:next w:val="a"/>
    <w:rsid w:val="00EC13CD"/>
    <w:pPr>
      <w:widowControl w:val="0"/>
      <w:autoSpaceDE w:val="0"/>
      <w:autoSpaceDN w:val="0"/>
      <w:adjustRightInd w:val="0"/>
      <w:spacing w:line="240" w:lineRule="auto"/>
      <w:jc w:val="both"/>
    </w:pPr>
    <w:rPr>
      <w:rFonts w:ascii="Arial" w:eastAsia="Times New Roman" w:hAnsi="Arial" w:cs="Arial"/>
      <w:bCs/>
      <w:iCs/>
      <w:sz w:val="28"/>
      <w:szCs w:val="24"/>
      <w:lang w:eastAsia="ru-RU"/>
    </w:rPr>
  </w:style>
  <w:style w:type="character" w:customStyle="1" w:styleId="1f">
    <w:name w:val="Просмотренная гиперссылка1"/>
    <w:basedOn w:val="a0"/>
    <w:uiPriority w:val="99"/>
    <w:semiHidden/>
    <w:unhideWhenUsed/>
    <w:rsid w:val="00EC13CD"/>
    <w:rPr>
      <w:color w:val="800080"/>
      <w:u w:val="single"/>
    </w:rPr>
  </w:style>
  <w:style w:type="paragraph" w:customStyle="1" w:styleId="140">
    <w:name w:val="Стиль 14 пт полужирный"/>
    <w:basedOn w:val="a"/>
    <w:link w:val="141"/>
    <w:uiPriority w:val="99"/>
    <w:rsid w:val="00EC13CD"/>
    <w:pPr>
      <w:autoSpaceDE w:val="0"/>
      <w:autoSpaceDN w:val="0"/>
      <w:adjustRightInd w:val="0"/>
      <w:spacing w:line="240" w:lineRule="auto"/>
      <w:jc w:val="both"/>
      <w:outlineLvl w:val="0"/>
    </w:pPr>
    <w:rPr>
      <w:rFonts w:ascii="Times New Roman" w:eastAsia="Times New Roman" w:hAnsi="Times New Roman"/>
      <w:b/>
      <w:bCs/>
      <w:iCs/>
      <w:sz w:val="28"/>
      <w:szCs w:val="28"/>
      <w:lang w:eastAsia="ru-RU"/>
    </w:rPr>
  </w:style>
  <w:style w:type="character" w:customStyle="1" w:styleId="141">
    <w:name w:val="Стиль 14 пт полужирный Знак"/>
    <w:link w:val="140"/>
    <w:uiPriority w:val="99"/>
    <w:locked/>
    <w:rsid w:val="00EC13CD"/>
    <w:rPr>
      <w:rFonts w:ascii="Times New Roman" w:eastAsia="Times New Roman" w:hAnsi="Times New Roman"/>
      <w:b/>
      <w:bCs/>
      <w:iCs/>
      <w:sz w:val="28"/>
      <w:szCs w:val="28"/>
    </w:rPr>
  </w:style>
  <w:style w:type="character" w:customStyle="1" w:styleId="1f0">
    <w:name w:val="Основной текст Знак1"/>
    <w:basedOn w:val="a0"/>
    <w:uiPriority w:val="99"/>
    <w:semiHidden/>
    <w:rsid w:val="00EC13CD"/>
    <w:rPr>
      <w:sz w:val="22"/>
      <w:szCs w:val="22"/>
      <w:lang w:eastAsia="en-US"/>
    </w:rPr>
  </w:style>
  <w:style w:type="character" w:customStyle="1" w:styleId="b-message-heademail">
    <w:name w:val="b-message-head__email"/>
    <w:rsid w:val="00EC13CD"/>
    <w:rPr>
      <w:rFonts w:cs="Times New Roman"/>
    </w:rPr>
  </w:style>
  <w:style w:type="character" w:customStyle="1" w:styleId="b-message-headname">
    <w:name w:val="b-message-head__name"/>
    <w:rsid w:val="00EC13CD"/>
    <w:rPr>
      <w:rFonts w:cs="Times New Roman"/>
    </w:rPr>
  </w:style>
  <w:style w:type="paragraph" w:customStyle="1" w:styleId="Style1">
    <w:name w:val="Style1"/>
    <w:basedOn w:val="a"/>
    <w:rsid w:val="00EC13CD"/>
    <w:pPr>
      <w:widowControl w:val="0"/>
      <w:autoSpaceDE w:val="0"/>
      <w:autoSpaceDN w:val="0"/>
      <w:adjustRightInd w:val="0"/>
      <w:spacing w:line="373" w:lineRule="exact"/>
      <w:jc w:val="center"/>
    </w:pPr>
    <w:rPr>
      <w:rFonts w:ascii="Times New Roman" w:hAnsi="Times New Roman"/>
      <w:bCs/>
      <w:iCs/>
      <w:sz w:val="28"/>
      <w:szCs w:val="24"/>
      <w:lang w:eastAsia="ru-RU"/>
    </w:rPr>
  </w:style>
  <w:style w:type="character" w:customStyle="1" w:styleId="mrreadfromf">
    <w:name w:val="mr_read__fromf"/>
    <w:rsid w:val="00EC13CD"/>
    <w:rPr>
      <w:rFonts w:cs="Times New Roman"/>
    </w:rPr>
  </w:style>
  <w:style w:type="character" w:customStyle="1" w:styleId="val">
    <w:name w:val="val"/>
    <w:rsid w:val="00EC13CD"/>
    <w:rPr>
      <w:rFonts w:cs="Times New Roman"/>
    </w:rPr>
  </w:style>
  <w:style w:type="paragraph" w:styleId="afff8">
    <w:name w:val="Plain Text"/>
    <w:basedOn w:val="a"/>
    <w:link w:val="afff9"/>
    <w:rsid w:val="00EC13CD"/>
    <w:pPr>
      <w:autoSpaceDE w:val="0"/>
      <w:autoSpaceDN w:val="0"/>
      <w:adjustRightInd w:val="0"/>
      <w:spacing w:line="240" w:lineRule="auto"/>
      <w:jc w:val="both"/>
    </w:pPr>
    <w:rPr>
      <w:rFonts w:ascii="Courier New" w:eastAsia="Times New Roman" w:hAnsi="Courier New"/>
      <w:bCs/>
      <w:iCs/>
      <w:sz w:val="20"/>
      <w:szCs w:val="20"/>
      <w:lang w:eastAsia="ru-RU"/>
    </w:rPr>
  </w:style>
  <w:style w:type="character" w:customStyle="1" w:styleId="afff9">
    <w:name w:val="Текст Знак"/>
    <w:basedOn w:val="a0"/>
    <w:link w:val="afff8"/>
    <w:rsid w:val="00EC13CD"/>
    <w:rPr>
      <w:rFonts w:ascii="Courier New" w:eastAsia="Times New Roman" w:hAnsi="Courier New"/>
      <w:bCs/>
      <w:iCs/>
    </w:rPr>
  </w:style>
  <w:style w:type="paragraph" w:customStyle="1" w:styleId="114">
    <w:name w:val="Стиль Заголовок 1 + 14 пт"/>
    <w:basedOn w:val="1"/>
    <w:next w:val="1"/>
    <w:link w:val="1140"/>
    <w:uiPriority w:val="99"/>
    <w:rsid w:val="00EC13CD"/>
    <w:pPr>
      <w:pageBreakBefore/>
      <w:autoSpaceDE w:val="0"/>
      <w:autoSpaceDN w:val="0"/>
      <w:adjustRightInd w:val="0"/>
      <w:spacing w:after="120" w:line="240" w:lineRule="auto"/>
      <w:jc w:val="center"/>
    </w:pPr>
    <w:rPr>
      <w:rFonts w:ascii="Times New Roman" w:eastAsia="Calibri" w:hAnsi="Times New Roman"/>
      <w:b w:val="0"/>
      <w:color w:val="365F91"/>
      <w:kern w:val="0"/>
      <w:sz w:val="48"/>
      <w:szCs w:val="28"/>
      <w:lang w:eastAsia="ru-RU"/>
    </w:rPr>
  </w:style>
  <w:style w:type="character" w:customStyle="1" w:styleId="1140">
    <w:name w:val="Стиль Заголовок 1 + 14 пт Знак"/>
    <w:link w:val="114"/>
    <w:uiPriority w:val="99"/>
    <w:locked/>
    <w:rsid w:val="00EC13CD"/>
    <w:rPr>
      <w:rFonts w:ascii="Times New Roman" w:hAnsi="Times New Roman"/>
      <w:bCs/>
      <w:color w:val="365F91"/>
      <w:sz w:val="48"/>
      <w:szCs w:val="28"/>
    </w:rPr>
  </w:style>
  <w:style w:type="character" w:customStyle="1" w:styleId="apple-style-span">
    <w:name w:val="apple-style-span"/>
    <w:basedOn w:val="a0"/>
    <w:rsid w:val="00EC13CD"/>
  </w:style>
  <w:style w:type="character" w:customStyle="1" w:styleId="embra">
    <w:name w:val="embra"/>
    <w:basedOn w:val="a0"/>
    <w:rsid w:val="00EC13CD"/>
  </w:style>
  <w:style w:type="character" w:customStyle="1" w:styleId="rwro">
    <w:name w:val="rwro"/>
    <w:basedOn w:val="a0"/>
    <w:rsid w:val="00EC13CD"/>
  </w:style>
  <w:style w:type="character" w:customStyle="1" w:styleId="auth">
    <w:name w:val="auth"/>
    <w:rsid w:val="00EC13CD"/>
  </w:style>
  <w:style w:type="character" w:customStyle="1" w:styleId="b-mail-personname">
    <w:name w:val="b-mail-person__name"/>
    <w:rsid w:val="00EC13CD"/>
  </w:style>
  <w:style w:type="character" w:customStyle="1" w:styleId="b-message-headmore-contacts">
    <w:name w:val="b-message-head__more-contacts"/>
    <w:rsid w:val="00EC13CD"/>
  </w:style>
  <w:style w:type="character" w:customStyle="1" w:styleId="b-mail-dropdownitemcontent">
    <w:name w:val="b-mail-dropdown__item__content"/>
    <w:rsid w:val="00EC13CD"/>
  </w:style>
  <w:style w:type="character" w:customStyle="1" w:styleId="s8">
    <w:name w:val="s8"/>
    <w:rsid w:val="00EC13CD"/>
  </w:style>
  <w:style w:type="numbering" w:customStyle="1" w:styleId="36">
    <w:name w:val="Нет списка3"/>
    <w:next w:val="a2"/>
    <w:uiPriority w:val="99"/>
    <w:semiHidden/>
    <w:unhideWhenUsed/>
    <w:rsid w:val="00EC13CD"/>
  </w:style>
  <w:style w:type="table" w:customStyle="1" w:styleId="-110">
    <w:name w:val="Цветная сетка - Акцент 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
    <w:name w:val="Темный список - Акцент 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
    <w:name w:val="Средняя сетка 3 - Акцент 6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
    <w:name w:val="Темный список - Акцент 2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31">
    <w:name w:val="Темный список - Акцент 3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
    <w:name w:val="Темный список - Акцент 4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
    <w:name w:val="Средняя заливка 2 - Акцент 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
    <w:name w:val="Темный список - Акцент 5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
    <w:name w:val="Средняя заливка 2 - Акцент 1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
    <w:name w:val="Цветная заливка - Акцент 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
    <w:name w:val="Темный список - Акцент 6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
    <w:name w:val="Средняя заливка 2 - Акцент 13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етка таблицы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Таблица-сетка 2 — акцент 5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
    <w:name w:val="Таблица-сетка 2 — акцент 4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
    <w:name w:val="Таблица-сетка 2 — акцент 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
    <w:name w:val="Таблица-сетка 2 — акцент 3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
    <w:name w:val="Таблица-сетка 3 — акцент 1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
    <w:name w:val="Таблица-сетка 6 цветная — акцент 5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
    <w:name w:val="Таблица-сетка 6 цветная — акцент 213"/>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0">
    <w:name w:val="Сетка таблицы6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
    <w:name w:val="Таблица-сетка 6 цветная — акцент 214"/>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0">
    <w:name w:val="Список-таблица 2 — акцент 3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0">
    <w:name w:val="Список-таблица 2 — акцент 4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0">
    <w:name w:val="Список-таблица 2 — акцент 5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0">
    <w:name w:val="Список-таблица 2 — акцент 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
    <w:name w:val="Список-таблица 2 — акцент 3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2">
    <w:name w:val="Список-таблица 2 — акцент 4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2">
    <w:name w:val="Список-таблица 2 — акцент 5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12">
    <w:name w:val="Список-таблица 2 — акцент 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xl65">
    <w:name w:val="xl65"/>
    <w:basedOn w:val="a"/>
    <w:rsid w:val="00EC13CD"/>
    <w:pPr>
      <w:pBdr>
        <w:top w:val="single" w:sz="8" w:space="0" w:color="auto"/>
        <w:left w:val="single" w:sz="4" w:space="0" w:color="000000"/>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6">
    <w:name w:val="xl66"/>
    <w:basedOn w:val="a"/>
    <w:rsid w:val="00EC13CD"/>
    <w:pPr>
      <w:pBdr>
        <w:top w:val="single" w:sz="8" w:space="0" w:color="auto"/>
        <w:left w:val="single" w:sz="4" w:space="0" w:color="000000"/>
        <w:bottom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67">
    <w:name w:val="xl67"/>
    <w:basedOn w:val="a"/>
    <w:rsid w:val="00EC13CD"/>
    <w:pPr>
      <w:pBdr>
        <w:top w:val="single" w:sz="8" w:space="0" w:color="auto"/>
        <w:left w:val="single" w:sz="8" w:space="0" w:color="auto"/>
        <w:bottom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8">
    <w:name w:val="xl68"/>
    <w:basedOn w:val="a"/>
    <w:rsid w:val="00EC13CD"/>
    <w:pPr>
      <w:pBdr>
        <w:top w:val="single" w:sz="8" w:space="0" w:color="auto"/>
        <w:left w:val="single" w:sz="8" w:space="0" w:color="auto"/>
        <w:bottom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69">
    <w:name w:val="xl69"/>
    <w:basedOn w:val="a"/>
    <w:rsid w:val="00EC13CD"/>
    <w:pPr>
      <w:pBdr>
        <w:left w:val="single" w:sz="8" w:space="0" w:color="auto"/>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0">
    <w:name w:val="xl70"/>
    <w:basedOn w:val="a"/>
    <w:rsid w:val="00EC13CD"/>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1">
    <w:name w:val="xl71"/>
    <w:basedOn w:val="a"/>
    <w:rsid w:val="00EC13CD"/>
    <w:pPr>
      <w:pBdr>
        <w:top w:val="single" w:sz="4" w:space="0" w:color="000000"/>
        <w:left w:val="single" w:sz="8" w:space="0" w:color="auto"/>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2">
    <w:name w:val="xl72"/>
    <w:basedOn w:val="a"/>
    <w:rsid w:val="00EC13C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3">
    <w:name w:val="xl73"/>
    <w:basedOn w:val="a"/>
    <w:rsid w:val="00EC13CD"/>
    <w:pPr>
      <w:pBdr>
        <w:top w:val="single" w:sz="4" w:space="0" w:color="000000"/>
        <w:left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4">
    <w:name w:val="xl74"/>
    <w:basedOn w:val="a"/>
    <w:rsid w:val="00EC13CD"/>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5">
    <w:name w:val="xl75"/>
    <w:basedOn w:val="a"/>
    <w:rsid w:val="00EC13CD"/>
    <w:pPr>
      <w:pBdr>
        <w:top w:val="single" w:sz="8" w:space="0" w:color="auto"/>
        <w:left w:val="single" w:sz="8" w:space="0" w:color="auto"/>
        <w:bottom w:val="single" w:sz="8" w:space="0" w:color="auto"/>
        <w:right w:val="single" w:sz="4" w:space="0" w:color="000000"/>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76">
    <w:name w:val="xl76"/>
    <w:basedOn w:val="a"/>
    <w:rsid w:val="00EC13CD"/>
    <w:pPr>
      <w:pBdr>
        <w:top w:val="single" w:sz="8" w:space="0" w:color="auto"/>
        <w:left w:val="single" w:sz="4" w:space="0" w:color="000000"/>
        <w:bottom w:val="single" w:sz="8" w:space="0" w:color="auto"/>
        <w:right w:val="single" w:sz="4" w:space="0" w:color="000000"/>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77">
    <w:name w:val="xl77"/>
    <w:basedOn w:val="a"/>
    <w:rsid w:val="00EC13C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sz w:val="28"/>
      <w:szCs w:val="24"/>
      <w:lang w:eastAsia="ru-RU"/>
    </w:rPr>
  </w:style>
  <w:style w:type="paragraph" w:customStyle="1" w:styleId="xl78">
    <w:name w:val="xl78"/>
    <w:basedOn w:val="a"/>
    <w:rsid w:val="00EC13CD"/>
    <w:pPr>
      <w:pBdr>
        <w:left w:val="single" w:sz="4" w:space="0" w:color="auto"/>
        <w:bottom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9">
    <w:name w:val="xl79"/>
    <w:basedOn w:val="a"/>
    <w:rsid w:val="00EC13CD"/>
    <w:pPr>
      <w:pBdr>
        <w:top w:val="single" w:sz="4" w:space="0" w:color="000000"/>
        <w:left w:val="single" w:sz="4" w:space="0" w:color="auto"/>
        <w:bottom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0">
    <w:name w:val="xl80"/>
    <w:basedOn w:val="a"/>
    <w:rsid w:val="00EC13CD"/>
    <w:pPr>
      <w:pBdr>
        <w:top w:val="single" w:sz="4" w:space="0" w:color="000000"/>
        <w:left w:val="single" w:sz="4" w:space="0" w:color="auto"/>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1">
    <w:name w:val="xl81"/>
    <w:basedOn w:val="a"/>
    <w:rsid w:val="00EC13CD"/>
    <w:pPr>
      <w:pBdr>
        <w:top w:val="single" w:sz="8" w:space="0" w:color="auto"/>
        <w:left w:val="single" w:sz="4" w:space="0" w:color="000000"/>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2">
    <w:name w:val="xl82"/>
    <w:basedOn w:val="a"/>
    <w:rsid w:val="00EC13CD"/>
    <w:pPr>
      <w:pBdr>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3">
    <w:name w:val="xl83"/>
    <w:basedOn w:val="a"/>
    <w:rsid w:val="00EC13CD"/>
    <w:pPr>
      <w:pBdr>
        <w:top w:val="single" w:sz="4" w:space="0" w:color="000000"/>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4">
    <w:name w:val="xl84"/>
    <w:basedOn w:val="a"/>
    <w:rsid w:val="00EC13CD"/>
    <w:pPr>
      <w:pBdr>
        <w:top w:val="single" w:sz="4" w:space="0" w:color="000000"/>
        <w:left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3">
    <w:name w:val="xl63"/>
    <w:basedOn w:val="a"/>
    <w:rsid w:val="00EC13CD"/>
    <w:pPr>
      <w:pBdr>
        <w:top w:val="single" w:sz="8" w:space="0" w:color="auto"/>
        <w:left w:val="single" w:sz="4" w:space="0" w:color="000000"/>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4">
    <w:name w:val="xl64"/>
    <w:basedOn w:val="a"/>
    <w:rsid w:val="00EC13CD"/>
    <w:pPr>
      <w:pBdr>
        <w:top w:val="single" w:sz="8" w:space="0" w:color="auto"/>
        <w:left w:val="single" w:sz="8" w:space="0" w:color="auto"/>
        <w:bottom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numbering" w:customStyle="1" w:styleId="2">
    <w:name w:val="Стиль2"/>
    <w:uiPriority w:val="99"/>
    <w:rsid w:val="00EC13CD"/>
    <w:pPr>
      <w:numPr>
        <w:numId w:val="5"/>
      </w:numPr>
    </w:pPr>
  </w:style>
  <w:style w:type="paragraph" w:customStyle="1" w:styleId="xl85">
    <w:name w:val="xl85"/>
    <w:basedOn w:val="a"/>
    <w:rsid w:val="00EC13CD"/>
    <w:pPr>
      <w:pBdr>
        <w:top w:val="single" w:sz="4" w:space="0" w:color="000000"/>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86">
    <w:name w:val="xl86"/>
    <w:basedOn w:val="a"/>
    <w:rsid w:val="00EC13CD"/>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7">
    <w:name w:val="xl87"/>
    <w:basedOn w:val="a"/>
    <w:rsid w:val="00EC13C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88">
    <w:name w:val="xl88"/>
    <w:basedOn w:val="a"/>
    <w:rsid w:val="00EC13CD"/>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ru-RU"/>
    </w:rPr>
  </w:style>
  <w:style w:type="character" w:customStyle="1" w:styleId="phone">
    <w:name w:val="phone"/>
    <w:basedOn w:val="a0"/>
    <w:rsid w:val="00EC13CD"/>
  </w:style>
  <w:style w:type="character" w:customStyle="1" w:styleId="tel">
    <w:name w:val="tel"/>
    <w:basedOn w:val="a0"/>
    <w:rsid w:val="00EC13CD"/>
  </w:style>
  <w:style w:type="character" w:customStyle="1" w:styleId="cut2visible">
    <w:name w:val="cut2__visible"/>
    <w:basedOn w:val="a0"/>
    <w:rsid w:val="00EC13CD"/>
  </w:style>
  <w:style w:type="paragraph" w:customStyle="1" w:styleId="-11">
    <w:name w:val="Цветной список - Акцент 11"/>
    <w:basedOn w:val="a"/>
    <w:link w:val="-13"/>
    <w:qFormat/>
    <w:rsid w:val="00EC13CD"/>
    <w:pPr>
      <w:widowControl w:val="0"/>
      <w:numPr>
        <w:numId w:val="6"/>
      </w:numPr>
      <w:tabs>
        <w:tab w:val="left" w:pos="993"/>
      </w:tabs>
      <w:autoSpaceDE w:val="0"/>
      <w:autoSpaceDN w:val="0"/>
      <w:adjustRightInd w:val="0"/>
      <w:spacing w:before="120" w:after="60" w:line="240" w:lineRule="auto"/>
      <w:jc w:val="both"/>
    </w:pPr>
    <w:rPr>
      <w:rFonts w:ascii="Times New Roman CYR" w:eastAsia="Times New Roman" w:hAnsi="Times New Roman CYR"/>
      <w:sz w:val="24"/>
      <w:szCs w:val="24"/>
      <w:lang w:eastAsia="ru-RU"/>
    </w:rPr>
  </w:style>
  <w:style w:type="character" w:customStyle="1" w:styleId="-13">
    <w:name w:val="Цветной список - Акцент 1 Знак"/>
    <w:link w:val="-11"/>
    <w:locked/>
    <w:rsid w:val="00EC13CD"/>
    <w:rPr>
      <w:rFonts w:ascii="Times New Roman CYR" w:eastAsia="Times New Roman" w:hAnsi="Times New Roman CYR"/>
      <w:sz w:val="24"/>
      <w:szCs w:val="24"/>
    </w:rPr>
  </w:style>
  <w:style w:type="character" w:customStyle="1" w:styleId="1f1">
    <w:name w:val="Текст примечания Знак1"/>
    <w:basedOn w:val="a0"/>
    <w:uiPriority w:val="99"/>
    <w:semiHidden/>
    <w:rsid w:val="00EC13CD"/>
    <w:rPr>
      <w:rFonts w:ascii="Times New Roman" w:eastAsia="Times New Roman" w:hAnsi="Times New Roman" w:cs="Times New Roman"/>
      <w:bCs/>
      <w:sz w:val="20"/>
      <w:szCs w:val="20"/>
      <w:lang w:eastAsia="ru-RU"/>
    </w:rPr>
  </w:style>
  <w:style w:type="character" w:customStyle="1" w:styleId="711">
    <w:name w:val="Заголовок 7 Знак1"/>
    <w:basedOn w:val="a0"/>
    <w:uiPriority w:val="9"/>
    <w:semiHidden/>
    <w:rsid w:val="00EC13CD"/>
    <w:rPr>
      <w:rFonts w:asciiTheme="majorHAnsi" w:eastAsiaTheme="majorEastAsia" w:hAnsiTheme="majorHAnsi" w:cstheme="majorBidi"/>
      <w:bCs/>
      <w:i/>
      <w:iCs/>
      <w:color w:val="404040" w:themeColor="text1" w:themeTint="BF"/>
      <w:sz w:val="28"/>
      <w:szCs w:val="28"/>
      <w:lang w:eastAsia="ru-RU"/>
    </w:rPr>
  </w:style>
  <w:style w:type="character" w:customStyle="1" w:styleId="810">
    <w:name w:val="Заголовок 8 Знак1"/>
    <w:basedOn w:val="a0"/>
    <w:uiPriority w:val="9"/>
    <w:semiHidden/>
    <w:rsid w:val="00EC13CD"/>
    <w:rPr>
      <w:rFonts w:asciiTheme="majorHAnsi" w:eastAsiaTheme="majorEastAsia" w:hAnsiTheme="majorHAnsi" w:cstheme="majorBidi"/>
      <w:bCs/>
      <w:color w:val="404040" w:themeColor="text1" w:themeTint="BF"/>
      <w:lang w:eastAsia="ru-RU"/>
    </w:rPr>
  </w:style>
  <w:style w:type="character" w:customStyle="1" w:styleId="910">
    <w:name w:val="Заголовок 9 Знак1"/>
    <w:basedOn w:val="a0"/>
    <w:uiPriority w:val="9"/>
    <w:semiHidden/>
    <w:rsid w:val="00EC13CD"/>
    <w:rPr>
      <w:rFonts w:asciiTheme="majorHAnsi" w:eastAsiaTheme="majorEastAsia" w:hAnsiTheme="majorHAnsi" w:cstheme="majorBidi"/>
      <w:bCs/>
      <w:i/>
      <w:iCs/>
      <w:color w:val="404040" w:themeColor="text1" w:themeTint="BF"/>
      <w:lang w:eastAsia="ru-RU"/>
    </w:rPr>
  </w:style>
  <w:style w:type="character" w:customStyle="1" w:styleId="1f2">
    <w:name w:val="Название Знак1"/>
    <w:basedOn w:val="a0"/>
    <w:uiPriority w:val="10"/>
    <w:rsid w:val="00EC13CD"/>
    <w:rPr>
      <w:rFonts w:asciiTheme="majorHAnsi" w:eastAsiaTheme="majorEastAsia" w:hAnsiTheme="majorHAnsi" w:cstheme="majorBidi"/>
      <w:bCs/>
      <w:color w:val="323E4F" w:themeColor="text2" w:themeShade="BF"/>
      <w:spacing w:val="5"/>
      <w:kern w:val="28"/>
      <w:sz w:val="52"/>
      <w:szCs w:val="52"/>
      <w:lang w:eastAsia="ru-RU"/>
    </w:rPr>
  </w:style>
  <w:style w:type="character" w:customStyle="1" w:styleId="1f3">
    <w:name w:val="Подзаголовок Знак1"/>
    <w:basedOn w:val="a0"/>
    <w:uiPriority w:val="11"/>
    <w:rsid w:val="00EC13CD"/>
    <w:rPr>
      <w:rFonts w:asciiTheme="majorHAnsi" w:eastAsiaTheme="majorEastAsia" w:hAnsiTheme="majorHAnsi" w:cstheme="majorBidi"/>
      <w:bCs/>
      <w:i/>
      <w:iCs/>
      <w:color w:val="5B9BD5" w:themeColor="accent1"/>
      <w:spacing w:val="15"/>
      <w:sz w:val="24"/>
      <w:szCs w:val="24"/>
      <w:lang w:eastAsia="ru-RU"/>
    </w:rPr>
  </w:style>
  <w:style w:type="character" w:customStyle="1" w:styleId="212">
    <w:name w:val="Цитата 2 Знак1"/>
    <w:basedOn w:val="a0"/>
    <w:uiPriority w:val="29"/>
    <w:rsid w:val="00EC13CD"/>
    <w:rPr>
      <w:rFonts w:ascii="Times New Roman" w:eastAsia="Times New Roman" w:hAnsi="Times New Roman" w:cs="Times New Roman"/>
      <w:bCs/>
      <w:i/>
      <w:iCs/>
      <w:color w:val="000000" w:themeColor="text1"/>
      <w:sz w:val="28"/>
      <w:szCs w:val="28"/>
      <w:lang w:eastAsia="ru-RU"/>
    </w:rPr>
  </w:style>
  <w:style w:type="character" w:customStyle="1" w:styleId="1f4">
    <w:name w:val="Выделенная цитата Знак1"/>
    <w:basedOn w:val="a0"/>
    <w:uiPriority w:val="30"/>
    <w:rsid w:val="00EC13CD"/>
    <w:rPr>
      <w:rFonts w:ascii="Times New Roman" w:eastAsia="Times New Roman" w:hAnsi="Times New Roman" w:cs="Times New Roman"/>
      <w:b/>
      <w:i/>
      <w:iCs/>
      <w:color w:val="5B9BD5" w:themeColor="accent1"/>
      <w:sz w:val="28"/>
      <w:szCs w:val="28"/>
      <w:lang w:eastAsia="ru-RU"/>
    </w:rPr>
  </w:style>
  <w:style w:type="character" w:customStyle="1" w:styleId="1f5">
    <w:name w:val="Текст выноски Знак1"/>
    <w:basedOn w:val="a0"/>
    <w:semiHidden/>
    <w:rsid w:val="00EC13CD"/>
    <w:rPr>
      <w:rFonts w:ascii="Tahoma" w:eastAsia="Times New Roman" w:hAnsi="Tahoma" w:cs="Tahoma"/>
      <w:bCs/>
      <w:sz w:val="16"/>
      <w:szCs w:val="16"/>
      <w:lang w:eastAsia="ru-RU"/>
    </w:rPr>
  </w:style>
  <w:style w:type="character" w:customStyle="1" w:styleId="1f6">
    <w:name w:val="Верхний колонтитул Знак1"/>
    <w:basedOn w:val="a0"/>
    <w:semiHidden/>
    <w:rsid w:val="00EC13CD"/>
    <w:rPr>
      <w:rFonts w:ascii="Times New Roman" w:eastAsia="Times New Roman" w:hAnsi="Times New Roman" w:cs="Times New Roman"/>
      <w:bCs/>
      <w:sz w:val="28"/>
      <w:szCs w:val="28"/>
      <w:lang w:eastAsia="ru-RU"/>
    </w:rPr>
  </w:style>
  <w:style w:type="character" w:customStyle="1" w:styleId="1f7">
    <w:name w:val="Нижний колонтитул Знак1"/>
    <w:basedOn w:val="a0"/>
    <w:uiPriority w:val="99"/>
    <w:semiHidden/>
    <w:rsid w:val="00EC13CD"/>
    <w:rPr>
      <w:rFonts w:ascii="Times New Roman" w:eastAsia="Times New Roman" w:hAnsi="Times New Roman" w:cs="Times New Roman"/>
      <w:bCs/>
      <w:sz w:val="28"/>
      <w:szCs w:val="28"/>
      <w:lang w:eastAsia="ru-RU"/>
    </w:rPr>
  </w:style>
  <w:style w:type="character" w:customStyle="1" w:styleId="1f8">
    <w:name w:val="Схема документа Знак1"/>
    <w:basedOn w:val="a0"/>
    <w:uiPriority w:val="99"/>
    <w:semiHidden/>
    <w:rsid w:val="00EC13CD"/>
    <w:rPr>
      <w:rFonts w:ascii="Tahoma" w:eastAsia="Times New Roman" w:hAnsi="Tahoma" w:cs="Tahoma"/>
      <w:bCs/>
      <w:sz w:val="16"/>
      <w:szCs w:val="16"/>
      <w:lang w:eastAsia="ru-RU"/>
    </w:rPr>
  </w:style>
  <w:style w:type="character" w:customStyle="1" w:styleId="311">
    <w:name w:val="Основной текст 3 Знак1"/>
    <w:basedOn w:val="a0"/>
    <w:uiPriority w:val="99"/>
    <w:semiHidden/>
    <w:rsid w:val="00EC13CD"/>
    <w:rPr>
      <w:rFonts w:ascii="Times New Roman" w:eastAsia="Times New Roman" w:hAnsi="Times New Roman" w:cs="Times New Roman"/>
      <w:bCs/>
      <w:sz w:val="16"/>
      <w:szCs w:val="16"/>
      <w:lang w:eastAsia="ru-RU"/>
    </w:rPr>
  </w:style>
  <w:style w:type="character" w:customStyle="1" w:styleId="1f9">
    <w:name w:val="Тема примечания Знак1"/>
    <w:basedOn w:val="1f1"/>
    <w:uiPriority w:val="99"/>
    <w:semiHidden/>
    <w:rsid w:val="00EC13CD"/>
    <w:rPr>
      <w:rFonts w:ascii="Times New Roman" w:eastAsia="Times New Roman" w:hAnsi="Times New Roman" w:cs="Times New Roman"/>
      <w:b/>
      <w:bCs/>
      <w:sz w:val="20"/>
      <w:szCs w:val="20"/>
      <w:lang w:eastAsia="ru-RU"/>
    </w:rPr>
  </w:style>
  <w:style w:type="character" w:customStyle="1" w:styleId="1fa">
    <w:name w:val="Текст Знак1"/>
    <w:basedOn w:val="a0"/>
    <w:semiHidden/>
    <w:rsid w:val="00EC13CD"/>
    <w:rPr>
      <w:rFonts w:ascii="Consolas" w:eastAsia="Times New Roman" w:hAnsi="Consolas" w:cs="Consolas"/>
      <w:bCs/>
      <w:sz w:val="21"/>
      <w:szCs w:val="21"/>
      <w:lang w:eastAsia="ru-RU"/>
    </w:rPr>
  </w:style>
  <w:style w:type="character" w:customStyle="1" w:styleId="1fb">
    <w:name w:val="Текст концевой сноски Знак1"/>
    <w:basedOn w:val="a0"/>
    <w:uiPriority w:val="99"/>
    <w:semiHidden/>
    <w:rsid w:val="00EC13CD"/>
    <w:rPr>
      <w:rFonts w:ascii="Times New Roman" w:eastAsia="Times New Roman" w:hAnsi="Times New Roman" w:cs="Times New Roman"/>
      <w:bCs/>
      <w:sz w:val="20"/>
      <w:szCs w:val="20"/>
      <w:lang w:eastAsia="ru-RU"/>
    </w:rPr>
  </w:style>
  <w:style w:type="numbering" w:customStyle="1" w:styleId="43">
    <w:name w:val="Нет списка4"/>
    <w:next w:val="a2"/>
    <w:uiPriority w:val="99"/>
    <w:semiHidden/>
    <w:unhideWhenUsed/>
    <w:rsid w:val="00EC13CD"/>
  </w:style>
  <w:style w:type="table" w:customStyle="1" w:styleId="-120">
    <w:name w:val="Цветная сетка - Акцент 12"/>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21">
    <w:name w:val="Темный список - Акцент 12"/>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2">
    <w:name w:val="Средняя сетка 3 - Акцент 62"/>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2">
    <w:name w:val="Темный список - Акцент 22"/>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32">
    <w:name w:val="Темный список - Акцент 32"/>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2">
    <w:name w:val="Темный список - Акцент 42"/>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2">
    <w:name w:val="Средняя заливка 2 - Акцент 1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
    <w:name w:val="Темный список - Акцент 52"/>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2">
    <w:name w:val="Средняя заливка 2 - Акцент 12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2">
    <w:name w:val="Цветная заливка - Акцент 12"/>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2">
    <w:name w:val="Темный список - Акцент 62"/>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2">
    <w:name w:val="Средняя заливка 2 - Акцент 13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0">
    <w:name w:val="Сетка таблицы1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
    <w:name w:val="Таблица-сетка 2 — акцент 5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2">
    <w:name w:val="Таблица-сетка 2 — акцент 4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2">
    <w:name w:val="Таблица-сетка 2 — акцент 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2">
    <w:name w:val="Таблица-сетка 2 — акцент 3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2">
    <w:name w:val="Таблица-сетка 3 — акцент 112"/>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2">
    <w:name w:val="Таблица-сетка 6 цветная — акцент 512"/>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5">
    <w:name w:val="Таблица-сетка 6 цветная — акцент 215"/>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0">
    <w:name w:val="Сетка таблицы62"/>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
    <w:name w:val="Таблица-сетка 6 цветная — акцент 21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
    <w:name w:val="Таблица-сетка 6 цветная — акцент 212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21">
    <w:name w:val="Нет списка12"/>
    <w:next w:val="a2"/>
    <w:uiPriority w:val="99"/>
    <w:semiHidden/>
    <w:unhideWhenUsed/>
    <w:rsid w:val="00EC13CD"/>
  </w:style>
  <w:style w:type="numbering" w:customStyle="1" w:styleId="1110">
    <w:name w:val="Нет списка111"/>
    <w:next w:val="a2"/>
    <w:uiPriority w:val="99"/>
    <w:semiHidden/>
    <w:unhideWhenUsed/>
    <w:rsid w:val="00EC13CD"/>
  </w:style>
  <w:style w:type="table" w:customStyle="1" w:styleId="720">
    <w:name w:val="Сетка таблицы72"/>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
    <w:name w:val="Нет списка21"/>
    <w:next w:val="a2"/>
    <w:uiPriority w:val="99"/>
    <w:semiHidden/>
    <w:unhideWhenUsed/>
    <w:rsid w:val="00EC13CD"/>
  </w:style>
  <w:style w:type="table" w:customStyle="1" w:styleId="1111">
    <w:name w:val="Сетка таблицы111"/>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2"/>
    <w:uiPriority w:val="99"/>
    <w:semiHidden/>
    <w:unhideWhenUsed/>
    <w:rsid w:val="00EC13CD"/>
  </w:style>
  <w:style w:type="table" w:customStyle="1" w:styleId="-1110">
    <w:name w:val="Цветная сетка - Акцент 1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1">
    <w:name w:val="Темный список - Акцент 1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
    <w:name w:val="Средняя сетка 3 - Акцент 61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3">
    <w:name w:val="Темный список - Акцент 21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1">
    <w:name w:val="Сетка таблицы81"/>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Темный список - Акцент 31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
    <w:name w:val="Темный список - Акцент 41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
    <w:name w:val="Средняя заливка 2 - Акцент 1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
    <w:name w:val="Темный список - Акцент 51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
    <w:name w:val="Средняя заливка 2 - Акцент 12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2">
    <w:name w:val="Цветная заливка - Акцент 1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
    <w:name w:val="Темный список - Акцент 61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
    <w:name w:val="Средняя заливка 2 - Акцент 13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0">
    <w:name w:val="Сетка таблицы1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Таблица-сетка 2 — акцент 5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
    <w:name w:val="Таблица-сетка 2 — акцент 4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
    <w:name w:val="Таблица-сетка 2 — акцент 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
    <w:name w:val="Таблица-сетка 2 — акцент 3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
    <w:name w:val="Таблица-сетка 3 — акцент 11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
    <w:name w:val="Таблица-сетка 6 цветная — акцент 51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
    <w:name w:val="Таблица-сетка 6 цветная — акцент 2131"/>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
    <w:name w:val="Сетка таблицы61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1">
    <w:name w:val="Таблица-сетка 6 цветная — акцент 214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0">
    <w:name w:val="Список-таблица 2 — акцент 31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0">
    <w:name w:val="Список-таблица 2 — акцент 41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0">
    <w:name w:val="Список-таблица 2 — акцент 51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0">
    <w:name w:val="Список-таблица 2 — акцент 1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
    <w:name w:val="List Table 2 Accent 3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Accent 4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Accent 5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
    <w:name w:val="List Table 2 Accent 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fffa">
    <w:name w:val="Базовый"/>
    <w:rsid w:val="00EC13CD"/>
    <w:pPr>
      <w:tabs>
        <w:tab w:val="left" w:pos="709"/>
      </w:tabs>
      <w:suppressAutoHyphens/>
      <w:spacing w:after="200" w:line="276" w:lineRule="atLeast"/>
    </w:pPr>
    <w:rPr>
      <w:rFonts w:ascii="Times New Roman" w:eastAsia="Times New Roman" w:hAnsi="Times New Roman"/>
      <w:sz w:val="24"/>
      <w:szCs w:val="24"/>
      <w:lang w:eastAsia="ar-SA"/>
    </w:rPr>
  </w:style>
  <w:style w:type="character" w:customStyle="1" w:styleId="1-2">
    <w:name w:val="Средняя сетка 1 - Акцент 2 Знак"/>
    <w:link w:val="1-20"/>
    <w:uiPriority w:val="34"/>
    <w:locked/>
    <w:rsid w:val="00EC13CD"/>
    <w:rPr>
      <w:rFonts w:ascii="Times New Roman" w:eastAsia="Times New Roman" w:hAnsi="Times New Roman"/>
      <w:sz w:val="24"/>
      <w:szCs w:val="24"/>
    </w:rPr>
  </w:style>
  <w:style w:type="table" w:styleId="1-20">
    <w:name w:val="Medium Grid 1 Accent 2"/>
    <w:basedOn w:val="a1"/>
    <w:link w:val="1-2"/>
    <w:uiPriority w:val="34"/>
    <w:rsid w:val="00EC13CD"/>
    <w:rPr>
      <w:rFonts w:ascii="Times New Roman" w:eastAsia="Times New Roman" w:hAnsi="Times New Roman"/>
      <w:sz w:val="24"/>
      <w:szCs w:val="24"/>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lastRow">
      <w:tblPr/>
      <w:tcPr>
        <w:tcBorders>
          <w:top w:val="single" w:sz="18" w:space="0" w:color="F19D64" w:themeColor="accent2" w:themeTint="BF"/>
        </w:tcBorders>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1fc">
    <w:name w:val="Подзаголовок1"/>
    <w:basedOn w:val="a"/>
    <w:next w:val="a"/>
    <w:uiPriority w:val="11"/>
    <w:qFormat/>
    <w:rsid w:val="00EC13CD"/>
    <w:pPr>
      <w:autoSpaceDE w:val="0"/>
      <w:autoSpaceDN w:val="0"/>
      <w:adjustRightInd w:val="0"/>
      <w:spacing w:before="200" w:after="360" w:line="240" w:lineRule="auto"/>
      <w:jc w:val="both"/>
    </w:pPr>
    <w:rPr>
      <w:rFonts w:ascii="Arial Narrow" w:eastAsiaTheme="majorEastAsia" w:hAnsi="Arial Narrow" w:cstheme="majorBidi"/>
      <w:b/>
      <w:bCs/>
      <w:color w:val="7B7B7B" w:themeColor="accent3" w:themeShade="BF"/>
      <w:sz w:val="32"/>
      <w:szCs w:val="24"/>
      <w:lang w:eastAsia="ru-RU"/>
    </w:rPr>
  </w:style>
  <w:style w:type="paragraph" w:customStyle="1" w:styleId="2d">
    <w:name w:val="Табл2"/>
    <w:basedOn w:val="a"/>
    <w:link w:val="2e"/>
    <w:qFormat/>
    <w:rsid w:val="00EC13CD"/>
    <w:pPr>
      <w:widowControl w:val="0"/>
      <w:autoSpaceDE w:val="0"/>
      <w:autoSpaceDN w:val="0"/>
      <w:adjustRightInd w:val="0"/>
      <w:spacing w:line="240" w:lineRule="auto"/>
      <w:jc w:val="center"/>
    </w:pPr>
    <w:rPr>
      <w:rFonts w:ascii="Times New Roman CYR" w:eastAsia="Times New Roman" w:hAnsi="Times New Roman CYR"/>
      <w:sz w:val="20"/>
      <w:szCs w:val="20"/>
      <w:lang w:eastAsia="ru-RU"/>
    </w:rPr>
  </w:style>
  <w:style w:type="character" w:customStyle="1" w:styleId="2e">
    <w:name w:val="Табл2 Знак"/>
    <w:link w:val="2d"/>
    <w:rsid w:val="00EC13CD"/>
    <w:rPr>
      <w:rFonts w:ascii="Times New Roman CYR" w:eastAsia="Times New Roman" w:hAnsi="Times New Roman CYR"/>
    </w:rPr>
  </w:style>
  <w:style w:type="table" w:customStyle="1" w:styleId="142">
    <w:name w:val="Сетка таблицы14"/>
    <w:next w:val="ad"/>
    <w:uiPriority w:val="59"/>
    <w:rsid w:val="00EC13C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fb">
    <w:name w:val="Revision"/>
    <w:hidden/>
    <w:uiPriority w:val="99"/>
    <w:semiHidden/>
    <w:rsid w:val="00EC13CD"/>
    <w:rPr>
      <w:rFonts w:ascii="Times New Roman" w:eastAsia="Times New Roman" w:hAnsi="Times New Roman"/>
      <w:bCs/>
      <w:sz w:val="28"/>
      <w:szCs w:val="28"/>
    </w:rPr>
  </w:style>
  <w:style w:type="paragraph" w:customStyle="1" w:styleId="font0">
    <w:name w:val="font0"/>
    <w:basedOn w:val="a"/>
    <w:rsid w:val="00EC13CD"/>
    <w:pPr>
      <w:spacing w:before="100" w:beforeAutospacing="1" w:after="100" w:afterAutospacing="1" w:line="240" w:lineRule="auto"/>
    </w:pPr>
    <w:rPr>
      <w:rFonts w:eastAsia="Times New Roman" w:cs="Calibri"/>
      <w:color w:val="000000"/>
      <w:lang w:eastAsia="ru-RU"/>
    </w:rPr>
  </w:style>
  <w:style w:type="paragraph" w:customStyle="1" w:styleId="font5">
    <w:name w:val="font5"/>
    <w:basedOn w:val="a"/>
    <w:rsid w:val="00EC13CD"/>
    <w:pPr>
      <w:spacing w:before="100" w:beforeAutospacing="1" w:after="100" w:afterAutospacing="1" w:line="240" w:lineRule="auto"/>
    </w:pPr>
    <w:rPr>
      <w:rFonts w:ascii="Times New Roman" w:eastAsia="Times New Roman" w:hAnsi="Times New Roman"/>
      <w:color w:val="000000"/>
      <w:sz w:val="20"/>
      <w:szCs w:val="20"/>
      <w:lang w:eastAsia="ru-RU"/>
    </w:rPr>
  </w:style>
  <w:style w:type="paragraph" w:customStyle="1" w:styleId="font6">
    <w:name w:val="font6"/>
    <w:basedOn w:val="a"/>
    <w:rsid w:val="00EC13CD"/>
    <w:pPr>
      <w:spacing w:before="100" w:beforeAutospacing="1" w:after="100" w:afterAutospacing="1" w:line="240" w:lineRule="auto"/>
    </w:pPr>
    <w:rPr>
      <w:rFonts w:ascii="Times New Roman" w:eastAsia="Times New Roman" w:hAnsi="Times New Roman"/>
      <w:color w:val="000000"/>
      <w:sz w:val="20"/>
      <w:szCs w:val="20"/>
      <w:lang w:eastAsia="ru-RU"/>
    </w:rPr>
  </w:style>
  <w:style w:type="paragraph" w:customStyle="1" w:styleId="xl89">
    <w:name w:val="xl89"/>
    <w:basedOn w:val="a"/>
    <w:rsid w:val="00EC13C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0">
    <w:name w:val="xl90"/>
    <w:basedOn w:val="a"/>
    <w:rsid w:val="00EC13CD"/>
    <w:pPr>
      <w:shd w:val="clear" w:color="000000" w:fill="FFF2CC"/>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53">
    <w:name w:val="Нет списка5"/>
    <w:next w:val="a2"/>
    <w:uiPriority w:val="99"/>
    <w:semiHidden/>
    <w:unhideWhenUsed/>
    <w:rsid w:val="00EC13CD"/>
  </w:style>
  <w:style w:type="table" w:customStyle="1" w:styleId="-130">
    <w:name w:val="Цветная сетка - Акцент 13"/>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31">
    <w:name w:val="Темный список - Акцент 13"/>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3">
    <w:name w:val="Средняя сетка 3 - Акцент 63"/>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3">
    <w:name w:val="Темный список - Акцент 23"/>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150">
    <w:name w:val="Сетка таблицы15"/>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Темный список - Акцент 33"/>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3">
    <w:name w:val="Темный список - Акцент 43"/>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3">
    <w:name w:val="Средняя заливка 2 - Акцент 11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3">
    <w:name w:val="Темный список - Акцент 53"/>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3">
    <w:name w:val="Средняя заливка 2 - Акцент 12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2">
    <w:name w:val="Цветная заливка - Акцент 13"/>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3">
    <w:name w:val="Темный список - Акцент 63"/>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3">
    <w:name w:val="Средняя заливка 2 - Акцент 133"/>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60">
    <w:name w:val="Сетка таблицы16"/>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3">
    <w:name w:val="Таблица-сетка 2 — акцент 5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3">
    <w:name w:val="Таблица-сетка 2 — акцент 4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30">
    <w:name w:val="Таблица-сетка 2 — акцент 1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3">
    <w:name w:val="Таблица-сетка 2 — акцент 313"/>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3">
    <w:name w:val="Таблица-сетка 3 — акцент 113"/>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3">
    <w:name w:val="Таблица-сетка 6 цветная — акцент 513"/>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6">
    <w:name w:val="Таблица-сетка 6 цветная — акцент 216"/>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3">
    <w:name w:val="Сетка таблицы63"/>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2">
    <w:name w:val="Таблица-сетка 6 цветная — акцент 211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2">
    <w:name w:val="Таблица-сетка 6 цветная — акцент 212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31">
    <w:name w:val="Нет списка13"/>
    <w:next w:val="a2"/>
    <w:uiPriority w:val="99"/>
    <w:semiHidden/>
    <w:unhideWhenUsed/>
    <w:rsid w:val="00EC13CD"/>
  </w:style>
  <w:style w:type="numbering" w:customStyle="1" w:styleId="1120">
    <w:name w:val="Нет списка112"/>
    <w:next w:val="a2"/>
    <w:uiPriority w:val="99"/>
    <w:semiHidden/>
    <w:unhideWhenUsed/>
    <w:rsid w:val="00EC13CD"/>
  </w:style>
  <w:style w:type="table" w:customStyle="1" w:styleId="73">
    <w:name w:val="Сетка таблицы73"/>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2"/>
    <w:uiPriority w:val="99"/>
    <w:semiHidden/>
    <w:unhideWhenUsed/>
    <w:rsid w:val="00EC13CD"/>
  </w:style>
  <w:style w:type="table" w:customStyle="1" w:styleId="1121">
    <w:name w:val="Сетка таблицы112"/>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2"/>
    <w:uiPriority w:val="99"/>
    <w:semiHidden/>
    <w:unhideWhenUsed/>
    <w:rsid w:val="00EC13CD"/>
  </w:style>
  <w:style w:type="table" w:customStyle="1" w:styleId="-1120">
    <w:name w:val="Цветная сетка - Акцент 112"/>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21">
    <w:name w:val="Темный список - Акцент 112"/>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2">
    <w:name w:val="Средняя сетка 3 - Акцент 612"/>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20">
    <w:name w:val="Темный список - Акцент 212"/>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20">
    <w:name w:val="Сетка таблицы82"/>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Темный список - Акцент 312"/>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2">
    <w:name w:val="Темный список - Акцент 412"/>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2">
    <w:name w:val="Средняя заливка 2 - Акцент 11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2">
    <w:name w:val="Темный список - Акцент 512"/>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2">
    <w:name w:val="Средняя заливка 2 - Акцент 12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2">
    <w:name w:val="Цветная заливка - Акцент 112"/>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2">
    <w:name w:val="Темный список - Акцент 612"/>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2">
    <w:name w:val="Средняя заливка 2 - Акцент 1312"/>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2">
    <w:name w:val="Сетка таблицы12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2"/>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2">
    <w:name w:val="Таблица-сетка 2 — акцент 5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2">
    <w:name w:val="Таблица-сетка 2 — акцент 4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2">
    <w:name w:val="Таблица-сетка 2 — акцент 1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2">
    <w:name w:val="Таблица-сетка 2 — акцент 3112"/>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2">
    <w:name w:val="Таблица-сетка 3 — акцент 1112"/>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2">
    <w:name w:val="Таблица-сетка 6 цветная — акцент 5112"/>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2">
    <w:name w:val="Таблица-сетка 6 цветная — акцент 2132"/>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2">
    <w:name w:val="Сетка таблицы612"/>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2">
    <w:name w:val="Таблица-сетка 6 цветная — акцент 214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20">
    <w:name w:val="Список-таблица 2 — акцент 312"/>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20">
    <w:name w:val="Список-таблица 2 — акцент 412"/>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20">
    <w:name w:val="Список-таблица 2 — акцент 512"/>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20">
    <w:name w:val="Список-таблица 2 — акцент 112"/>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1">
    <w:name w:val="Список-таблица 2 — акцент 3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21">
    <w:name w:val="Список-таблица 2 — акцент 4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21">
    <w:name w:val="Список-таблица 2 — акцент 5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121">
    <w:name w:val="Список-таблица 2 — акцент 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413">
    <w:name w:val="Нет списка41"/>
    <w:next w:val="a2"/>
    <w:uiPriority w:val="99"/>
    <w:semiHidden/>
    <w:unhideWhenUsed/>
    <w:rsid w:val="00EC13CD"/>
  </w:style>
  <w:style w:type="table" w:customStyle="1" w:styleId="-1210">
    <w:name w:val="Цветная сетка - Акцент 121"/>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211">
    <w:name w:val="Темный список - Акцент 121"/>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21">
    <w:name w:val="Средняя сетка 3 - Акцент 62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21">
    <w:name w:val="Темный список - Акцент 221"/>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911">
    <w:name w:val="Сетка таблицы91"/>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Темный список - Акцент 321"/>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21">
    <w:name w:val="Темный список - Акцент 421"/>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21">
    <w:name w:val="Средняя заливка 2 - Акцент 11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1">
    <w:name w:val="Темный список - Акцент 521"/>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21">
    <w:name w:val="Средняя заливка 2 - Акцент 12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Цветная заливка - Акцент 121"/>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Ind w:w="0" w:type="dxa"/>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210">
    <w:name w:val="Темный список - Акцент 621"/>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21">
    <w:name w:val="Средняя заливка 2 - Акцент 132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10">
    <w:name w:val="Сетка таблицы13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1">
    <w:name w:val="Таблица-сетка 2 — акцент 5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21">
    <w:name w:val="Таблица-сетка 2 — акцент 4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21">
    <w:name w:val="Таблица-сетка 2 — акцент 1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21">
    <w:name w:val="Таблица-сетка 2 — акцент 312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21">
    <w:name w:val="Таблица-сетка 3 — акцент 112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21">
    <w:name w:val="Таблица-сетка 6 цветная — акцент 5121"/>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51">
    <w:name w:val="Таблица-сетка 6 цветная — акцент 2151"/>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1">
    <w:name w:val="Сетка таблицы62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1">
    <w:name w:val="Таблица-сетка 6 цветная — акцент 211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1">
    <w:name w:val="Таблица-сетка 6 цветная — акцент 212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211">
    <w:name w:val="Нет списка121"/>
    <w:next w:val="a2"/>
    <w:uiPriority w:val="99"/>
    <w:semiHidden/>
    <w:unhideWhenUsed/>
    <w:rsid w:val="00EC13CD"/>
  </w:style>
  <w:style w:type="numbering" w:customStyle="1" w:styleId="11110">
    <w:name w:val="Нет списка1111"/>
    <w:next w:val="a2"/>
    <w:uiPriority w:val="99"/>
    <w:semiHidden/>
    <w:unhideWhenUsed/>
    <w:rsid w:val="00EC13CD"/>
  </w:style>
  <w:style w:type="table" w:customStyle="1" w:styleId="721">
    <w:name w:val="Сетка таблицы721"/>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
    <w:name w:val="Нет списка211"/>
    <w:next w:val="a2"/>
    <w:uiPriority w:val="99"/>
    <w:semiHidden/>
    <w:unhideWhenUsed/>
    <w:rsid w:val="00EC13CD"/>
  </w:style>
  <w:style w:type="table" w:customStyle="1" w:styleId="11112">
    <w:name w:val="Сетка таблицы1111"/>
    <w:basedOn w:val="a1"/>
    <w:next w:val="ad"/>
    <w:uiPriority w:val="59"/>
    <w:rsid w:val="00EC13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
    <w:name w:val="Нет списка311"/>
    <w:next w:val="a2"/>
    <w:uiPriority w:val="99"/>
    <w:semiHidden/>
    <w:unhideWhenUsed/>
    <w:rsid w:val="00EC13CD"/>
  </w:style>
  <w:style w:type="table" w:customStyle="1" w:styleId="-11110">
    <w:name w:val="Цветная сетка - Акцент 11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11">
    <w:name w:val="Темный список - Акцент 11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1">
    <w:name w:val="Средняя сетка 3 - Акцент 611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13">
    <w:name w:val="Темный список - Акцент 211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10">
    <w:name w:val="Сетка таблицы811"/>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Темный список - Акцент 311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1">
    <w:name w:val="Темный список - Акцент 411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1">
    <w:name w:val="Средняя заливка 2 - Акцент 11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1">
    <w:name w:val="Темный список - Акцент 511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1">
    <w:name w:val="Средняя заливка 2 - Акцент 12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2">
    <w:name w:val="Цветная заливка - Акцент 11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1">
    <w:name w:val="Темный список - Акцент 611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1">
    <w:name w:val="Средняя заливка 2 - Акцент 13111"/>
    <w:basedOn w:val="a1"/>
    <w:uiPriority w:val="64"/>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10">
    <w:name w:val="Сетка таблицы12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basedOn w:val="a1"/>
    <w:next w:val="ad"/>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basedOn w:val="a1"/>
    <w:next w:val="ad"/>
    <w:uiPriority w:val="59"/>
    <w:rsid w:val="00EC13CD"/>
    <w:rPr>
      <w:rFonts w:ascii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1">
    <w:name w:val="Таблица-сетка 2 — акцент 5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1">
    <w:name w:val="Таблица-сетка 2 — акцент 4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1">
    <w:name w:val="Таблица-сетка 2 — акцент 1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1">
    <w:name w:val="Таблица-сетка 2 — акцент 31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1">
    <w:name w:val="Таблица-сетка 3 — акцент 11111"/>
    <w:basedOn w:val="a1"/>
    <w:uiPriority w:val="48"/>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1">
    <w:name w:val="Таблица-сетка 6 цветная — акцент 511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1">
    <w:name w:val="Таблица-сетка 6 цветная — акцент 21311"/>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1">
    <w:name w:val="Сетка таблицы6111"/>
    <w:basedOn w:val="a1"/>
    <w:next w:val="ad"/>
    <w:uiPriority w:val="59"/>
    <w:rsid w:val="00EC13CD"/>
    <w:rPr>
      <w:rFonts w:asciiTheme="minorHAnsi" w:eastAsiaTheme="minorEastAsia"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basedOn w:val="a1"/>
    <w:next w:val="ad"/>
    <w:uiPriority w:val="39"/>
    <w:rsid w:val="00EC13CD"/>
    <w:rPr>
      <w:rFonts w:asciiTheme="minorHAnsi" w:eastAsiaTheme="minorEastAsia"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11">
    <w:name w:val="Таблица-сетка 6 цветная — акцент 214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10">
    <w:name w:val="Список-таблица 2 — акцент 311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10">
    <w:name w:val="Список-таблица 2 — акцент 411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10">
    <w:name w:val="Список-таблица 2 — акцент 511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10">
    <w:name w:val="Список-таблица 2 — акцент 11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1">
    <w:name w:val="List Table 2 Accent 3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1">
    <w:name w:val="List Table 2 Accent 4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1">
    <w:name w:val="List Table 2 Accent 5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1">
    <w:name w:val="List Table 2 Accent 111"/>
    <w:basedOn w:val="a1"/>
    <w:uiPriority w:val="47"/>
    <w:rsid w:val="00EC13CD"/>
    <w:rPr>
      <w:rFonts w:asciiTheme="minorHAnsi" w:eastAsiaTheme="minorEastAsia" w:hAnsiTheme="minorHAnsi" w:cstheme="minorBidi"/>
      <w:sz w:val="22"/>
      <w:szCs w:val="22"/>
      <w:lang w:eastAsia="en-US"/>
    </w:r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1">
    <w:name w:val="Средняя сетка 1 - Акцент 21"/>
    <w:basedOn w:val="a1"/>
    <w:next w:val="1-20"/>
    <w:uiPriority w:val="34"/>
    <w:rsid w:val="00EC13CD"/>
    <w:rPr>
      <w:rFonts w:ascii="Times New Roman" w:eastAsia="Times New Roman" w:hAnsi="Times New Roman" w:cstheme="minorBidi"/>
      <w:sz w:val="24"/>
      <w:szCs w:val="24"/>
      <w:lang w:eastAsia="en-US"/>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lastRow">
      <w:tblPr/>
      <w:tcPr>
        <w:tcBorders>
          <w:top w:val="single" w:sz="18" w:space="0" w:color="F19D64" w:themeColor="accent2" w:themeTint="BF"/>
        </w:tcBorders>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1410">
    <w:name w:val="Сетка таблицы141"/>
    <w:next w:val="ad"/>
    <w:uiPriority w:val="59"/>
    <w:rsid w:val="00EC13C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91">
    <w:name w:val="xl91"/>
    <w:basedOn w:val="a"/>
    <w:rsid w:val="00EC13CD"/>
    <w:pPr>
      <w:pBdr>
        <w:top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2">
    <w:name w:val="xl92"/>
    <w:basedOn w:val="a"/>
    <w:rsid w:val="00EC13C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3">
    <w:name w:val="xl93"/>
    <w:basedOn w:val="a"/>
    <w:rsid w:val="00EC13C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4">
    <w:name w:val="xl94"/>
    <w:basedOn w:val="a"/>
    <w:rsid w:val="00EC13CD"/>
    <w:pPr>
      <w:shd w:val="clear" w:color="000000" w:fill="FFE6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
    <w:rsid w:val="00EC13C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7">
    <w:name w:val="xl97"/>
    <w:basedOn w:val="a"/>
    <w:rsid w:val="00EC13C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8">
    <w:name w:val="xl98"/>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9">
    <w:name w:val="xl99"/>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0">
    <w:name w:val="xl100"/>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1">
    <w:name w:val="xl101"/>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2">
    <w:name w:val="xl102"/>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3">
    <w:name w:val="xl103"/>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4">
    <w:name w:val="xl104"/>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5">
    <w:name w:val="xl105"/>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6">
    <w:name w:val="xl106"/>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table" w:customStyle="1" w:styleId="170">
    <w:name w:val="Сетка таблицы17"/>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1"/>
    <w:next w:val="ad"/>
    <w:uiPriority w:val="59"/>
    <w:rsid w:val="00EC13CD"/>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uiPriority w:val="99"/>
    <w:rsid w:val="00CD14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3">
    <w:name w:val="Основной текст 31"/>
    <w:basedOn w:val="a"/>
    <w:rsid w:val="0043216D"/>
    <w:pPr>
      <w:suppressAutoHyphens/>
      <w:spacing w:line="240" w:lineRule="auto"/>
    </w:pPr>
    <w:rPr>
      <w:rFonts w:ascii="Times New Roman" w:eastAsia="Times New Roman" w:hAnsi="Times New Roman"/>
      <w:iCs/>
      <w:sz w:val="20"/>
      <w:szCs w:val="24"/>
      <w:lang w:eastAsia="ar-SA"/>
    </w:rPr>
  </w:style>
  <w:style w:type="table" w:customStyle="1" w:styleId="200">
    <w:name w:val="Сетка таблицы20"/>
    <w:basedOn w:val="a1"/>
    <w:next w:val="ad"/>
    <w:uiPriority w:val="39"/>
    <w:rsid w:val="00A42A7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paragraphnycys">
    <w:name w:val="paragraph_paragraph__nycys"/>
    <w:basedOn w:val="a"/>
    <w:rsid w:val="00731D9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dsexttext-tov6w">
    <w:name w:val="ds_ext_text-tov6w"/>
    <w:rsid w:val="00731D9E"/>
  </w:style>
  <w:style w:type="character" w:customStyle="1" w:styleId="44">
    <w:name w:val="Неразрешенное упоминание4"/>
    <w:basedOn w:val="a0"/>
    <w:uiPriority w:val="99"/>
    <w:semiHidden/>
    <w:unhideWhenUsed/>
    <w:rsid w:val="00BE048C"/>
    <w:rPr>
      <w:color w:val="605E5C"/>
      <w:shd w:val="clear" w:color="auto" w:fill="E1DFDD"/>
    </w:rPr>
  </w:style>
  <w:style w:type="paragraph" w:customStyle="1" w:styleId="afffc">
    <w:basedOn w:val="a"/>
    <w:next w:val="af3"/>
    <w:rsid w:val="00D026C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d">
    <w:basedOn w:val="a"/>
    <w:next w:val="af3"/>
    <w:rsid w:val="00D026C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7">
    <w:name w:val="Абзац списка3"/>
    <w:basedOn w:val="a"/>
    <w:rsid w:val="00D026C6"/>
    <w:pPr>
      <w:spacing w:after="200"/>
      <w:ind w:left="720"/>
      <w:contextualSpacing/>
    </w:pPr>
    <w:rPr>
      <w:lang w:eastAsia="ru-RU"/>
    </w:rPr>
  </w:style>
  <w:style w:type="table" w:customStyle="1" w:styleId="240">
    <w:name w:val="Сетка таблицы24"/>
    <w:basedOn w:val="a1"/>
    <w:next w:val="ad"/>
    <w:uiPriority w:val="39"/>
    <w:rsid w:val="00CF362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1"/>
    <w:next w:val="ad"/>
    <w:uiPriority w:val="39"/>
    <w:rsid w:val="001A18D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1"/>
    <w:next w:val="ad"/>
    <w:uiPriority w:val="39"/>
    <w:rsid w:val="00F60FA0"/>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11">
    <w:name w:val="Обычный (Web)11"/>
    <w:aliases w:val="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next w:val="af3"/>
    <w:link w:val="afa"/>
    <w:uiPriority w:val="99"/>
    <w:qFormat/>
    <w:rsid w:val="009C00C7"/>
    <w:pPr>
      <w:spacing w:before="100" w:beforeAutospacing="1" w:after="100" w:afterAutospacing="1" w:line="240" w:lineRule="auto"/>
    </w:pPr>
    <w:rPr>
      <w:rFonts w:ascii="Times New Roman" w:eastAsia="Times New Roman" w:hAnsi="Times New Roman"/>
      <w:sz w:val="24"/>
      <w:szCs w:val="24"/>
      <w:lang w:val="x-none" w:eastAsia="ru-RU"/>
    </w:rPr>
  </w:style>
  <w:style w:type="character" w:customStyle="1" w:styleId="afffe">
    <w:name w:val="мой Знак"/>
    <w:link w:val="affff"/>
    <w:locked/>
    <w:rsid w:val="009C00C7"/>
    <w:rPr>
      <w:sz w:val="24"/>
    </w:rPr>
  </w:style>
  <w:style w:type="paragraph" w:customStyle="1" w:styleId="affff">
    <w:name w:val="мой"/>
    <w:basedOn w:val="a"/>
    <w:link w:val="afffe"/>
    <w:qFormat/>
    <w:rsid w:val="009C00C7"/>
    <w:pPr>
      <w:spacing w:line="360" w:lineRule="auto"/>
      <w:ind w:firstLine="709"/>
      <w:contextualSpacing/>
      <w:jc w:val="both"/>
    </w:pPr>
    <w:rPr>
      <w:sz w:val="24"/>
      <w:szCs w:val="20"/>
      <w:lang w:eastAsia="ru-RU"/>
    </w:rPr>
  </w:style>
  <w:style w:type="paragraph" w:styleId="2f">
    <w:name w:val="Body Text 2"/>
    <w:basedOn w:val="a"/>
    <w:link w:val="2f0"/>
    <w:uiPriority w:val="99"/>
    <w:semiHidden/>
    <w:unhideWhenUsed/>
    <w:rsid w:val="009C00C7"/>
    <w:pPr>
      <w:spacing w:after="120" w:line="480" w:lineRule="auto"/>
    </w:pPr>
  </w:style>
  <w:style w:type="character" w:customStyle="1" w:styleId="2f0">
    <w:name w:val="Основной текст 2 Знак"/>
    <w:basedOn w:val="a0"/>
    <w:link w:val="2f"/>
    <w:uiPriority w:val="99"/>
    <w:semiHidden/>
    <w:rsid w:val="009C00C7"/>
    <w:rPr>
      <w:sz w:val="22"/>
      <w:szCs w:val="22"/>
      <w:lang w:eastAsia="en-US"/>
    </w:rPr>
  </w:style>
  <w:style w:type="character" w:customStyle="1" w:styleId="affff0">
    <w:name w:val="Норм. текст Знак"/>
    <w:link w:val="affff1"/>
    <w:locked/>
    <w:rsid w:val="009C00C7"/>
    <w:rPr>
      <w:sz w:val="28"/>
      <w:lang w:val="x-none"/>
    </w:rPr>
  </w:style>
  <w:style w:type="paragraph" w:customStyle="1" w:styleId="affff1">
    <w:name w:val="Норм. текст"/>
    <w:basedOn w:val="a"/>
    <w:link w:val="affff0"/>
    <w:qFormat/>
    <w:rsid w:val="009C00C7"/>
    <w:pPr>
      <w:widowControl w:val="0"/>
      <w:tabs>
        <w:tab w:val="left" w:pos="1418"/>
      </w:tabs>
      <w:spacing w:before="60" w:after="60" w:line="360" w:lineRule="auto"/>
      <w:ind w:firstLine="709"/>
      <w:jc w:val="both"/>
    </w:pPr>
    <w:rPr>
      <w:sz w:val="28"/>
      <w:szCs w:val="20"/>
      <w:lang w:val="x-none" w:eastAsia="ru-RU"/>
    </w:rPr>
  </w:style>
  <w:style w:type="character" w:customStyle="1" w:styleId="mail-message-toolbar-subject-wrapper">
    <w:name w:val="mail-message-toolbar-subject-wrapper"/>
    <w:basedOn w:val="a0"/>
    <w:rsid w:val="009C00C7"/>
  </w:style>
  <w:style w:type="character" w:customStyle="1" w:styleId="2f1">
    <w:name w:val="Основной текст (2)"/>
    <w:rsid w:val="009C00C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affff2">
    <w:name w:val="Основной текст_"/>
    <w:link w:val="1fd"/>
    <w:rsid w:val="009C00C7"/>
    <w:rPr>
      <w:sz w:val="27"/>
      <w:szCs w:val="27"/>
      <w:shd w:val="clear" w:color="auto" w:fill="FFFFFF"/>
    </w:rPr>
  </w:style>
  <w:style w:type="paragraph" w:customStyle="1" w:styleId="1fd">
    <w:name w:val="Основной текст1"/>
    <w:basedOn w:val="a"/>
    <w:link w:val="affff2"/>
    <w:rsid w:val="009C00C7"/>
    <w:pPr>
      <w:widowControl w:val="0"/>
      <w:shd w:val="clear" w:color="auto" w:fill="FFFFFF"/>
      <w:spacing w:before="600" w:after="240" w:line="322" w:lineRule="exact"/>
    </w:pPr>
    <w:rPr>
      <w:sz w:val="27"/>
      <w:szCs w:val="27"/>
      <w:lang w:eastAsia="ru-RU"/>
    </w:rPr>
  </w:style>
  <w:style w:type="table" w:styleId="-14">
    <w:name w:val="Light List Accent 1"/>
    <w:basedOn w:val="a1"/>
    <w:uiPriority w:val="61"/>
    <w:rsid w:val="009C00C7"/>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15">
    <w:name w:val="Light Shading Accent 1"/>
    <w:basedOn w:val="a1"/>
    <w:uiPriority w:val="60"/>
    <w:rsid w:val="009C00C7"/>
    <w:rPr>
      <w:rFonts w:ascii="Times New Roman" w:eastAsia="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1fe">
    <w:name w:val="Обычный1"/>
    <w:qFormat/>
    <w:rsid w:val="009C00C7"/>
    <w:rPr>
      <w:rFonts w:ascii="Times New Roman" w:eastAsia="Times New Roman" w:hAnsi="Times New Roman"/>
      <w:sz w:val="24"/>
    </w:rPr>
  </w:style>
  <w:style w:type="character" w:customStyle="1" w:styleId="1ff">
    <w:name w:val="Основной шрифт абзаца1"/>
    <w:rsid w:val="009C00C7"/>
  </w:style>
  <w:style w:type="table" w:styleId="-16">
    <w:name w:val="Light Grid Accent 1"/>
    <w:basedOn w:val="a1"/>
    <w:uiPriority w:val="62"/>
    <w:rsid w:val="009C00C7"/>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PT Astra Serif" w:eastAsia="Times New Roman" w:hAnsi="PT Astra Serif"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PT Astra Serif" w:eastAsia="Times New Roman" w:hAnsi="PT Astra Serif"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T Astra Serif" w:eastAsia="Times New Roman" w:hAnsi="PT Astra Serif" w:cs="Times New Roman"/>
        <w:b/>
        <w:bCs/>
      </w:rPr>
    </w:tblStylePr>
    <w:tblStylePr w:type="lastCol">
      <w:rPr>
        <w:rFonts w:ascii="PT Astra Serif" w:eastAsia="Times New Roman" w:hAnsi="PT Astra Serif"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layout">
    <w:name w:val="layout"/>
    <w:rsid w:val="009C00C7"/>
  </w:style>
  <w:style w:type="paragraph" w:customStyle="1" w:styleId="headertext">
    <w:name w:val="headertext"/>
    <w:basedOn w:val="a"/>
    <w:uiPriority w:val="99"/>
    <w:rsid w:val="009C00C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arkedcontent">
    <w:name w:val="markedcontent"/>
    <w:rsid w:val="009C00C7"/>
  </w:style>
  <w:style w:type="table" w:styleId="-40">
    <w:name w:val="Light Shading Accent 4"/>
    <w:basedOn w:val="a1"/>
    <w:uiPriority w:val="60"/>
    <w:rsid w:val="009C00C7"/>
    <w:rPr>
      <w:rFonts w:ascii="Times New Roman" w:eastAsia="Times New Roman" w:hAnsi="Times New Roman"/>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ffff3">
    <w:name w:val="Light Shading"/>
    <w:basedOn w:val="a1"/>
    <w:uiPriority w:val="60"/>
    <w:rsid w:val="009C00C7"/>
    <w:rPr>
      <w:rFonts w:ascii="Times New Roman" w:eastAsia="Times New Roman" w:hAnsi="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ff0">
    <w:name w:val="Medium List 1"/>
    <w:basedOn w:val="a1"/>
    <w:uiPriority w:val="65"/>
    <w:rsid w:val="009C00C7"/>
    <w:rPr>
      <w:rFonts w:ascii="Times New Roman" w:eastAsia="Times New Roman" w:hAnsi="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2-5">
    <w:name w:val="Medium Shading 2 Accent 5"/>
    <w:basedOn w:val="a1"/>
    <w:uiPriority w:val="64"/>
    <w:rsid w:val="009C00C7"/>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1-1">
    <w:name w:val="Medium Shading 1 Accent 1"/>
    <w:basedOn w:val="a1"/>
    <w:uiPriority w:val="63"/>
    <w:rsid w:val="009C00C7"/>
    <w:rPr>
      <w:rFonts w:ascii="Times New Roman" w:eastAsia="Times New Roman" w:hAnsi="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ff1">
    <w:name w:val="Medium Shading 1"/>
    <w:basedOn w:val="a1"/>
    <w:uiPriority w:val="63"/>
    <w:rsid w:val="009C00C7"/>
    <w:rPr>
      <w:rFonts w:ascii="Times New Roman" w:eastAsia="Times New Roman" w:hAnsi="Times New Roman"/>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2f2">
    <w:name w:val="Medium Shading 2"/>
    <w:basedOn w:val="a1"/>
    <w:uiPriority w:val="64"/>
    <w:rsid w:val="009C00C7"/>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affff4">
    <w:name w:val="Light Grid"/>
    <w:basedOn w:val="a1"/>
    <w:uiPriority w:val="62"/>
    <w:rsid w:val="009C00C7"/>
    <w:rPr>
      <w:rFonts w:ascii="Times New Roman" w:eastAsia="Times New Roman" w:hAnsi="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1">
    <w:name w:val="Medium Shading 2 Accent 1"/>
    <w:basedOn w:val="a1"/>
    <w:uiPriority w:val="64"/>
    <w:rsid w:val="009C00C7"/>
    <w:rPr>
      <w:rFonts w:ascii="Times New Roman" w:eastAsia="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extendedtext-short">
    <w:name w:val="extendedtext-short"/>
    <w:rsid w:val="009C00C7"/>
  </w:style>
  <w:style w:type="paragraph" w:customStyle="1" w:styleId="2f3">
    <w:name w:val="Основной текст2"/>
    <w:basedOn w:val="a"/>
    <w:rsid w:val="009C00C7"/>
    <w:pPr>
      <w:widowControl w:val="0"/>
      <w:shd w:val="clear" w:color="auto" w:fill="FFFFFF"/>
      <w:spacing w:after="120" w:line="317" w:lineRule="exact"/>
      <w:ind w:hanging="1680"/>
      <w:jc w:val="both"/>
    </w:pPr>
    <w:rPr>
      <w:rFonts w:ascii="Times New Roman" w:eastAsia="Times New Roman" w:hAnsi="Times New Roman"/>
      <w:sz w:val="28"/>
      <w:szCs w:val="28"/>
    </w:rPr>
  </w:style>
  <w:style w:type="character" w:customStyle="1" w:styleId="c17">
    <w:name w:val="c17"/>
    <w:rsid w:val="009C00C7"/>
  </w:style>
  <w:style w:type="character" w:customStyle="1" w:styleId="2f4">
    <w:name w:val="Основной текст (2)_"/>
    <w:rsid w:val="009C00C7"/>
    <w:rPr>
      <w:rFonts w:ascii="Times New Roman" w:eastAsia="Times New Roman" w:hAnsi="Times New Roman" w:cs="Times New Roman"/>
      <w:b/>
      <w:bCs/>
      <w:sz w:val="27"/>
      <w:szCs w:val="27"/>
      <w:shd w:val="clear" w:color="auto" w:fill="FFFFFF"/>
    </w:rPr>
  </w:style>
  <w:style w:type="paragraph" w:customStyle="1" w:styleId="im">
    <w:name w:val="im"/>
    <w:basedOn w:val="a"/>
    <w:link w:val="im1"/>
    <w:rsid w:val="009C00C7"/>
    <w:pPr>
      <w:spacing w:after="200"/>
    </w:pPr>
    <w:rPr>
      <w:rFonts w:eastAsia="Times New Roman"/>
      <w:color w:val="000000"/>
      <w:szCs w:val="20"/>
      <w:lang w:eastAsia="ru-RU"/>
    </w:rPr>
  </w:style>
  <w:style w:type="character" w:customStyle="1" w:styleId="im1">
    <w:name w:val="im1"/>
    <w:link w:val="im"/>
    <w:rsid w:val="009C00C7"/>
    <w:rPr>
      <w:rFonts w:eastAsia="Times New Roman"/>
      <w:color w:val="000000"/>
      <w:sz w:val="22"/>
    </w:rPr>
  </w:style>
  <w:style w:type="paragraph" w:customStyle="1" w:styleId="msolistparagraphcxspmiddlemailrucssattributepostfixmailrucssattributepostfix">
    <w:name w:val="msolistparagraphcxspmiddle_mailru_css_attribute_postfix_mailru_css_attribute_postfix"/>
    <w:basedOn w:val="a"/>
    <w:rsid w:val="009C00C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45">
    <w:name w:val="Абзац списка4"/>
    <w:basedOn w:val="a"/>
    <w:link w:val="ListParagraphChar"/>
    <w:rsid w:val="0023766B"/>
    <w:pPr>
      <w:spacing w:after="200"/>
      <w:ind w:left="720"/>
    </w:pPr>
    <w:rPr>
      <w:rFonts w:cs="Calibri"/>
    </w:rPr>
  </w:style>
  <w:style w:type="character" w:customStyle="1" w:styleId="ListParagraphChar">
    <w:name w:val="List Paragraph Char"/>
    <w:link w:val="45"/>
    <w:locked/>
    <w:rsid w:val="0023766B"/>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465762">
      <w:bodyDiv w:val="1"/>
      <w:marLeft w:val="0"/>
      <w:marRight w:val="0"/>
      <w:marTop w:val="0"/>
      <w:marBottom w:val="0"/>
      <w:divBdr>
        <w:top w:val="none" w:sz="0" w:space="0" w:color="auto"/>
        <w:left w:val="none" w:sz="0" w:space="0" w:color="auto"/>
        <w:bottom w:val="none" w:sz="0" w:space="0" w:color="auto"/>
        <w:right w:val="none" w:sz="0" w:space="0" w:color="auto"/>
      </w:divBdr>
    </w:div>
    <w:div w:id="60057629">
      <w:bodyDiv w:val="1"/>
      <w:marLeft w:val="0"/>
      <w:marRight w:val="0"/>
      <w:marTop w:val="0"/>
      <w:marBottom w:val="0"/>
      <w:divBdr>
        <w:top w:val="none" w:sz="0" w:space="0" w:color="auto"/>
        <w:left w:val="none" w:sz="0" w:space="0" w:color="auto"/>
        <w:bottom w:val="none" w:sz="0" w:space="0" w:color="auto"/>
        <w:right w:val="none" w:sz="0" w:space="0" w:color="auto"/>
      </w:divBdr>
    </w:div>
    <w:div w:id="68113516">
      <w:bodyDiv w:val="1"/>
      <w:marLeft w:val="0"/>
      <w:marRight w:val="0"/>
      <w:marTop w:val="0"/>
      <w:marBottom w:val="0"/>
      <w:divBdr>
        <w:top w:val="none" w:sz="0" w:space="0" w:color="auto"/>
        <w:left w:val="none" w:sz="0" w:space="0" w:color="auto"/>
        <w:bottom w:val="none" w:sz="0" w:space="0" w:color="auto"/>
        <w:right w:val="none" w:sz="0" w:space="0" w:color="auto"/>
      </w:divBdr>
    </w:div>
    <w:div w:id="77872262">
      <w:bodyDiv w:val="1"/>
      <w:marLeft w:val="0"/>
      <w:marRight w:val="0"/>
      <w:marTop w:val="0"/>
      <w:marBottom w:val="0"/>
      <w:divBdr>
        <w:top w:val="none" w:sz="0" w:space="0" w:color="auto"/>
        <w:left w:val="none" w:sz="0" w:space="0" w:color="auto"/>
        <w:bottom w:val="none" w:sz="0" w:space="0" w:color="auto"/>
        <w:right w:val="none" w:sz="0" w:space="0" w:color="auto"/>
      </w:divBdr>
    </w:div>
    <w:div w:id="94254667">
      <w:bodyDiv w:val="1"/>
      <w:marLeft w:val="0"/>
      <w:marRight w:val="0"/>
      <w:marTop w:val="0"/>
      <w:marBottom w:val="0"/>
      <w:divBdr>
        <w:top w:val="none" w:sz="0" w:space="0" w:color="auto"/>
        <w:left w:val="none" w:sz="0" w:space="0" w:color="auto"/>
        <w:bottom w:val="none" w:sz="0" w:space="0" w:color="auto"/>
        <w:right w:val="none" w:sz="0" w:space="0" w:color="auto"/>
      </w:divBdr>
    </w:div>
    <w:div w:id="115567474">
      <w:bodyDiv w:val="1"/>
      <w:marLeft w:val="0"/>
      <w:marRight w:val="0"/>
      <w:marTop w:val="0"/>
      <w:marBottom w:val="0"/>
      <w:divBdr>
        <w:top w:val="none" w:sz="0" w:space="0" w:color="auto"/>
        <w:left w:val="none" w:sz="0" w:space="0" w:color="auto"/>
        <w:bottom w:val="none" w:sz="0" w:space="0" w:color="auto"/>
        <w:right w:val="none" w:sz="0" w:space="0" w:color="auto"/>
      </w:divBdr>
    </w:div>
    <w:div w:id="123432083">
      <w:bodyDiv w:val="1"/>
      <w:marLeft w:val="0"/>
      <w:marRight w:val="0"/>
      <w:marTop w:val="0"/>
      <w:marBottom w:val="0"/>
      <w:divBdr>
        <w:top w:val="none" w:sz="0" w:space="0" w:color="auto"/>
        <w:left w:val="none" w:sz="0" w:space="0" w:color="auto"/>
        <w:bottom w:val="none" w:sz="0" w:space="0" w:color="auto"/>
        <w:right w:val="none" w:sz="0" w:space="0" w:color="auto"/>
      </w:divBdr>
    </w:div>
    <w:div w:id="199317037">
      <w:bodyDiv w:val="1"/>
      <w:marLeft w:val="0"/>
      <w:marRight w:val="0"/>
      <w:marTop w:val="0"/>
      <w:marBottom w:val="0"/>
      <w:divBdr>
        <w:top w:val="none" w:sz="0" w:space="0" w:color="auto"/>
        <w:left w:val="none" w:sz="0" w:space="0" w:color="auto"/>
        <w:bottom w:val="none" w:sz="0" w:space="0" w:color="auto"/>
        <w:right w:val="none" w:sz="0" w:space="0" w:color="auto"/>
      </w:divBdr>
    </w:div>
    <w:div w:id="234048396">
      <w:bodyDiv w:val="1"/>
      <w:marLeft w:val="0"/>
      <w:marRight w:val="0"/>
      <w:marTop w:val="0"/>
      <w:marBottom w:val="0"/>
      <w:divBdr>
        <w:top w:val="none" w:sz="0" w:space="0" w:color="auto"/>
        <w:left w:val="none" w:sz="0" w:space="0" w:color="auto"/>
        <w:bottom w:val="none" w:sz="0" w:space="0" w:color="auto"/>
        <w:right w:val="none" w:sz="0" w:space="0" w:color="auto"/>
      </w:divBdr>
    </w:div>
    <w:div w:id="235550059">
      <w:bodyDiv w:val="1"/>
      <w:marLeft w:val="0"/>
      <w:marRight w:val="0"/>
      <w:marTop w:val="0"/>
      <w:marBottom w:val="0"/>
      <w:divBdr>
        <w:top w:val="none" w:sz="0" w:space="0" w:color="auto"/>
        <w:left w:val="none" w:sz="0" w:space="0" w:color="auto"/>
        <w:bottom w:val="none" w:sz="0" w:space="0" w:color="auto"/>
        <w:right w:val="none" w:sz="0" w:space="0" w:color="auto"/>
      </w:divBdr>
    </w:div>
    <w:div w:id="238905831">
      <w:bodyDiv w:val="1"/>
      <w:marLeft w:val="0"/>
      <w:marRight w:val="0"/>
      <w:marTop w:val="0"/>
      <w:marBottom w:val="0"/>
      <w:divBdr>
        <w:top w:val="none" w:sz="0" w:space="0" w:color="auto"/>
        <w:left w:val="none" w:sz="0" w:space="0" w:color="auto"/>
        <w:bottom w:val="none" w:sz="0" w:space="0" w:color="auto"/>
        <w:right w:val="none" w:sz="0" w:space="0" w:color="auto"/>
      </w:divBdr>
    </w:div>
    <w:div w:id="239945342">
      <w:bodyDiv w:val="1"/>
      <w:marLeft w:val="0"/>
      <w:marRight w:val="0"/>
      <w:marTop w:val="0"/>
      <w:marBottom w:val="0"/>
      <w:divBdr>
        <w:top w:val="none" w:sz="0" w:space="0" w:color="auto"/>
        <w:left w:val="none" w:sz="0" w:space="0" w:color="auto"/>
        <w:bottom w:val="none" w:sz="0" w:space="0" w:color="auto"/>
        <w:right w:val="none" w:sz="0" w:space="0" w:color="auto"/>
      </w:divBdr>
    </w:div>
    <w:div w:id="252055511">
      <w:bodyDiv w:val="1"/>
      <w:marLeft w:val="0"/>
      <w:marRight w:val="0"/>
      <w:marTop w:val="0"/>
      <w:marBottom w:val="0"/>
      <w:divBdr>
        <w:top w:val="none" w:sz="0" w:space="0" w:color="auto"/>
        <w:left w:val="none" w:sz="0" w:space="0" w:color="auto"/>
        <w:bottom w:val="none" w:sz="0" w:space="0" w:color="auto"/>
        <w:right w:val="none" w:sz="0" w:space="0" w:color="auto"/>
      </w:divBdr>
    </w:div>
    <w:div w:id="263652725">
      <w:bodyDiv w:val="1"/>
      <w:marLeft w:val="0"/>
      <w:marRight w:val="0"/>
      <w:marTop w:val="0"/>
      <w:marBottom w:val="0"/>
      <w:divBdr>
        <w:top w:val="none" w:sz="0" w:space="0" w:color="auto"/>
        <w:left w:val="none" w:sz="0" w:space="0" w:color="auto"/>
        <w:bottom w:val="none" w:sz="0" w:space="0" w:color="auto"/>
        <w:right w:val="none" w:sz="0" w:space="0" w:color="auto"/>
      </w:divBdr>
    </w:div>
    <w:div w:id="286745251">
      <w:bodyDiv w:val="1"/>
      <w:marLeft w:val="0"/>
      <w:marRight w:val="0"/>
      <w:marTop w:val="0"/>
      <w:marBottom w:val="0"/>
      <w:divBdr>
        <w:top w:val="none" w:sz="0" w:space="0" w:color="auto"/>
        <w:left w:val="none" w:sz="0" w:space="0" w:color="auto"/>
        <w:bottom w:val="none" w:sz="0" w:space="0" w:color="auto"/>
        <w:right w:val="none" w:sz="0" w:space="0" w:color="auto"/>
      </w:divBdr>
    </w:div>
    <w:div w:id="292759582">
      <w:bodyDiv w:val="1"/>
      <w:marLeft w:val="0"/>
      <w:marRight w:val="0"/>
      <w:marTop w:val="0"/>
      <w:marBottom w:val="0"/>
      <w:divBdr>
        <w:top w:val="none" w:sz="0" w:space="0" w:color="auto"/>
        <w:left w:val="none" w:sz="0" w:space="0" w:color="auto"/>
        <w:bottom w:val="none" w:sz="0" w:space="0" w:color="auto"/>
        <w:right w:val="none" w:sz="0" w:space="0" w:color="auto"/>
      </w:divBdr>
      <w:divsChild>
        <w:div w:id="33963828">
          <w:marLeft w:val="0"/>
          <w:marRight w:val="0"/>
          <w:marTop w:val="0"/>
          <w:marBottom w:val="0"/>
          <w:divBdr>
            <w:top w:val="none" w:sz="0" w:space="0" w:color="auto"/>
            <w:left w:val="none" w:sz="0" w:space="0" w:color="auto"/>
            <w:bottom w:val="none" w:sz="0" w:space="0" w:color="auto"/>
            <w:right w:val="none" w:sz="0" w:space="0" w:color="auto"/>
          </w:divBdr>
        </w:div>
        <w:div w:id="1533225239">
          <w:marLeft w:val="0"/>
          <w:marRight w:val="0"/>
          <w:marTop w:val="0"/>
          <w:marBottom w:val="0"/>
          <w:divBdr>
            <w:top w:val="none" w:sz="0" w:space="0" w:color="auto"/>
            <w:left w:val="none" w:sz="0" w:space="0" w:color="auto"/>
            <w:bottom w:val="none" w:sz="0" w:space="0" w:color="auto"/>
            <w:right w:val="none" w:sz="0" w:space="0" w:color="auto"/>
          </w:divBdr>
        </w:div>
        <w:div w:id="1568540553">
          <w:marLeft w:val="0"/>
          <w:marRight w:val="0"/>
          <w:marTop w:val="0"/>
          <w:marBottom w:val="0"/>
          <w:divBdr>
            <w:top w:val="none" w:sz="0" w:space="0" w:color="auto"/>
            <w:left w:val="none" w:sz="0" w:space="0" w:color="auto"/>
            <w:bottom w:val="none" w:sz="0" w:space="0" w:color="auto"/>
            <w:right w:val="none" w:sz="0" w:space="0" w:color="auto"/>
          </w:divBdr>
        </w:div>
      </w:divsChild>
    </w:div>
    <w:div w:id="375858563">
      <w:bodyDiv w:val="1"/>
      <w:marLeft w:val="0"/>
      <w:marRight w:val="0"/>
      <w:marTop w:val="0"/>
      <w:marBottom w:val="0"/>
      <w:divBdr>
        <w:top w:val="none" w:sz="0" w:space="0" w:color="auto"/>
        <w:left w:val="none" w:sz="0" w:space="0" w:color="auto"/>
        <w:bottom w:val="none" w:sz="0" w:space="0" w:color="auto"/>
        <w:right w:val="none" w:sz="0" w:space="0" w:color="auto"/>
      </w:divBdr>
    </w:div>
    <w:div w:id="408306344">
      <w:bodyDiv w:val="1"/>
      <w:marLeft w:val="0"/>
      <w:marRight w:val="0"/>
      <w:marTop w:val="0"/>
      <w:marBottom w:val="0"/>
      <w:divBdr>
        <w:top w:val="none" w:sz="0" w:space="0" w:color="auto"/>
        <w:left w:val="none" w:sz="0" w:space="0" w:color="auto"/>
        <w:bottom w:val="none" w:sz="0" w:space="0" w:color="auto"/>
        <w:right w:val="none" w:sz="0" w:space="0" w:color="auto"/>
      </w:divBdr>
    </w:div>
    <w:div w:id="422796591">
      <w:bodyDiv w:val="1"/>
      <w:marLeft w:val="0"/>
      <w:marRight w:val="0"/>
      <w:marTop w:val="0"/>
      <w:marBottom w:val="0"/>
      <w:divBdr>
        <w:top w:val="none" w:sz="0" w:space="0" w:color="auto"/>
        <w:left w:val="none" w:sz="0" w:space="0" w:color="auto"/>
        <w:bottom w:val="none" w:sz="0" w:space="0" w:color="auto"/>
        <w:right w:val="none" w:sz="0" w:space="0" w:color="auto"/>
      </w:divBdr>
    </w:div>
    <w:div w:id="430249406">
      <w:bodyDiv w:val="1"/>
      <w:marLeft w:val="0"/>
      <w:marRight w:val="0"/>
      <w:marTop w:val="0"/>
      <w:marBottom w:val="0"/>
      <w:divBdr>
        <w:top w:val="none" w:sz="0" w:space="0" w:color="auto"/>
        <w:left w:val="none" w:sz="0" w:space="0" w:color="auto"/>
        <w:bottom w:val="none" w:sz="0" w:space="0" w:color="auto"/>
        <w:right w:val="none" w:sz="0" w:space="0" w:color="auto"/>
      </w:divBdr>
    </w:div>
    <w:div w:id="440800818">
      <w:bodyDiv w:val="1"/>
      <w:marLeft w:val="0"/>
      <w:marRight w:val="0"/>
      <w:marTop w:val="0"/>
      <w:marBottom w:val="0"/>
      <w:divBdr>
        <w:top w:val="none" w:sz="0" w:space="0" w:color="auto"/>
        <w:left w:val="none" w:sz="0" w:space="0" w:color="auto"/>
        <w:bottom w:val="none" w:sz="0" w:space="0" w:color="auto"/>
        <w:right w:val="none" w:sz="0" w:space="0" w:color="auto"/>
      </w:divBdr>
    </w:div>
    <w:div w:id="456332992">
      <w:bodyDiv w:val="1"/>
      <w:marLeft w:val="0"/>
      <w:marRight w:val="0"/>
      <w:marTop w:val="0"/>
      <w:marBottom w:val="0"/>
      <w:divBdr>
        <w:top w:val="none" w:sz="0" w:space="0" w:color="auto"/>
        <w:left w:val="none" w:sz="0" w:space="0" w:color="auto"/>
        <w:bottom w:val="none" w:sz="0" w:space="0" w:color="auto"/>
        <w:right w:val="none" w:sz="0" w:space="0" w:color="auto"/>
      </w:divBdr>
    </w:div>
    <w:div w:id="467402819">
      <w:bodyDiv w:val="1"/>
      <w:marLeft w:val="0"/>
      <w:marRight w:val="0"/>
      <w:marTop w:val="0"/>
      <w:marBottom w:val="0"/>
      <w:divBdr>
        <w:top w:val="none" w:sz="0" w:space="0" w:color="auto"/>
        <w:left w:val="none" w:sz="0" w:space="0" w:color="auto"/>
        <w:bottom w:val="none" w:sz="0" w:space="0" w:color="auto"/>
        <w:right w:val="none" w:sz="0" w:space="0" w:color="auto"/>
      </w:divBdr>
    </w:div>
    <w:div w:id="468938798">
      <w:bodyDiv w:val="1"/>
      <w:marLeft w:val="0"/>
      <w:marRight w:val="0"/>
      <w:marTop w:val="0"/>
      <w:marBottom w:val="0"/>
      <w:divBdr>
        <w:top w:val="none" w:sz="0" w:space="0" w:color="auto"/>
        <w:left w:val="none" w:sz="0" w:space="0" w:color="auto"/>
        <w:bottom w:val="none" w:sz="0" w:space="0" w:color="auto"/>
        <w:right w:val="none" w:sz="0" w:space="0" w:color="auto"/>
      </w:divBdr>
    </w:div>
    <w:div w:id="549419237">
      <w:bodyDiv w:val="1"/>
      <w:marLeft w:val="0"/>
      <w:marRight w:val="0"/>
      <w:marTop w:val="0"/>
      <w:marBottom w:val="0"/>
      <w:divBdr>
        <w:top w:val="none" w:sz="0" w:space="0" w:color="auto"/>
        <w:left w:val="none" w:sz="0" w:space="0" w:color="auto"/>
        <w:bottom w:val="none" w:sz="0" w:space="0" w:color="auto"/>
        <w:right w:val="none" w:sz="0" w:space="0" w:color="auto"/>
      </w:divBdr>
    </w:div>
    <w:div w:id="572393314">
      <w:bodyDiv w:val="1"/>
      <w:marLeft w:val="0"/>
      <w:marRight w:val="0"/>
      <w:marTop w:val="0"/>
      <w:marBottom w:val="0"/>
      <w:divBdr>
        <w:top w:val="none" w:sz="0" w:space="0" w:color="auto"/>
        <w:left w:val="none" w:sz="0" w:space="0" w:color="auto"/>
        <w:bottom w:val="none" w:sz="0" w:space="0" w:color="auto"/>
        <w:right w:val="none" w:sz="0" w:space="0" w:color="auto"/>
      </w:divBdr>
    </w:div>
    <w:div w:id="628705070">
      <w:bodyDiv w:val="1"/>
      <w:marLeft w:val="0"/>
      <w:marRight w:val="0"/>
      <w:marTop w:val="0"/>
      <w:marBottom w:val="0"/>
      <w:divBdr>
        <w:top w:val="none" w:sz="0" w:space="0" w:color="auto"/>
        <w:left w:val="none" w:sz="0" w:space="0" w:color="auto"/>
        <w:bottom w:val="none" w:sz="0" w:space="0" w:color="auto"/>
        <w:right w:val="none" w:sz="0" w:space="0" w:color="auto"/>
      </w:divBdr>
    </w:div>
    <w:div w:id="629895686">
      <w:bodyDiv w:val="1"/>
      <w:marLeft w:val="0"/>
      <w:marRight w:val="0"/>
      <w:marTop w:val="0"/>
      <w:marBottom w:val="0"/>
      <w:divBdr>
        <w:top w:val="none" w:sz="0" w:space="0" w:color="auto"/>
        <w:left w:val="none" w:sz="0" w:space="0" w:color="auto"/>
        <w:bottom w:val="none" w:sz="0" w:space="0" w:color="auto"/>
        <w:right w:val="none" w:sz="0" w:space="0" w:color="auto"/>
      </w:divBdr>
    </w:div>
    <w:div w:id="657657821">
      <w:bodyDiv w:val="1"/>
      <w:marLeft w:val="0"/>
      <w:marRight w:val="0"/>
      <w:marTop w:val="0"/>
      <w:marBottom w:val="0"/>
      <w:divBdr>
        <w:top w:val="none" w:sz="0" w:space="0" w:color="auto"/>
        <w:left w:val="none" w:sz="0" w:space="0" w:color="auto"/>
        <w:bottom w:val="none" w:sz="0" w:space="0" w:color="auto"/>
        <w:right w:val="none" w:sz="0" w:space="0" w:color="auto"/>
      </w:divBdr>
    </w:div>
    <w:div w:id="669796127">
      <w:bodyDiv w:val="1"/>
      <w:marLeft w:val="0"/>
      <w:marRight w:val="0"/>
      <w:marTop w:val="0"/>
      <w:marBottom w:val="0"/>
      <w:divBdr>
        <w:top w:val="none" w:sz="0" w:space="0" w:color="auto"/>
        <w:left w:val="none" w:sz="0" w:space="0" w:color="auto"/>
        <w:bottom w:val="none" w:sz="0" w:space="0" w:color="auto"/>
        <w:right w:val="none" w:sz="0" w:space="0" w:color="auto"/>
      </w:divBdr>
    </w:div>
    <w:div w:id="684864305">
      <w:bodyDiv w:val="1"/>
      <w:marLeft w:val="0"/>
      <w:marRight w:val="0"/>
      <w:marTop w:val="0"/>
      <w:marBottom w:val="0"/>
      <w:divBdr>
        <w:top w:val="none" w:sz="0" w:space="0" w:color="auto"/>
        <w:left w:val="none" w:sz="0" w:space="0" w:color="auto"/>
        <w:bottom w:val="none" w:sz="0" w:space="0" w:color="auto"/>
        <w:right w:val="none" w:sz="0" w:space="0" w:color="auto"/>
      </w:divBdr>
    </w:div>
    <w:div w:id="702750174">
      <w:bodyDiv w:val="1"/>
      <w:marLeft w:val="0"/>
      <w:marRight w:val="0"/>
      <w:marTop w:val="0"/>
      <w:marBottom w:val="0"/>
      <w:divBdr>
        <w:top w:val="none" w:sz="0" w:space="0" w:color="auto"/>
        <w:left w:val="none" w:sz="0" w:space="0" w:color="auto"/>
        <w:bottom w:val="none" w:sz="0" w:space="0" w:color="auto"/>
        <w:right w:val="none" w:sz="0" w:space="0" w:color="auto"/>
      </w:divBdr>
    </w:div>
    <w:div w:id="717702157">
      <w:bodyDiv w:val="1"/>
      <w:marLeft w:val="0"/>
      <w:marRight w:val="0"/>
      <w:marTop w:val="0"/>
      <w:marBottom w:val="0"/>
      <w:divBdr>
        <w:top w:val="none" w:sz="0" w:space="0" w:color="auto"/>
        <w:left w:val="none" w:sz="0" w:space="0" w:color="auto"/>
        <w:bottom w:val="none" w:sz="0" w:space="0" w:color="auto"/>
        <w:right w:val="none" w:sz="0" w:space="0" w:color="auto"/>
      </w:divBdr>
    </w:div>
    <w:div w:id="722944294">
      <w:bodyDiv w:val="1"/>
      <w:marLeft w:val="0"/>
      <w:marRight w:val="0"/>
      <w:marTop w:val="0"/>
      <w:marBottom w:val="0"/>
      <w:divBdr>
        <w:top w:val="none" w:sz="0" w:space="0" w:color="auto"/>
        <w:left w:val="none" w:sz="0" w:space="0" w:color="auto"/>
        <w:bottom w:val="none" w:sz="0" w:space="0" w:color="auto"/>
        <w:right w:val="none" w:sz="0" w:space="0" w:color="auto"/>
      </w:divBdr>
    </w:div>
    <w:div w:id="743377376">
      <w:bodyDiv w:val="1"/>
      <w:marLeft w:val="0"/>
      <w:marRight w:val="0"/>
      <w:marTop w:val="0"/>
      <w:marBottom w:val="0"/>
      <w:divBdr>
        <w:top w:val="none" w:sz="0" w:space="0" w:color="auto"/>
        <w:left w:val="none" w:sz="0" w:space="0" w:color="auto"/>
        <w:bottom w:val="none" w:sz="0" w:space="0" w:color="auto"/>
        <w:right w:val="none" w:sz="0" w:space="0" w:color="auto"/>
      </w:divBdr>
    </w:div>
    <w:div w:id="746729402">
      <w:bodyDiv w:val="1"/>
      <w:marLeft w:val="0"/>
      <w:marRight w:val="0"/>
      <w:marTop w:val="0"/>
      <w:marBottom w:val="0"/>
      <w:divBdr>
        <w:top w:val="none" w:sz="0" w:space="0" w:color="auto"/>
        <w:left w:val="none" w:sz="0" w:space="0" w:color="auto"/>
        <w:bottom w:val="none" w:sz="0" w:space="0" w:color="auto"/>
        <w:right w:val="none" w:sz="0" w:space="0" w:color="auto"/>
      </w:divBdr>
    </w:div>
    <w:div w:id="811093294">
      <w:bodyDiv w:val="1"/>
      <w:marLeft w:val="0"/>
      <w:marRight w:val="0"/>
      <w:marTop w:val="0"/>
      <w:marBottom w:val="0"/>
      <w:divBdr>
        <w:top w:val="none" w:sz="0" w:space="0" w:color="auto"/>
        <w:left w:val="none" w:sz="0" w:space="0" w:color="auto"/>
        <w:bottom w:val="none" w:sz="0" w:space="0" w:color="auto"/>
        <w:right w:val="none" w:sz="0" w:space="0" w:color="auto"/>
      </w:divBdr>
    </w:div>
    <w:div w:id="819075866">
      <w:bodyDiv w:val="1"/>
      <w:marLeft w:val="0"/>
      <w:marRight w:val="0"/>
      <w:marTop w:val="0"/>
      <w:marBottom w:val="0"/>
      <w:divBdr>
        <w:top w:val="none" w:sz="0" w:space="0" w:color="auto"/>
        <w:left w:val="none" w:sz="0" w:space="0" w:color="auto"/>
        <w:bottom w:val="none" w:sz="0" w:space="0" w:color="auto"/>
        <w:right w:val="none" w:sz="0" w:space="0" w:color="auto"/>
      </w:divBdr>
    </w:div>
    <w:div w:id="840580939">
      <w:bodyDiv w:val="1"/>
      <w:marLeft w:val="0"/>
      <w:marRight w:val="0"/>
      <w:marTop w:val="0"/>
      <w:marBottom w:val="0"/>
      <w:divBdr>
        <w:top w:val="none" w:sz="0" w:space="0" w:color="auto"/>
        <w:left w:val="none" w:sz="0" w:space="0" w:color="auto"/>
        <w:bottom w:val="none" w:sz="0" w:space="0" w:color="auto"/>
        <w:right w:val="none" w:sz="0" w:space="0" w:color="auto"/>
      </w:divBdr>
    </w:div>
    <w:div w:id="903490056">
      <w:bodyDiv w:val="1"/>
      <w:marLeft w:val="0"/>
      <w:marRight w:val="0"/>
      <w:marTop w:val="0"/>
      <w:marBottom w:val="0"/>
      <w:divBdr>
        <w:top w:val="none" w:sz="0" w:space="0" w:color="auto"/>
        <w:left w:val="none" w:sz="0" w:space="0" w:color="auto"/>
        <w:bottom w:val="none" w:sz="0" w:space="0" w:color="auto"/>
        <w:right w:val="none" w:sz="0" w:space="0" w:color="auto"/>
      </w:divBdr>
    </w:div>
    <w:div w:id="922422197">
      <w:bodyDiv w:val="1"/>
      <w:marLeft w:val="0"/>
      <w:marRight w:val="0"/>
      <w:marTop w:val="0"/>
      <w:marBottom w:val="0"/>
      <w:divBdr>
        <w:top w:val="none" w:sz="0" w:space="0" w:color="auto"/>
        <w:left w:val="none" w:sz="0" w:space="0" w:color="auto"/>
        <w:bottom w:val="none" w:sz="0" w:space="0" w:color="auto"/>
        <w:right w:val="none" w:sz="0" w:space="0" w:color="auto"/>
      </w:divBdr>
    </w:div>
    <w:div w:id="946235465">
      <w:bodyDiv w:val="1"/>
      <w:marLeft w:val="0"/>
      <w:marRight w:val="0"/>
      <w:marTop w:val="0"/>
      <w:marBottom w:val="0"/>
      <w:divBdr>
        <w:top w:val="none" w:sz="0" w:space="0" w:color="auto"/>
        <w:left w:val="none" w:sz="0" w:space="0" w:color="auto"/>
        <w:bottom w:val="none" w:sz="0" w:space="0" w:color="auto"/>
        <w:right w:val="none" w:sz="0" w:space="0" w:color="auto"/>
      </w:divBdr>
    </w:div>
    <w:div w:id="973215686">
      <w:bodyDiv w:val="1"/>
      <w:marLeft w:val="0"/>
      <w:marRight w:val="0"/>
      <w:marTop w:val="0"/>
      <w:marBottom w:val="0"/>
      <w:divBdr>
        <w:top w:val="none" w:sz="0" w:space="0" w:color="auto"/>
        <w:left w:val="none" w:sz="0" w:space="0" w:color="auto"/>
        <w:bottom w:val="none" w:sz="0" w:space="0" w:color="auto"/>
        <w:right w:val="none" w:sz="0" w:space="0" w:color="auto"/>
      </w:divBdr>
    </w:div>
    <w:div w:id="979119192">
      <w:bodyDiv w:val="1"/>
      <w:marLeft w:val="0"/>
      <w:marRight w:val="0"/>
      <w:marTop w:val="0"/>
      <w:marBottom w:val="0"/>
      <w:divBdr>
        <w:top w:val="none" w:sz="0" w:space="0" w:color="auto"/>
        <w:left w:val="none" w:sz="0" w:space="0" w:color="auto"/>
        <w:bottom w:val="none" w:sz="0" w:space="0" w:color="auto"/>
        <w:right w:val="none" w:sz="0" w:space="0" w:color="auto"/>
      </w:divBdr>
    </w:div>
    <w:div w:id="1009138305">
      <w:bodyDiv w:val="1"/>
      <w:marLeft w:val="0"/>
      <w:marRight w:val="0"/>
      <w:marTop w:val="0"/>
      <w:marBottom w:val="0"/>
      <w:divBdr>
        <w:top w:val="none" w:sz="0" w:space="0" w:color="auto"/>
        <w:left w:val="none" w:sz="0" w:space="0" w:color="auto"/>
        <w:bottom w:val="none" w:sz="0" w:space="0" w:color="auto"/>
        <w:right w:val="none" w:sz="0" w:space="0" w:color="auto"/>
      </w:divBdr>
    </w:div>
    <w:div w:id="1013845036">
      <w:bodyDiv w:val="1"/>
      <w:marLeft w:val="0"/>
      <w:marRight w:val="0"/>
      <w:marTop w:val="0"/>
      <w:marBottom w:val="0"/>
      <w:divBdr>
        <w:top w:val="none" w:sz="0" w:space="0" w:color="auto"/>
        <w:left w:val="none" w:sz="0" w:space="0" w:color="auto"/>
        <w:bottom w:val="none" w:sz="0" w:space="0" w:color="auto"/>
        <w:right w:val="none" w:sz="0" w:space="0" w:color="auto"/>
      </w:divBdr>
    </w:div>
    <w:div w:id="1027826306">
      <w:bodyDiv w:val="1"/>
      <w:marLeft w:val="0"/>
      <w:marRight w:val="0"/>
      <w:marTop w:val="0"/>
      <w:marBottom w:val="0"/>
      <w:divBdr>
        <w:top w:val="none" w:sz="0" w:space="0" w:color="auto"/>
        <w:left w:val="none" w:sz="0" w:space="0" w:color="auto"/>
        <w:bottom w:val="none" w:sz="0" w:space="0" w:color="auto"/>
        <w:right w:val="none" w:sz="0" w:space="0" w:color="auto"/>
      </w:divBdr>
    </w:div>
    <w:div w:id="1033724498">
      <w:bodyDiv w:val="1"/>
      <w:marLeft w:val="0"/>
      <w:marRight w:val="0"/>
      <w:marTop w:val="0"/>
      <w:marBottom w:val="0"/>
      <w:divBdr>
        <w:top w:val="none" w:sz="0" w:space="0" w:color="auto"/>
        <w:left w:val="none" w:sz="0" w:space="0" w:color="auto"/>
        <w:bottom w:val="none" w:sz="0" w:space="0" w:color="auto"/>
        <w:right w:val="none" w:sz="0" w:space="0" w:color="auto"/>
      </w:divBdr>
    </w:div>
    <w:div w:id="1040980390">
      <w:bodyDiv w:val="1"/>
      <w:marLeft w:val="0"/>
      <w:marRight w:val="0"/>
      <w:marTop w:val="0"/>
      <w:marBottom w:val="0"/>
      <w:divBdr>
        <w:top w:val="none" w:sz="0" w:space="0" w:color="auto"/>
        <w:left w:val="none" w:sz="0" w:space="0" w:color="auto"/>
        <w:bottom w:val="none" w:sz="0" w:space="0" w:color="auto"/>
        <w:right w:val="none" w:sz="0" w:space="0" w:color="auto"/>
      </w:divBdr>
    </w:div>
    <w:div w:id="1046219947">
      <w:bodyDiv w:val="1"/>
      <w:marLeft w:val="0"/>
      <w:marRight w:val="0"/>
      <w:marTop w:val="0"/>
      <w:marBottom w:val="0"/>
      <w:divBdr>
        <w:top w:val="none" w:sz="0" w:space="0" w:color="auto"/>
        <w:left w:val="none" w:sz="0" w:space="0" w:color="auto"/>
        <w:bottom w:val="none" w:sz="0" w:space="0" w:color="auto"/>
        <w:right w:val="none" w:sz="0" w:space="0" w:color="auto"/>
      </w:divBdr>
    </w:div>
    <w:div w:id="1059746010">
      <w:bodyDiv w:val="1"/>
      <w:marLeft w:val="0"/>
      <w:marRight w:val="0"/>
      <w:marTop w:val="0"/>
      <w:marBottom w:val="0"/>
      <w:divBdr>
        <w:top w:val="none" w:sz="0" w:space="0" w:color="auto"/>
        <w:left w:val="none" w:sz="0" w:space="0" w:color="auto"/>
        <w:bottom w:val="none" w:sz="0" w:space="0" w:color="auto"/>
        <w:right w:val="none" w:sz="0" w:space="0" w:color="auto"/>
      </w:divBdr>
    </w:div>
    <w:div w:id="1081413803">
      <w:bodyDiv w:val="1"/>
      <w:marLeft w:val="0"/>
      <w:marRight w:val="0"/>
      <w:marTop w:val="0"/>
      <w:marBottom w:val="0"/>
      <w:divBdr>
        <w:top w:val="none" w:sz="0" w:space="0" w:color="auto"/>
        <w:left w:val="none" w:sz="0" w:space="0" w:color="auto"/>
        <w:bottom w:val="none" w:sz="0" w:space="0" w:color="auto"/>
        <w:right w:val="none" w:sz="0" w:space="0" w:color="auto"/>
      </w:divBdr>
    </w:div>
    <w:div w:id="1104957714">
      <w:bodyDiv w:val="1"/>
      <w:marLeft w:val="0"/>
      <w:marRight w:val="0"/>
      <w:marTop w:val="0"/>
      <w:marBottom w:val="0"/>
      <w:divBdr>
        <w:top w:val="none" w:sz="0" w:space="0" w:color="auto"/>
        <w:left w:val="none" w:sz="0" w:space="0" w:color="auto"/>
        <w:bottom w:val="none" w:sz="0" w:space="0" w:color="auto"/>
        <w:right w:val="none" w:sz="0" w:space="0" w:color="auto"/>
      </w:divBdr>
    </w:div>
    <w:div w:id="1142695326">
      <w:bodyDiv w:val="1"/>
      <w:marLeft w:val="0"/>
      <w:marRight w:val="0"/>
      <w:marTop w:val="0"/>
      <w:marBottom w:val="0"/>
      <w:divBdr>
        <w:top w:val="none" w:sz="0" w:space="0" w:color="auto"/>
        <w:left w:val="none" w:sz="0" w:space="0" w:color="auto"/>
        <w:bottom w:val="none" w:sz="0" w:space="0" w:color="auto"/>
        <w:right w:val="none" w:sz="0" w:space="0" w:color="auto"/>
      </w:divBdr>
    </w:div>
    <w:div w:id="1153451591">
      <w:bodyDiv w:val="1"/>
      <w:marLeft w:val="0"/>
      <w:marRight w:val="0"/>
      <w:marTop w:val="0"/>
      <w:marBottom w:val="0"/>
      <w:divBdr>
        <w:top w:val="none" w:sz="0" w:space="0" w:color="auto"/>
        <w:left w:val="none" w:sz="0" w:space="0" w:color="auto"/>
        <w:bottom w:val="none" w:sz="0" w:space="0" w:color="auto"/>
        <w:right w:val="none" w:sz="0" w:space="0" w:color="auto"/>
      </w:divBdr>
    </w:div>
    <w:div w:id="1194687948">
      <w:bodyDiv w:val="1"/>
      <w:marLeft w:val="0"/>
      <w:marRight w:val="0"/>
      <w:marTop w:val="0"/>
      <w:marBottom w:val="0"/>
      <w:divBdr>
        <w:top w:val="none" w:sz="0" w:space="0" w:color="auto"/>
        <w:left w:val="none" w:sz="0" w:space="0" w:color="auto"/>
        <w:bottom w:val="none" w:sz="0" w:space="0" w:color="auto"/>
        <w:right w:val="none" w:sz="0" w:space="0" w:color="auto"/>
      </w:divBdr>
    </w:div>
    <w:div w:id="1198083899">
      <w:bodyDiv w:val="1"/>
      <w:marLeft w:val="0"/>
      <w:marRight w:val="0"/>
      <w:marTop w:val="0"/>
      <w:marBottom w:val="0"/>
      <w:divBdr>
        <w:top w:val="none" w:sz="0" w:space="0" w:color="auto"/>
        <w:left w:val="none" w:sz="0" w:space="0" w:color="auto"/>
        <w:bottom w:val="none" w:sz="0" w:space="0" w:color="auto"/>
        <w:right w:val="none" w:sz="0" w:space="0" w:color="auto"/>
      </w:divBdr>
    </w:div>
    <w:div w:id="1300064661">
      <w:bodyDiv w:val="1"/>
      <w:marLeft w:val="0"/>
      <w:marRight w:val="0"/>
      <w:marTop w:val="0"/>
      <w:marBottom w:val="0"/>
      <w:divBdr>
        <w:top w:val="none" w:sz="0" w:space="0" w:color="auto"/>
        <w:left w:val="none" w:sz="0" w:space="0" w:color="auto"/>
        <w:bottom w:val="none" w:sz="0" w:space="0" w:color="auto"/>
        <w:right w:val="none" w:sz="0" w:space="0" w:color="auto"/>
      </w:divBdr>
    </w:div>
    <w:div w:id="1308823843">
      <w:bodyDiv w:val="1"/>
      <w:marLeft w:val="0"/>
      <w:marRight w:val="0"/>
      <w:marTop w:val="0"/>
      <w:marBottom w:val="0"/>
      <w:divBdr>
        <w:top w:val="none" w:sz="0" w:space="0" w:color="auto"/>
        <w:left w:val="none" w:sz="0" w:space="0" w:color="auto"/>
        <w:bottom w:val="none" w:sz="0" w:space="0" w:color="auto"/>
        <w:right w:val="none" w:sz="0" w:space="0" w:color="auto"/>
      </w:divBdr>
    </w:div>
    <w:div w:id="1329019217">
      <w:bodyDiv w:val="1"/>
      <w:marLeft w:val="0"/>
      <w:marRight w:val="0"/>
      <w:marTop w:val="0"/>
      <w:marBottom w:val="0"/>
      <w:divBdr>
        <w:top w:val="none" w:sz="0" w:space="0" w:color="auto"/>
        <w:left w:val="none" w:sz="0" w:space="0" w:color="auto"/>
        <w:bottom w:val="none" w:sz="0" w:space="0" w:color="auto"/>
        <w:right w:val="none" w:sz="0" w:space="0" w:color="auto"/>
      </w:divBdr>
    </w:div>
    <w:div w:id="1374383150">
      <w:bodyDiv w:val="1"/>
      <w:marLeft w:val="0"/>
      <w:marRight w:val="0"/>
      <w:marTop w:val="0"/>
      <w:marBottom w:val="0"/>
      <w:divBdr>
        <w:top w:val="none" w:sz="0" w:space="0" w:color="auto"/>
        <w:left w:val="none" w:sz="0" w:space="0" w:color="auto"/>
        <w:bottom w:val="none" w:sz="0" w:space="0" w:color="auto"/>
        <w:right w:val="none" w:sz="0" w:space="0" w:color="auto"/>
      </w:divBdr>
      <w:divsChild>
        <w:div w:id="563955265">
          <w:marLeft w:val="0"/>
          <w:marRight w:val="0"/>
          <w:marTop w:val="0"/>
          <w:marBottom w:val="0"/>
          <w:divBdr>
            <w:top w:val="none" w:sz="0" w:space="0" w:color="auto"/>
            <w:left w:val="none" w:sz="0" w:space="0" w:color="auto"/>
            <w:bottom w:val="none" w:sz="0" w:space="0" w:color="auto"/>
            <w:right w:val="none" w:sz="0" w:space="0" w:color="auto"/>
          </w:divBdr>
        </w:div>
        <w:div w:id="1373529788">
          <w:marLeft w:val="150"/>
          <w:marRight w:val="0"/>
          <w:marTop w:val="0"/>
          <w:marBottom w:val="300"/>
          <w:divBdr>
            <w:top w:val="none" w:sz="0" w:space="0" w:color="auto"/>
            <w:left w:val="none" w:sz="0" w:space="0" w:color="auto"/>
            <w:bottom w:val="none" w:sz="0" w:space="0" w:color="auto"/>
            <w:right w:val="none" w:sz="0" w:space="0" w:color="auto"/>
          </w:divBdr>
        </w:div>
        <w:div w:id="1956130421">
          <w:marLeft w:val="0"/>
          <w:marRight w:val="300"/>
          <w:marTop w:val="0"/>
          <w:marBottom w:val="300"/>
          <w:divBdr>
            <w:top w:val="none" w:sz="0" w:space="0" w:color="auto"/>
            <w:left w:val="none" w:sz="0" w:space="0" w:color="auto"/>
            <w:bottom w:val="none" w:sz="0" w:space="0" w:color="auto"/>
            <w:right w:val="none" w:sz="0" w:space="0" w:color="auto"/>
          </w:divBdr>
        </w:div>
      </w:divsChild>
    </w:div>
    <w:div w:id="1377312426">
      <w:bodyDiv w:val="1"/>
      <w:marLeft w:val="0"/>
      <w:marRight w:val="0"/>
      <w:marTop w:val="0"/>
      <w:marBottom w:val="0"/>
      <w:divBdr>
        <w:top w:val="none" w:sz="0" w:space="0" w:color="auto"/>
        <w:left w:val="none" w:sz="0" w:space="0" w:color="auto"/>
        <w:bottom w:val="none" w:sz="0" w:space="0" w:color="auto"/>
        <w:right w:val="none" w:sz="0" w:space="0" w:color="auto"/>
      </w:divBdr>
    </w:div>
    <w:div w:id="1382904860">
      <w:bodyDiv w:val="1"/>
      <w:marLeft w:val="0"/>
      <w:marRight w:val="0"/>
      <w:marTop w:val="0"/>
      <w:marBottom w:val="0"/>
      <w:divBdr>
        <w:top w:val="none" w:sz="0" w:space="0" w:color="auto"/>
        <w:left w:val="none" w:sz="0" w:space="0" w:color="auto"/>
        <w:bottom w:val="none" w:sz="0" w:space="0" w:color="auto"/>
        <w:right w:val="none" w:sz="0" w:space="0" w:color="auto"/>
      </w:divBdr>
    </w:div>
    <w:div w:id="1385907930">
      <w:bodyDiv w:val="1"/>
      <w:marLeft w:val="0"/>
      <w:marRight w:val="0"/>
      <w:marTop w:val="0"/>
      <w:marBottom w:val="0"/>
      <w:divBdr>
        <w:top w:val="none" w:sz="0" w:space="0" w:color="auto"/>
        <w:left w:val="none" w:sz="0" w:space="0" w:color="auto"/>
        <w:bottom w:val="none" w:sz="0" w:space="0" w:color="auto"/>
        <w:right w:val="none" w:sz="0" w:space="0" w:color="auto"/>
      </w:divBdr>
    </w:div>
    <w:div w:id="1385913775">
      <w:bodyDiv w:val="1"/>
      <w:marLeft w:val="0"/>
      <w:marRight w:val="0"/>
      <w:marTop w:val="0"/>
      <w:marBottom w:val="0"/>
      <w:divBdr>
        <w:top w:val="none" w:sz="0" w:space="0" w:color="auto"/>
        <w:left w:val="none" w:sz="0" w:space="0" w:color="auto"/>
        <w:bottom w:val="none" w:sz="0" w:space="0" w:color="auto"/>
        <w:right w:val="none" w:sz="0" w:space="0" w:color="auto"/>
      </w:divBdr>
    </w:div>
    <w:div w:id="1386249284">
      <w:bodyDiv w:val="1"/>
      <w:marLeft w:val="0"/>
      <w:marRight w:val="0"/>
      <w:marTop w:val="0"/>
      <w:marBottom w:val="0"/>
      <w:divBdr>
        <w:top w:val="none" w:sz="0" w:space="0" w:color="auto"/>
        <w:left w:val="none" w:sz="0" w:space="0" w:color="auto"/>
        <w:bottom w:val="none" w:sz="0" w:space="0" w:color="auto"/>
        <w:right w:val="none" w:sz="0" w:space="0" w:color="auto"/>
      </w:divBdr>
    </w:div>
    <w:div w:id="1391735903">
      <w:bodyDiv w:val="1"/>
      <w:marLeft w:val="0"/>
      <w:marRight w:val="0"/>
      <w:marTop w:val="0"/>
      <w:marBottom w:val="0"/>
      <w:divBdr>
        <w:top w:val="none" w:sz="0" w:space="0" w:color="auto"/>
        <w:left w:val="none" w:sz="0" w:space="0" w:color="auto"/>
        <w:bottom w:val="none" w:sz="0" w:space="0" w:color="auto"/>
        <w:right w:val="none" w:sz="0" w:space="0" w:color="auto"/>
      </w:divBdr>
    </w:div>
    <w:div w:id="1417627139">
      <w:bodyDiv w:val="1"/>
      <w:marLeft w:val="0"/>
      <w:marRight w:val="0"/>
      <w:marTop w:val="0"/>
      <w:marBottom w:val="0"/>
      <w:divBdr>
        <w:top w:val="none" w:sz="0" w:space="0" w:color="auto"/>
        <w:left w:val="none" w:sz="0" w:space="0" w:color="auto"/>
        <w:bottom w:val="none" w:sz="0" w:space="0" w:color="auto"/>
        <w:right w:val="none" w:sz="0" w:space="0" w:color="auto"/>
      </w:divBdr>
    </w:div>
    <w:div w:id="1429345845">
      <w:bodyDiv w:val="1"/>
      <w:marLeft w:val="0"/>
      <w:marRight w:val="0"/>
      <w:marTop w:val="0"/>
      <w:marBottom w:val="0"/>
      <w:divBdr>
        <w:top w:val="none" w:sz="0" w:space="0" w:color="auto"/>
        <w:left w:val="none" w:sz="0" w:space="0" w:color="auto"/>
        <w:bottom w:val="none" w:sz="0" w:space="0" w:color="auto"/>
        <w:right w:val="none" w:sz="0" w:space="0" w:color="auto"/>
      </w:divBdr>
    </w:div>
    <w:div w:id="1516579103">
      <w:bodyDiv w:val="1"/>
      <w:marLeft w:val="0"/>
      <w:marRight w:val="0"/>
      <w:marTop w:val="0"/>
      <w:marBottom w:val="0"/>
      <w:divBdr>
        <w:top w:val="none" w:sz="0" w:space="0" w:color="auto"/>
        <w:left w:val="none" w:sz="0" w:space="0" w:color="auto"/>
        <w:bottom w:val="none" w:sz="0" w:space="0" w:color="auto"/>
        <w:right w:val="none" w:sz="0" w:space="0" w:color="auto"/>
      </w:divBdr>
    </w:div>
    <w:div w:id="1606688582">
      <w:bodyDiv w:val="1"/>
      <w:marLeft w:val="0"/>
      <w:marRight w:val="0"/>
      <w:marTop w:val="0"/>
      <w:marBottom w:val="0"/>
      <w:divBdr>
        <w:top w:val="none" w:sz="0" w:space="0" w:color="auto"/>
        <w:left w:val="none" w:sz="0" w:space="0" w:color="auto"/>
        <w:bottom w:val="none" w:sz="0" w:space="0" w:color="auto"/>
        <w:right w:val="none" w:sz="0" w:space="0" w:color="auto"/>
      </w:divBdr>
    </w:div>
    <w:div w:id="1616864282">
      <w:bodyDiv w:val="1"/>
      <w:marLeft w:val="0"/>
      <w:marRight w:val="0"/>
      <w:marTop w:val="0"/>
      <w:marBottom w:val="0"/>
      <w:divBdr>
        <w:top w:val="none" w:sz="0" w:space="0" w:color="auto"/>
        <w:left w:val="none" w:sz="0" w:space="0" w:color="auto"/>
        <w:bottom w:val="none" w:sz="0" w:space="0" w:color="auto"/>
        <w:right w:val="none" w:sz="0" w:space="0" w:color="auto"/>
      </w:divBdr>
    </w:div>
    <w:div w:id="1628316563">
      <w:bodyDiv w:val="1"/>
      <w:marLeft w:val="0"/>
      <w:marRight w:val="0"/>
      <w:marTop w:val="0"/>
      <w:marBottom w:val="0"/>
      <w:divBdr>
        <w:top w:val="none" w:sz="0" w:space="0" w:color="auto"/>
        <w:left w:val="none" w:sz="0" w:space="0" w:color="auto"/>
        <w:bottom w:val="none" w:sz="0" w:space="0" w:color="auto"/>
        <w:right w:val="none" w:sz="0" w:space="0" w:color="auto"/>
      </w:divBdr>
    </w:div>
    <w:div w:id="1636449623">
      <w:bodyDiv w:val="1"/>
      <w:marLeft w:val="0"/>
      <w:marRight w:val="0"/>
      <w:marTop w:val="0"/>
      <w:marBottom w:val="0"/>
      <w:divBdr>
        <w:top w:val="none" w:sz="0" w:space="0" w:color="auto"/>
        <w:left w:val="none" w:sz="0" w:space="0" w:color="auto"/>
        <w:bottom w:val="none" w:sz="0" w:space="0" w:color="auto"/>
        <w:right w:val="none" w:sz="0" w:space="0" w:color="auto"/>
      </w:divBdr>
    </w:div>
    <w:div w:id="1651902085">
      <w:bodyDiv w:val="1"/>
      <w:marLeft w:val="0"/>
      <w:marRight w:val="0"/>
      <w:marTop w:val="0"/>
      <w:marBottom w:val="0"/>
      <w:divBdr>
        <w:top w:val="none" w:sz="0" w:space="0" w:color="auto"/>
        <w:left w:val="none" w:sz="0" w:space="0" w:color="auto"/>
        <w:bottom w:val="none" w:sz="0" w:space="0" w:color="auto"/>
        <w:right w:val="none" w:sz="0" w:space="0" w:color="auto"/>
      </w:divBdr>
    </w:div>
    <w:div w:id="1701276967">
      <w:bodyDiv w:val="1"/>
      <w:marLeft w:val="0"/>
      <w:marRight w:val="0"/>
      <w:marTop w:val="0"/>
      <w:marBottom w:val="0"/>
      <w:divBdr>
        <w:top w:val="none" w:sz="0" w:space="0" w:color="auto"/>
        <w:left w:val="none" w:sz="0" w:space="0" w:color="auto"/>
        <w:bottom w:val="none" w:sz="0" w:space="0" w:color="auto"/>
        <w:right w:val="none" w:sz="0" w:space="0" w:color="auto"/>
      </w:divBdr>
    </w:div>
    <w:div w:id="1719402831">
      <w:bodyDiv w:val="1"/>
      <w:marLeft w:val="0"/>
      <w:marRight w:val="0"/>
      <w:marTop w:val="0"/>
      <w:marBottom w:val="0"/>
      <w:divBdr>
        <w:top w:val="none" w:sz="0" w:space="0" w:color="auto"/>
        <w:left w:val="none" w:sz="0" w:space="0" w:color="auto"/>
        <w:bottom w:val="none" w:sz="0" w:space="0" w:color="auto"/>
        <w:right w:val="none" w:sz="0" w:space="0" w:color="auto"/>
      </w:divBdr>
    </w:div>
    <w:div w:id="1723485408">
      <w:bodyDiv w:val="1"/>
      <w:marLeft w:val="0"/>
      <w:marRight w:val="0"/>
      <w:marTop w:val="0"/>
      <w:marBottom w:val="0"/>
      <w:divBdr>
        <w:top w:val="none" w:sz="0" w:space="0" w:color="auto"/>
        <w:left w:val="none" w:sz="0" w:space="0" w:color="auto"/>
        <w:bottom w:val="none" w:sz="0" w:space="0" w:color="auto"/>
        <w:right w:val="none" w:sz="0" w:space="0" w:color="auto"/>
      </w:divBdr>
    </w:div>
    <w:div w:id="1827354952">
      <w:bodyDiv w:val="1"/>
      <w:marLeft w:val="0"/>
      <w:marRight w:val="0"/>
      <w:marTop w:val="0"/>
      <w:marBottom w:val="0"/>
      <w:divBdr>
        <w:top w:val="none" w:sz="0" w:space="0" w:color="auto"/>
        <w:left w:val="none" w:sz="0" w:space="0" w:color="auto"/>
        <w:bottom w:val="none" w:sz="0" w:space="0" w:color="auto"/>
        <w:right w:val="none" w:sz="0" w:space="0" w:color="auto"/>
      </w:divBdr>
    </w:div>
    <w:div w:id="1841507355">
      <w:bodyDiv w:val="1"/>
      <w:marLeft w:val="0"/>
      <w:marRight w:val="0"/>
      <w:marTop w:val="0"/>
      <w:marBottom w:val="0"/>
      <w:divBdr>
        <w:top w:val="none" w:sz="0" w:space="0" w:color="auto"/>
        <w:left w:val="none" w:sz="0" w:space="0" w:color="auto"/>
        <w:bottom w:val="none" w:sz="0" w:space="0" w:color="auto"/>
        <w:right w:val="none" w:sz="0" w:space="0" w:color="auto"/>
      </w:divBdr>
    </w:div>
    <w:div w:id="1873151934">
      <w:bodyDiv w:val="1"/>
      <w:marLeft w:val="0"/>
      <w:marRight w:val="0"/>
      <w:marTop w:val="0"/>
      <w:marBottom w:val="0"/>
      <w:divBdr>
        <w:top w:val="none" w:sz="0" w:space="0" w:color="auto"/>
        <w:left w:val="none" w:sz="0" w:space="0" w:color="auto"/>
        <w:bottom w:val="none" w:sz="0" w:space="0" w:color="auto"/>
        <w:right w:val="none" w:sz="0" w:space="0" w:color="auto"/>
      </w:divBdr>
    </w:div>
    <w:div w:id="1877960630">
      <w:bodyDiv w:val="1"/>
      <w:marLeft w:val="0"/>
      <w:marRight w:val="0"/>
      <w:marTop w:val="0"/>
      <w:marBottom w:val="0"/>
      <w:divBdr>
        <w:top w:val="none" w:sz="0" w:space="0" w:color="auto"/>
        <w:left w:val="none" w:sz="0" w:space="0" w:color="auto"/>
        <w:bottom w:val="none" w:sz="0" w:space="0" w:color="auto"/>
        <w:right w:val="none" w:sz="0" w:space="0" w:color="auto"/>
      </w:divBdr>
    </w:div>
    <w:div w:id="1879930141">
      <w:bodyDiv w:val="1"/>
      <w:marLeft w:val="0"/>
      <w:marRight w:val="0"/>
      <w:marTop w:val="0"/>
      <w:marBottom w:val="0"/>
      <w:divBdr>
        <w:top w:val="none" w:sz="0" w:space="0" w:color="auto"/>
        <w:left w:val="none" w:sz="0" w:space="0" w:color="auto"/>
        <w:bottom w:val="none" w:sz="0" w:space="0" w:color="auto"/>
        <w:right w:val="none" w:sz="0" w:space="0" w:color="auto"/>
      </w:divBdr>
    </w:div>
    <w:div w:id="1887255555">
      <w:bodyDiv w:val="1"/>
      <w:marLeft w:val="0"/>
      <w:marRight w:val="0"/>
      <w:marTop w:val="0"/>
      <w:marBottom w:val="0"/>
      <w:divBdr>
        <w:top w:val="none" w:sz="0" w:space="0" w:color="auto"/>
        <w:left w:val="none" w:sz="0" w:space="0" w:color="auto"/>
        <w:bottom w:val="none" w:sz="0" w:space="0" w:color="auto"/>
        <w:right w:val="none" w:sz="0" w:space="0" w:color="auto"/>
      </w:divBdr>
    </w:div>
    <w:div w:id="1894731764">
      <w:bodyDiv w:val="1"/>
      <w:marLeft w:val="0"/>
      <w:marRight w:val="0"/>
      <w:marTop w:val="0"/>
      <w:marBottom w:val="0"/>
      <w:divBdr>
        <w:top w:val="none" w:sz="0" w:space="0" w:color="auto"/>
        <w:left w:val="none" w:sz="0" w:space="0" w:color="auto"/>
        <w:bottom w:val="none" w:sz="0" w:space="0" w:color="auto"/>
        <w:right w:val="none" w:sz="0" w:space="0" w:color="auto"/>
      </w:divBdr>
    </w:div>
    <w:div w:id="1940063445">
      <w:bodyDiv w:val="1"/>
      <w:marLeft w:val="0"/>
      <w:marRight w:val="0"/>
      <w:marTop w:val="0"/>
      <w:marBottom w:val="0"/>
      <w:divBdr>
        <w:top w:val="none" w:sz="0" w:space="0" w:color="auto"/>
        <w:left w:val="none" w:sz="0" w:space="0" w:color="auto"/>
        <w:bottom w:val="none" w:sz="0" w:space="0" w:color="auto"/>
        <w:right w:val="none" w:sz="0" w:space="0" w:color="auto"/>
      </w:divBdr>
    </w:div>
    <w:div w:id="1948004823">
      <w:bodyDiv w:val="1"/>
      <w:marLeft w:val="0"/>
      <w:marRight w:val="0"/>
      <w:marTop w:val="0"/>
      <w:marBottom w:val="0"/>
      <w:divBdr>
        <w:top w:val="none" w:sz="0" w:space="0" w:color="auto"/>
        <w:left w:val="none" w:sz="0" w:space="0" w:color="auto"/>
        <w:bottom w:val="none" w:sz="0" w:space="0" w:color="auto"/>
        <w:right w:val="none" w:sz="0" w:space="0" w:color="auto"/>
      </w:divBdr>
    </w:div>
    <w:div w:id="2020429580">
      <w:bodyDiv w:val="1"/>
      <w:marLeft w:val="0"/>
      <w:marRight w:val="0"/>
      <w:marTop w:val="0"/>
      <w:marBottom w:val="0"/>
      <w:divBdr>
        <w:top w:val="none" w:sz="0" w:space="0" w:color="auto"/>
        <w:left w:val="none" w:sz="0" w:space="0" w:color="auto"/>
        <w:bottom w:val="none" w:sz="0" w:space="0" w:color="auto"/>
        <w:right w:val="none" w:sz="0" w:space="0" w:color="auto"/>
      </w:divBdr>
    </w:div>
    <w:div w:id="2036078786">
      <w:bodyDiv w:val="1"/>
      <w:marLeft w:val="0"/>
      <w:marRight w:val="0"/>
      <w:marTop w:val="0"/>
      <w:marBottom w:val="0"/>
      <w:divBdr>
        <w:top w:val="none" w:sz="0" w:space="0" w:color="auto"/>
        <w:left w:val="none" w:sz="0" w:space="0" w:color="auto"/>
        <w:bottom w:val="none" w:sz="0" w:space="0" w:color="auto"/>
        <w:right w:val="none" w:sz="0" w:space="0" w:color="auto"/>
      </w:divBdr>
    </w:div>
    <w:div w:id="2069528492">
      <w:bodyDiv w:val="1"/>
      <w:marLeft w:val="0"/>
      <w:marRight w:val="0"/>
      <w:marTop w:val="0"/>
      <w:marBottom w:val="0"/>
      <w:divBdr>
        <w:top w:val="none" w:sz="0" w:space="0" w:color="auto"/>
        <w:left w:val="none" w:sz="0" w:space="0" w:color="auto"/>
        <w:bottom w:val="none" w:sz="0" w:space="0" w:color="auto"/>
        <w:right w:val="none" w:sz="0" w:space="0" w:color="auto"/>
      </w:divBdr>
    </w:div>
    <w:div w:id="2080202061">
      <w:bodyDiv w:val="1"/>
      <w:marLeft w:val="0"/>
      <w:marRight w:val="0"/>
      <w:marTop w:val="0"/>
      <w:marBottom w:val="0"/>
      <w:divBdr>
        <w:top w:val="none" w:sz="0" w:space="0" w:color="auto"/>
        <w:left w:val="none" w:sz="0" w:space="0" w:color="auto"/>
        <w:bottom w:val="none" w:sz="0" w:space="0" w:color="auto"/>
        <w:right w:val="none" w:sz="0" w:space="0" w:color="auto"/>
      </w:divBdr>
    </w:div>
    <w:div w:id="2103646011">
      <w:bodyDiv w:val="1"/>
      <w:marLeft w:val="0"/>
      <w:marRight w:val="0"/>
      <w:marTop w:val="0"/>
      <w:marBottom w:val="0"/>
      <w:divBdr>
        <w:top w:val="none" w:sz="0" w:space="0" w:color="auto"/>
        <w:left w:val="none" w:sz="0" w:space="0" w:color="auto"/>
        <w:bottom w:val="none" w:sz="0" w:space="0" w:color="auto"/>
        <w:right w:val="none" w:sz="0" w:space="0" w:color="auto"/>
      </w:divBdr>
    </w:div>
    <w:div w:id="2117674714">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94%D1%80%D0%B0%D0%BC%D0%B0%D1%82%D1%83%D1%80%D0%B3%D0%B8%D1%8F" TargetMode="External"/><Relationship Id="rId21" Type="http://schemas.openxmlformats.org/officeDocument/2006/relationships/chart" Target="charts/chart3.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chart" Target="charts/chart12.xml"/><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hyperlink" Target="https://ru.wikipedia.org/wiki/%D0%A7%D1%83%D0%B2%D0%B0%D1%88%D0%B8" TargetMode="External"/><Relationship Id="rId133" Type="http://schemas.openxmlformats.org/officeDocument/2006/relationships/image" Target="media/image77.jpeg"/><Relationship Id="rId138" Type="http://schemas.openxmlformats.org/officeDocument/2006/relationships/hyperlink" Target="http://ogugauo.ru/" TargetMode="External"/><Relationship Id="rId154" Type="http://schemas.openxmlformats.org/officeDocument/2006/relationships/chart" Target="charts/chart35.xml"/><Relationship Id="rId159" Type="http://schemas.openxmlformats.org/officeDocument/2006/relationships/chart" Target="charts/chart36.xml"/><Relationship Id="rId175" Type="http://schemas.openxmlformats.org/officeDocument/2006/relationships/image" Target="media/image99.jpeg"/><Relationship Id="rId170" Type="http://schemas.openxmlformats.org/officeDocument/2006/relationships/image" Target="media/image94.jpeg"/><Relationship Id="rId191" Type="http://schemas.openxmlformats.org/officeDocument/2006/relationships/header" Target="header1.xml"/><Relationship Id="rId196" Type="http://schemas.openxmlformats.org/officeDocument/2006/relationships/hyperlink" Target="https://sobes73.ru/obsuzhdenie_nor_660.html" TargetMode="External"/><Relationship Id="rId16" Type="http://schemas.openxmlformats.org/officeDocument/2006/relationships/image" Target="media/image5.jpeg"/><Relationship Id="rId107" Type="http://schemas.openxmlformats.org/officeDocument/2006/relationships/hyperlink" Target="https://vbudushee.ru/" TargetMode="External"/><Relationship Id="rId11" Type="http://schemas.microsoft.com/office/2007/relationships/hdphoto" Target="media/hdphoto1.wdp"/><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68.jpeg"/><Relationship Id="rId123" Type="http://schemas.openxmlformats.org/officeDocument/2006/relationships/chart" Target="charts/chart23.xml"/><Relationship Id="rId128" Type="http://schemas.openxmlformats.org/officeDocument/2006/relationships/image" Target="https://static.wixstatic.com/media/d5af61_c73feb15a5c7427d9e36649eeea84e13~mv2.jpg_srz_455_437_85_22_0.50_1.20_0.00_jpg_srz" TargetMode="External"/><Relationship Id="rId144" Type="http://schemas.openxmlformats.org/officeDocument/2006/relationships/chart" Target="charts/chart30.xml"/><Relationship Id="rId149" Type="http://schemas.openxmlformats.org/officeDocument/2006/relationships/hyperlink" Target="http://www.folkcentr.ru/" TargetMode="External"/><Relationship Id="rId5" Type="http://schemas.openxmlformats.org/officeDocument/2006/relationships/settings" Target="settings.xml"/><Relationship Id="rId90" Type="http://schemas.openxmlformats.org/officeDocument/2006/relationships/image" Target="media/image64.jpeg"/><Relationship Id="rId95" Type="http://schemas.openxmlformats.org/officeDocument/2006/relationships/chart" Target="charts/chart16.xml"/><Relationship Id="rId160" Type="http://schemas.openxmlformats.org/officeDocument/2006/relationships/chart" Target="charts/chart37.xml"/><Relationship Id="rId165" Type="http://schemas.openxmlformats.org/officeDocument/2006/relationships/image" Target="media/image89.jpeg"/><Relationship Id="rId181" Type="http://schemas.openxmlformats.org/officeDocument/2006/relationships/hyperlink" Target="https://ulkul.ru/map" TargetMode="External"/><Relationship Id="rId186" Type="http://schemas.openxmlformats.org/officeDocument/2006/relationships/hyperlink" Target="https://vk.com/snezka2000" TargetMode="External"/><Relationship Id="rId22" Type="http://schemas.openxmlformats.org/officeDocument/2006/relationships/chart" Target="charts/chart4.xml"/><Relationship Id="rId27" Type="http://schemas.openxmlformats.org/officeDocument/2006/relationships/chart" Target="charts/chart8.xml"/><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4.jpeg"/><Relationship Id="rId113" Type="http://schemas.openxmlformats.org/officeDocument/2006/relationships/hyperlink" Target="https://ru.wikipedia.org/wiki/%D0%9F%D0%BE%D1%8D%D1%82" TargetMode="External"/><Relationship Id="rId118" Type="http://schemas.openxmlformats.org/officeDocument/2006/relationships/hyperlink" Target="https://ru.wikipedia.org/wiki/%D0%A1%D1%86%D0%B5%D0%BD%D0%B0%D1%80%D0%B8%D1%81%D1%82" TargetMode="External"/><Relationship Id="rId134" Type="http://schemas.openxmlformats.org/officeDocument/2006/relationships/image" Target="media/image78.jpeg"/><Relationship Id="rId139" Type="http://schemas.openxmlformats.org/officeDocument/2006/relationships/hyperlink" Target="http://gani73.ru/page.php?id=307" TargetMode="External"/><Relationship Id="rId80" Type="http://schemas.openxmlformats.org/officeDocument/2006/relationships/image" Target="media/image54.jpeg"/><Relationship Id="rId85" Type="http://schemas.openxmlformats.org/officeDocument/2006/relationships/image" Target="media/image59.jpeg"/><Relationship Id="rId150" Type="http://schemas.openxmlformats.org/officeDocument/2006/relationships/hyperlink" Target="http://www.folkcentr.ru/reestr-kazachix-xudozhestvennyx-kollektivov/volzhskoe-vojskovoe-kazache-obshhestvo/" TargetMode="External"/><Relationship Id="rId155" Type="http://schemas.openxmlformats.org/officeDocument/2006/relationships/image" Target="media/image83.jpeg"/><Relationship Id="rId171" Type="http://schemas.openxmlformats.org/officeDocument/2006/relationships/image" Target="media/image95.jpeg"/><Relationship Id="rId176" Type="http://schemas.openxmlformats.org/officeDocument/2006/relationships/image" Target="media/image100.png"/><Relationship Id="rId192" Type="http://schemas.openxmlformats.org/officeDocument/2006/relationships/footer" Target="footer6.xml"/><Relationship Id="rId197"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69.jpeg"/><Relationship Id="rId108" Type="http://schemas.openxmlformats.org/officeDocument/2006/relationships/hyperlink" Target="http://www.in-museum.ru" TargetMode="External"/><Relationship Id="rId124" Type="http://schemas.openxmlformats.org/officeDocument/2006/relationships/image" Target="media/image75.jpeg"/><Relationship Id="rId129" Type="http://schemas.openxmlformats.org/officeDocument/2006/relationships/chart" Target="charts/chart26.xml"/><Relationship Id="rId54" Type="http://schemas.openxmlformats.org/officeDocument/2006/relationships/image" Target="media/image33.jpeg"/><Relationship Id="rId70" Type="http://schemas.openxmlformats.org/officeDocument/2006/relationships/chart" Target="charts/chart13.xml"/><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chart" Target="charts/chart17.xml"/><Relationship Id="rId140" Type="http://schemas.openxmlformats.org/officeDocument/2006/relationships/hyperlink" Target="https://ogugauo.ru/" TargetMode="External"/><Relationship Id="rId145" Type="http://schemas.openxmlformats.org/officeDocument/2006/relationships/chart" Target="charts/chart31.xml"/><Relationship Id="rId161" Type="http://schemas.openxmlformats.org/officeDocument/2006/relationships/chart" Target="charts/chart38.xml"/><Relationship Id="rId166" Type="http://schemas.openxmlformats.org/officeDocument/2006/relationships/image" Target="media/image90.png"/><Relationship Id="rId182" Type="http://schemas.openxmlformats.org/officeDocument/2006/relationships/image" Target="media/image104.jpg"/><Relationship Id="rId187" Type="http://schemas.openxmlformats.org/officeDocument/2006/relationships/hyperlink" Target="https://vk.com/s1t1n1"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eg"/><Relationship Id="rId28" Type="http://schemas.openxmlformats.org/officeDocument/2006/relationships/image" Target="media/image8.jpeg"/><Relationship Id="rId49" Type="http://schemas.openxmlformats.org/officeDocument/2006/relationships/image" Target="media/image28.jpeg"/><Relationship Id="rId114" Type="http://schemas.openxmlformats.org/officeDocument/2006/relationships/hyperlink" Target="https://ru.wikipedia.org/wiki/%D0%A7%D1%83%D0%B2%D0%B0%D1%88%D1%81%D0%BA%D0%B8%D0%B9_%D1%8F%D0%B7%D1%8B%D0%BA" TargetMode="External"/><Relationship Id="rId119" Type="http://schemas.openxmlformats.org/officeDocument/2006/relationships/hyperlink" Target="http://simlib.ru/" TargetMode="External"/><Relationship Id="rId44" Type="http://schemas.openxmlformats.org/officeDocument/2006/relationships/image" Target="media/image23.jpeg"/><Relationship Id="rId60" Type="http://schemas.openxmlformats.org/officeDocument/2006/relationships/image" Target="media/image39.jpeg"/><Relationship Id="rId65" Type="http://schemas.openxmlformats.org/officeDocument/2006/relationships/image" Target="http://kmcrb.tls.muzkult.ru/media/2018/09/01/1232656966/image_image_4761121.jpg" TargetMode="External"/><Relationship Id="rId81" Type="http://schemas.openxmlformats.org/officeDocument/2006/relationships/image" Target="media/image55.jpg"/><Relationship Id="rId86" Type="http://schemas.openxmlformats.org/officeDocument/2006/relationships/image" Target="media/image60.jpeg"/><Relationship Id="rId130" Type="http://schemas.openxmlformats.org/officeDocument/2006/relationships/chart" Target="charts/chart27.xml"/><Relationship Id="rId135" Type="http://schemas.openxmlformats.org/officeDocument/2006/relationships/image" Target="media/image79.jpeg"/><Relationship Id="rId151" Type="http://schemas.openxmlformats.org/officeDocument/2006/relationships/image" Target="media/image82.jpeg"/><Relationship Id="rId156" Type="http://schemas.openxmlformats.org/officeDocument/2006/relationships/image" Target="media/image84.jpeg"/><Relationship Id="rId177" Type="http://schemas.openxmlformats.org/officeDocument/2006/relationships/hyperlink" Target="https://ulkul.ru/about/documents/" TargetMode="External"/><Relationship Id="rId198" Type="http://schemas.openxmlformats.org/officeDocument/2006/relationships/theme" Target="theme/theme1.xml"/><Relationship Id="rId172" Type="http://schemas.openxmlformats.org/officeDocument/2006/relationships/image" Target="media/image96.jpeg"/><Relationship Id="rId193" Type="http://schemas.openxmlformats.org/officeDocument/2006/relationships/image" Target="media/image109.jpeg"/><Relationship Id="rId13" Type="http://schemas.openxmlformats.org/officeDocument/2006/relationships/image" Target="media/image4.jpeg"/><Relationship Id="rId18" Type="http://schemas.openxmlformats.org/officeDocument/2006/relationships/chart" Target="charts/chart1.xml"/><Relationship Id="rId39" Type="http://schemas.openxmlformats.org/officeDocument/2006/relationships/image" Target="media/image18.jpeg"/><Relationship Id="rId109" Type="http://schemas.openxmlformats.org/officeDocument/2006/relationships/image" Target="media/image72.pn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0.jpeg"/><Relationship Id="rId97" Type="http://schemas.openxmlformats.org/officeDocument/2006/relationships/chart" Target="charts/chart18.xml"/><Relationship Id="rId104" Type="http://schemas.openxmlformats.org/officeDocument/2006/relationships/image" Target="media/image70.jpeg"/><Relationship Id="rId120" Type="http://schemas.openxmlformats.org/officeDocument/2006/relationships/image" Target="media/image74.jpeg"/><Relationship Id="rId125" Type="http://schemas.openxmlformats.org/officeDocument/2006/relationships/chart" Target="charts/chart24.xml"/><Relationship Id="rId141" Type="http://schemas.openxmlformats.org/officeDocument/2006/relationships/hyperlink" Target="https://ulian.kaisa.ru/guides" TargetMode="External"/><Relationship Id="rId146" Type="http://schemas.openxmlformats.org/officeDocument/2006/relationships/chart" Target="charts/chart32.xml"/><Relationship Id="rId167" Type="http://schemas.openxmlformats.org/officeDocument/2006/relationships/image" Target="media/image91.jpeg"/><Relationship Id="rId188" Type="http://schemas.openxmlformats.org/officeDocument/2006/relationships/image" Target="media/image108.pn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hyperlink" Target="https://culture73.ru/" TargetMode="External"/><Relationship Id="rId162" Type="http://schemas.openxmlformats.org/officeDocument/2006/relationships/chart" Target="charts/chart39.xml"/><Relationship Id="rId183" Type="http://schemas.openxmlformats.org/officeDocument/2006/relationships/image" Target="media/image105.jp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5.xml"/><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chart" Target="charts/chart10.xml"/><Relationship Id="rId87" Type="http://schemas.openxmlformats.org/officeDocument/2006/relationships/image" Target="media/image61.jpeg"/><Relationship Id="rId110" Type="http://schemas.openxmlformats.org/officeDocument/2006/relationships/image" Target="media/image73.png"/><Relationship Id="rId115" Type="http://schemas.openxmlformats.org/officeDocument/2006/relationships/hyperlink" Target="https://ru.wikipedia.org/wiki/%D0%9F%D0%B8%D1%81%D0%B0%D1%82%D0%B5%D0%BB%D1%8C" TargetMode="External"/><Relationship Id="rId131" Type="http://schemas.openxmlformats.org/officeDocument/2006/relationships/chart" Target="charts/chart28.xml"/><Relationship Id="rId136" Type="http://schemas.openxmlformats.org/officeDocument/2006/relationships/hyperlink" Target="http://gani73.ru/page.php?id=20" TargetMode="External"/><Relationship Id="rId157" Type="http://schemas.openxmlformats.org/officeDocument/2006/relationships/image" Target="media/image85.jpeg"/><Relationship Id="rId178" Type="http://schemas.openxmlformats.org/officeDocument/2006/relationships/image" Target="media/image101.jpeg"/><Relationship Id="rId61" Type="http://schemas.openxmlformats.org/officeDocument/2006/relationships/image" Target="media/image40.jpeg"/><Relationship Id="rId82" Type="http://schemas.openxmlformats.org/officeDocument/2006/relationships/image" Target="media/image56.jpeg"/><Relationship Id="rId152" Type="http://schemas.openxmlformats.org/officeDocument/2006/relationships/chart" Target="charts/chart33.xml"/><Relationship Id="rId173" Type="http://schemas.openxmlformats.org/officeDocument/2006/relationships/image" Target="media/image97.jpeg"/><Relationship Id="rId194" Type="http://schemas.openxmlformats.org/officeDocument/2006/relationships/image" Target="media/image110.jpeg"/><Relationship Id="rId19" Type="http://schemas.openxmlformats.org/officeDocument/2006/relationships/chart" Target="charts/chart2.xml"/><Relationship Id="rId14" Type="http://schemas.openxmlformats.org/officeDocument/2006/relationships/footer" Target="footer1.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1.jpeg"/><Relationship Id="rId100" Type="http://schemas.openxmlformats.org/officeDocument/2006/relationships/image" Target="media/image67.jpeg"/><Relationship Id="rId105" Type="http://schemas.openxmlformats.org/officeDocument/2006/relationships/image" Target="media/image71.jpeg"/><Relationship Id="rId126" Type="http://schemas.openxmlformats.org/officeDocument/2006/relationships/chart" Target="charts/chart25.xml"/><Relationship Id="rId147" Type="http://schemas.openxmlformats.org/officeDocument/2006/relationships/hyperlink" Target="http://ulcult.ru/main/" TargetMode="External"/><Relationship Id="rId168" Type="http://schemas.openxmlformats.org/officeDocument/2006/relationships/image" Target="media/image92.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6.jpeg"/><Relationship Id="rId93" Type="http://schemas.openxmlformats.org/officeDocument/2006/relationships/chart" Target="charts/chart14.xml"/><Relationship Id="rId98" Type="http://schemas.openxmlformats.org/officeDocument/2006/relationships/chart" Target="charts/chart19.xml"/><Relationship Id="rId121" Type="http://schemas.openxmlformats.org/officeDocument/2006/relationships/chart" Target="charts/chart21.xml"/><Relationship Id="rId142" Type="http://schemas.openxmlformats.org/officeDocument/2006/relationships/image" Target="media/image81.png"/><Relationship Id="rId163" Type="http://schemas.openxmlformats.org/officeDocument/2006/relationships/image" Target="media/image87.jpeg"/><Relationship Id="rId184" Type="http://schemas.openxmlformats.org/officeDocument/2006/relationships/image" Target="media/image106.jpg"/><Relationship Id="rId189" Type="http://schemas.openxmlformats.org/officeDocument/2006/relationships/footer" Target="footer4.xml"/><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image" Target="media/image25.jpeg"/><Relationship Id="rId67" Type="http://schemas.openxmlformats.org/officeDocument/2006/relationships/chart" Target="charts/chart11.xml"/><Relationship Id="rId116" Type="http://schemas.openxmlformats.org/officeDocument/2006/relationships/hyperlink" Target="https://ru.wikipedia.org/wiki/%D0%AD%D1%81%D1%81%D0%B5%D0%B8%D1%81%D1%82" TargetMode="External"/><Relationship Id="rId137" Type="http://schemas.openxmlformats.org/officeDocument/2006/relationships/image" Target="media/image80.jpeg"/><Relationship Id="rId158" Type="http://schemas.openxmlformats.org/officeDocument/2006/relationships/image" Target="media/image86.jpeg"/><Relationship Id="rId20" Type="http://schemas.openxmlformats.org/officeDocument/2006/relationships/footer" Target="footer3.xm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chart" Target="charts/chart20.xml"/><Relationship Id="rId132" Type="http://schemas.openxmlformats.org/officeDocument/2006/relationships/hyperlink" Target="http://hghltd.yandex.net/yandbtm?text=%D0%B0%D0%B4%D0%BC%D0%B8%D0%BD%D0%B8%D1%81%D1%82%D1%80%D0%B0%D1%82%D0%B8%D0%B2%D0%BD%D1%8B%D0%B9%20%D1%80%D0%B5%D0%B3%D0%BB%D0%B0%D0%BC%D0%B5%D0%BD%D1%82%20%D0%B3%D0%BE%D1%81%D1%83%D0%B4%D0%B0%D1%80%D1%81%D1%82%D0%B2%D0%B5%D0%BD%D0%BD%D0%BE%D0%B9%20%D1%84%D1%83%D0%BD%D0%BA%D1%86%D0%B8%D0%B8%20%D0%BA%D0%BE%D0%BD%D1%82%D1%80%D0%BE%D0%BB%D1%8C%20%D0%B7%D0%B0%20%D1%81%D0%BE%D0%B1%D0%BB%D1%8E%D0%B4%D0%B5%D0%BD%D0%B8%D0%B5%D0%BC%20%D0%B7%D0%B0%D0%BA%D0%BE%D0%BD%D0%BE%D0%B4%D0%B0%D1%82%D0%B5%D0%BB%D1%8C%D1%81%D1%82%D0%B2%D0%B0%20%D0%A1%D1%82%D0%B0%D0%B2%D1%80%D0%BE%D0%BF%D0%BE%D0%BB%D1%8C%D1%81%D0%BA%D0%BE%D0%B3%D0%BE%20%D0%BA%D1%80%D0%B0%D1%8F&amp;url=http%3A%2F%2Fwww.stavkomarchiv.ru%2Fuserfiles%2Ffile%2F%25D0%2590%25D0%2594%25D0%259C%25D0%2598%25D0%259D%25D0%2598%25D0%25A1%25D0%25A2%25D0%25A0%25D0%2590%25D0%25A2%25D0%2598%25D0%2592%25D0%259D%25D0%25AB%25D0%2599%2520%25D0%25A0%25D0%2595%25D0%2593%25D0%259B%25D0%2590%25D0%259C%25D0%2595%25D0%259D%25D0%25A2%2520%25D0%25B8%25D1%2581%25D0%25BF%25D0%25BE%25D0%25BB%25D0%25BD%25D0%25B5%25D0%25BD%25D0%25B8%25D1%258F%2520%25D0%25BA%25D0%25BE%25D0%25BC%25D0%25B8%25D1%2582%25D0%25B5%25D1%2582%25D0%25BE%25D0%25BC%2520%25D0%25B3%25D0%25BE%25D1%2581%2520%25D1%2584%25D1%2583%25D0%25BD%25D0%25BA%25D1%2586%25D0%25B8%25D0%25B8%2520%25D0%25BF%25D0%25BE%2520%25D0%25BE%25D1%2581%25D1%2583%25D1%2589%25D0%25B5%25D1%2581%25D1%2582%25D0%25B2%25D0%25BB%25D0%25B5%25D0%25BD%25D0%25B8%25D1%258E%2520%25D0%25BA%25D0%25BE%25D0%25BD%25D1%2582%25D1%2580%25D0%25BE%25D0%25BB%25D1%258F%2520%25D0%25B7%25D0%25B0%2520%25D1%2581%25D0%25BE%25D0%25B1%25D0%25BB%25D1%258E%25D0%25B4%25D0%25B5%25D0%25BD%25D0%25B8%25D0%25B5%25D0%25BC%2520%25D0%25B7%25D0%25B0%25D0%25BA%25D0%25BE%25D0%25BD%25D0%25BE%25D0%25B4%25D0%25B0%25D1%2582%25D0%25B5%25D0%25BB%25D1%258C%25D1%2581%25D1%2582%25D0%25B2%25D0%25B0%2520%25D0%25BE%25D0%25B1%2520%25D0%2590%25D0%2594.doc&amp;fmode=envelope&amp;lr=49&amp;l10n=ru&amp;mime=doc&amp;sign=23703f4e90a03727629c4563138ea694&amp;keyno=0" TargetMode="External"/><Relationship Id="rId153" Type="http://schemas.openxmlformats.org/officeDocument/2006/relationships/chart" Target="charts/chart34.xml"/><Relationship Id="rId174" Type="http://schemas.openxmlformats.org/officeDocument/2006/relationships/image" Target="media/image98.jpeg"/><Relationship Id="rId179" Type="http://schemas.openxmlformats.org/officeDocument/2006/relationships/image" Target="media/image102.png"/><Relationship Id="rId195" Type="http://schemas.openxmlformats.org/officeDocument/2006/relationships/hyperlink" Target="https://ulgov.ru/public-anti-corruption-expertise/" TargetMode="External"/><Relationship Id="rId190" Type="http://schemas.openxmlformats.org/officeDocument/2006/relationships/footer" Target="footer5.xml"/><Relationship Id="rId15" Type="http://schemas.openxmlformats.org/officeDocument/2006/relationships/footer" Target="footer2.xml"/><Relationship Id="rId36" Type="http://schemas.openxmlformats.org/officeDocument/2006/relationships/image" Target="media/image15.jpeg"/><Relationship Id="rId57" Type="http://schemas.openxmlformats.org/officeDocument/2006/relationships/image" Target="media/image36.jpeg"/><Relationship Id="rId106" Type="http://schemas.openxmlformats.org/officeDocument/2006/relationships/hyperlink" Target="http://www.icom-russia.com/" TargetMode="External"/><Relationship Id="rId127" Type="http://schemas.openxmlformats.org/officeDocument/2006/relationships/image" Target="media/image76.jpeg"/><Relationship Id="rId10" Type="http://schemas.openxmlformats.org/officeDocument/2006/relationships/image" Target="media/image2.png"/><Relationship Id="rId31" Type="http://schemas.openxmlformats.org/officeDocument/2006/relationships/image" Target="media/image10.jpeg"/><Relationship Id="rId52" Type="http://schemas.openxmlformats.org/officeDocument/2006/relationships/image" Target="media/image31.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chart" Target="charts/chart15.xml"/><Relationship Id="rId99" Type="http://schemas.openxmlformats.org/officeDocument/2006/relationships/image" Target="media/image66.jpeg"/><Relationship Id="rId101" Type="http://schemas.openxmlformats.org/officeDocument/2006/relationships/hyperlink" Target="https://vk.com/gaskarov.ensemble" TargetMode="External"/><Relationship Id="rId122" Type="http://schemas.openxmlformats.org/officeDocument/2006/relationships/chart" Target="charts/chart22.xml"/><Relationship Id="rId143" Type="http://schemas.openxmlformats.org/officeDocument/2006/relationships/chart" Target="charts/chart29.xml"/><Relationship Id="rId148" Type="http://schemas.openxmlformats.org/officeDocument/2006/relationships/hyperlink" Target="http://www.culture.ru/" TargetMode="External"/><Relationship Id="rId164" Type="http://schemas.openxmlformats.org/officeDocument/2006/relationships/image" Target="media/image88.jpeg"/><Relationship Id="rId169" Type="http://schemas.openxmlformats.org/officeDocument/2006/relationships/image" Target="media/image93.jpeg"/><Relationship Id="rId185" Type="http://schemas.openxmlformats.org/officeDocument/2006/relationships/image" Target="media/image10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3.jpg"/><Relationship Id="rId26" Type="http://schemas.openxmlformats.org/officeDocument/2006/relationships/chart" Target="charts/chart7.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package" Target="../embeddings/_____Microsoft_Excel8.xlsx"/><Relationship Id="rId1" Type="http://schemas.openxmlformats.org/officeDocument/2006/relationships/themeOverride" Target="../theme/themeOverride3.xml"/><Relationship Id="rId4"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_____Microsoft_Excel9.xlsx"/></Relationships>
</file>

<file path=word/charts/_rels/chart13.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package" Target="../embeddings/_____Microsoft_Excel10.xlsx"/></Relationships>
</file>

<file path=word/charts/_rels/chart14.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_____Microsoft_Excel11.xlsx"/></Relationships>
</file>

<file path=word/charts/_rels/chart15.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_____Microsoft_Excel12.xlsx"/></Relationships>
</file>

<file path=word/charts/_rels/chart16.xml.rels><?xml version="1.0" encoding="UTF-8" standalone="yes"?>
<Relationships xmlns="http://schemas.openxmlformats.org/package/2006/relationships"><Relationship Id="rId3" Type="http://schemas.microsoft.com/office/2011/relationships/chartColorStyle" Target="colors7.xml"/><Relationship Id="rId2" Type="http://schemas.openxmlformats.org/officeDocument/2006/relationships/package" Target="../embeddings/_____Microsoft_Excel13.xlsx"/><Relationship Id="rId1" Type="http://schemas.openxmlformats.org/officeDocument/2006/relationships/themeOverride" Target="../theme/themeOverride4.xml"/><Relationship Id="rId4"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package" Target="../embeddings/_____Microsoft_Excel14.xlsx"/></Relationships>
</file>

<file path=word/charts/_rels/chart18.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package" Target="../embeddings/_____Microsoft_Excel15.xlsx"/></Relationships>
</file>

<file path=word/charts/_rels/chart19.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package" Target="../embeddings/_____Microsoft_Excel16.xlsx"/></Relationships>
</file>

<file path=word/charts/_rels/chart2.xml.rels><?xml version="1.0" encoding="UTF-8" standalone="yes"?>
<Relationships xmlns="http://schemas.openxmlformats.org/package/2006/relationships"><Relationship Id="rId1" Type="http://schemas.openxmlformats.org/officeDocument/2006/relationships/oleObject" Target="file:///\\dlink-03485B\Volume_1\DKA\&#1044;&#1054;&#1050;&#1051;&#1040;&#1044;&#1067;%20%20&#1054;%20&#1057;&#1054;&#1057;&#1058;&#1054;&#1071;&#1053;&#1048;&#1048;%20&#1050;&#1059;&#1051;&#1068;&#1058;&#1059;&#1056;&#1067;\2020\&#1088;&#1072;&#1073;&#1086;&#1095;&#1072;&#1103;\&#1044;&#1080;&#1072;&#1075;&#1088;&#1072;&#1084;&#1084;&#1072;%20&#1047;&#1055;%202019-2021.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5.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6.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7.xml"/></Relationships>
</file>

<file path=word/charts/_rels/chart23.xml.rels><?xml version="1.0" encoding="UTF-8" standalone="yes"?>
<Relationships xmlns="http://schemas.openxmlformats.org/package/2006/relationships"><Relationship Id="rId3" Type="http://schemas.microsoft.com/office/2011/relationships/chartColorStyle" Target="colors11.xml"/><Relationship Id="rId2" Type="http://schemas.openxmlformats.org/officeDocument/2006/relationships/package" Target="../embeddings/_____Microsoft_Excel20.xlsx"/><Relationship Id="rId1" Type="http://schemas.openxmlformats.org/officeDocument/2006/relationships/themeOverride" Target="../theme/themeOverride8.xml"/><Relationship Id="rId4" Type="http://schemas.microsoft.com/office/2011/relationships/chartStyle" Target="style1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9.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10.xml"/></Relationships>
</file>

<file path=word/charts/_rels/chart26.xml.rels><?xml version="1.0" encoding="UTF-8" standalone="yes"?>
<Relationships xmlns="http://schemas.openxmlformats.org/package/2006/relationships"><Relationship Id="rId3" Type="http://schemas.microsoft.com/office/2011/relationships/chartStyle" Target="style12.xml"/><Relationship Id="rId2" Type="http://schemas.microsoft.com/office/2011/relationships/chartColorStyle" Target="colors12.xml"/><Relationship Id="rId1" Type="http://schemas.openxmlformats.org/officeDocument/2006/relationships/package" Target="../embeddings/_____Microsoft_Excel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1" Type="http://schemas.openxmlformats.org/officeDocument/2006/relationships/oleObject" Target="file:///\\dlink-03485B\Volume_1\DKA\&#1044;&#1054;&#1050;&#1051;&#1040;&#1044;&#1067;%20%20&#1054;%20&#1057;&#1054;&#1057;&#1058;&#1054;&#1071;&#1053;&#1048;&#1048;%20&#1050;&#1059;&#1051;&#1068;&#1058;&#1059;&#1056;&#1067;\2020\&#1088;&#1072;&#1073;&#1086;&#1095;&#1072;&#1103;\&#1047;&#1072;&#1088;&#1087;&#1083;&#1072;&#1090;&#1072;%20&#1052;&#1054;%202018-2020.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12.xml"/></Relationships>
</file>

<file path=word/charts/_rels/chart31.xml.rels><?xml version="1.0" encoding="UTF-8" standalone="yes"?>
<Relationships xmlns="http://schemas.openxmlformats.org/package/2006/relationships"><Relationship Id="rId3" Type="http://schemas.microsoft.com/office/2011/relationships/chartStyle" Target="style13.xml"/><Relationship Id="rId2" Type="http://schemas.microsoft.com/office/2011/relationships/chartColorStyle" Target="colors13.xml"/><Relationship Id="rId1" Type="http://schemas.openxmlformats.org/officeDocument/2006/relationships/package" Target="../embeddings/_____Microsoft_Excel28.xlsx"/></Relationships>
</file>

<file path=word/charts/_rels/chart32.xml.rels><?xml version="1.0" encoding="UTF-8" standalone="yes"?>
<Relationships xmlns="http://schemas.openxmlformats.org/package/2006/relationships"><Relationship Id="rId3" Type="http://schemas.microsoft.com/office/2011/relationships/chartColorStyle" Target="colors14.xml"/><Relationship Id="rId2" Type="http://schemas.openxmlformats.org/officeDocument/2006/relationships/package" Target="../embeddings/_____Microsoft_Excel29.xlsx"/><Relationship Id="rId1" Type="http://schemas.openxmlformats.org/officeDocument/2006/relationships/themeOverride" Target="../theme/themeOverride13.xml"/><Relationship Id="rId4" Type="http://schemas.microsoft.com/office/2011/relationships/chartStyle" Target="style14.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microsoft.com/office/2011/relationships/chartColorStyle" Target="colors15.xml"/><Relationship Id="rId2" Type="http://schemas.openxmlformats.org/officeDocument/2006/relationships/package" Target="../embeddings/_____Microsoft_Excel31.xlsx"/><Relationship Id="rId1" Type="http://schemas.openxmlformats.org/officeDocument/2006/relationships/themeOverride" Target="../theme/themeOverride15.xml"/><Relationship Id="rId4" Type="http://schemas.microsoft.com/office/2011/relationships/chartStyle" Target="style15.xml"/></Relationships>
</file>

<file path=word/charts/_rels/chart35.xml.rels><?xml version="1.0" encoding="UTF-8" standalone="yes"?>
<Relationships xmlns="http://schemas.openxmlformats.org/package/2006/relationships"><Relationship Id="rId3" Type="http://schemas.microsoft.com/office/2011/relationships/chartStyle" Target="style16.xml"/><Relationship Id="rId2" Type="http://schemas.microsoft.com/office/2011/relationships/chartColorStyle" Target="colors16.xml"/><Relationship Id="rId1" Type="http://schemas.openxmlformats.org/officeDocument/2006/relationships/package" Target="../embeddings/_____Microsoft_Excel32.xlsx"/></Relationships>
</file>

<file path=word/charts/_rels/chart36.xml.rels><?xml version="1.0" encoding="UTF-8" standalone="yes"?>
<Relationships xmlns="http://schemas.openxmlformats.org/package/2006/relationships"><Relationship Id="rId3" Type="http://schemas.microsoft.com/office/2011/relationships/chartColorStyle" Target="colors17.xml"/><Relationship Id="rId2" Type="http://schemas.openxmlformats.org/officeDocument/2006/relationships/package" Target="../embeddings/_____Microsoft_Excel33.xlsx"/><Relationship Id="rId1" Type="http://schemas.openxmlformats.org/officeDocument/2006/relationships/themeOverride" Target="../theme/themeOverride16.xml"/><Relationship Id="rId4" Type="http://schemas.microsoft.com/office/2011/relationships/chartStyle" Target="style17.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1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1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19.xml"/></Relationships>
</file>

<file path=word/charts/_rels/chart4.xml.rels><?xml version="1.0" encoding="UTF-8" standalone="yes"?>
<Relationships xmlns="http://schemas.openxmlformats.org/package/2006/relationships"><Relationship Id="rId1" Type="http://schemas.openxmlformats.org/officeDocument/2006/relationships/oleObject" Target="file:///\\dlink-03485B\Volume_1\DKA\&#1044;&#1054;&#1050;&#1051;&#1040;&#1044;&#1067;%20%20&#1054;%20&#1057;&#1054;&#1057;&#1058;&#1054;&#1071;&#1053;&#1048;&#1048;%20&#1050;&#1059;&#1051;&#1068;&#1058;&#1059;&#1056;&#1067;\2020\&#1088;&#1072;&#1073;&#1086;&#1095;&#1072;&#1103;\&#1044;&#1080;&#1072;&#1075;&#1088;&#1072;&#1084;&#1084;&#1072;%20&#1047;&#1055;%202019-2021.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9.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package" Target="../embeddings/_____Microsoft_Excel6.xlsx"/><Relationship Id="rId1" Type="http://schemas.openxmlformats.org/officeDocument/2006/relationships/themeOverride" Target="../theme/themeOverride1.xml"/><Relationship Id="rId4"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6.1730640477452053E-2"/>
          <c:y val="5.1814505329690931E-2"/>
          <c:w val="0.91500039020943968"/>
          <c:h val="0.73449230610879523"/>
        </c:manualLayout>
      </c:layout>
      <c:lineChart>
        <c:grouping val="standard"/>
        <c:varyColors val="0"/>
        <c:ser>
          <c:idx val="0"/>
          <c:order val="0"/>
          <c:tx>
            <c:strRef>
              <c:f>Лист1!$B$1</c:f>
              <c:strCache>
                <c:ptCount val="1"/>
                <c:pt idx="0">
                  <c:v>Средняя заработная плата по культуре</c:v>
                </c:pt>
              </c:strCache>
            </c:strRef>
          </c:tx>
          <c:spPr>
            <a:ln w="19050" cap="rnd" cmpd="sng" algn="ctr">
              <a:solidFill>
                <a:schemeClr val="accent6">
                  <a:tint val="77000"/>
                </a:schemeClr>
              </a:solidFill>
              <a:prstDash val="solid"/>
              <a:round/>
            </a:ln>
            <a:effectLst/>
          </c:spPr>
          <c:marker>
            <c:spPr>
              <a:solidFill>
                <a:schemeClr val="accent6">
                  <a:tint val="77000"/>
                </a:schemeClr>
              </a:solidFill>
              <a:ln w="6350" cap="flat" cmpd="sng" algn="ctr">
                <a:solidFill>
                  <a:schemeClr val="accent6">
                    <a:tint val="77000"/>
                  </a:schemeClr>
                </a:solidFill>
                <a:prstDash val="solid"/>
                <a:round/>
              </a:ln>
              <a:effectLst/>
            </c:spPr>
          </c:marker>
          <c:dLbls>
            <c:dLbl>
              <c:idx val="0"/>
              <c:layout>
                <c:manualLayout>
                  <c:x val="-1.930818488420116E-17"/>
                  <c:y val="1.7278617710583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ED-454F-BB5C-F5B1479B613A}"/>
                </c:ext>
              </c:extLst>
            </c:dLbl>
            <c:dLbl>
              <c:idx val="1"/>
              <c:layout>
                <c:manualLayout>
                  <c:x val="-8.4254870984729734E-3"/>
                  <c:y val="1.43988480921525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4ED-454F-BB5C-F5B1479B613A}"/>
                </c:ext>
              </c:extLst>
            </c:dLbl>
            <c:dLbl>
              <c:idx val="2"/>
              <c:layout>
                <c:manualLayout>
                  <c:x val="-6.319115323854747E-3"/>
                  <c:y val="1.72786177105831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4ED-454F-BB5C-F5B1479B613A}"/>
                </c:ext>
              </c:extLst>
            </c:dLbl>
            <c:dLbl>
              <c:idx val="3"/>
              <c:layout>
                <c:manualLayout>
                  <c:x val="-6.3191153238546776E-3"/>
                  <c:y val="2.30381569474442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4ED-454F-BB5C-F5B1479B613A}"/>
                </c:ext>
              </c:extLst>
            </c:dLbl>
            <c:dLbl>
              <c:idx val="6"/>
              <c:layout>
                <c:manualLayout>
                  <c:x val="-3.7914691943127972E-2"/>
                  <c:y val="-3.16774658027358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4ED-454F-BB5C-F5B1479B613A}"/>
                </c:ext>
              </c:extLst>
            </c:dLbl>
            <c:dLbl>
              <c:idx val="7"/>
              <c:layout>
                <c:manualLayout>
                  <c:x val="-4.1979010494752687E-2"/>
                  <c:y val="-3.086419753086425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4ED-454F-BB5C-F5B1479B613A}"/>
                </c:ext>
              </c:extLst>
            </c:dLbl>
            <c:spPr>
              <a:noFill/>
              <a:ln w="25236">
                <a:noFill/>
              </a:ln>
              <a:effectLst/>
            </c:spPr>
            <c:txPr>
              <a:bodyPr rot="0" vert="horz"/>
              <a:lstStyle/>
              <a:p>
                <a:pPr>
                  <a:defRPr/>
                </a:pPr>
                <a:endParaRPr lang="ru-RU"/>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Лист1!$B$2:$B$20</c:f>
              <c:numCache>
                <c:formatCode>General</c:formatCode>
                <c:ptCount val="19"/>
                <c:pt idx="0">
                  <c:v>8464</c:v>
                </c:pt>
                <c:pt idx="1">
                  <c:v>11511</c:v>
                </c:pt>
                <c:pt idx="2">
                  <c:v>14183</c:v>
                </c:pt>
                <c:pt idx="3">
                  <c:v>15082</c:v>
                </c:pt>
                <c:pt idx="4">
                  <c:v>16058</c:v>
                </c:pt>
                <c:pt idx="5">
                  <c:v>19687</c:v>
                </c:pt>
                <c:pt idx="6">
                  <c:v>25360</c:v>
                </c:pt>
                <c:pt idx="7">
                  <c:v>26664</c:v>
                </c:pt>
                <c:pt idx="8">
                  <c:v>26905</c:v>
                </c:pt>
                <c:pt idx="9">
                  <c:v>29004</c:v>
                </c:pt>
                <c:pt idx="10">
                  <c:v>31382</c:v>
                </c:pt>
              </c:numCache>
            </c:numRef>
          </c:val>
          <c:smooth val="0"/>
          <c:extLst xmlns:c16r2="http://schemas.microsoft.com/office/drawing/2015/06/chart">
            <c:ext xmlns:c16="http://schemas.microsoft.com/office/drawing/2014/chart" uri="{C3380CC4-5D6E-409C-BE32-E72D297353CC}">
              <c16:uniqueId val="{00000006-74ED-454F-BB5C-F5B1479B613A}"/>
            </c:ext>
          </c:extLst>
        </c:ser>
        <c:ser>
          <c:idx val="1"/>
          <c:order val="1"/>
          <c:tx>
            <c:strRef>
              <c:f>Лист1!$C$1</c:f>
              <c:strCache>
                <c:ptCount val="1"/>
                <c:pt idx="0">
                  <c:v>Средняя заработная плата по Ульяновской области</c:v>
                </c:pt>
              </c:strCache>
            </c:strRef>
          </c:tx>
          <c:spPr>
            <a:ln w="19050" cap="rnd" cmpd="sng" algn="ctr">
              <a:solidFill>
                <a:schemeClr val="accent6">
                  <a:shade val="76000"/>
                </a:schemeClr>
              </a:solidFill>
              <a:prstDash val="solid"/>
              <a:round/>
            </a:ln>
            <a:effectLst/>
          </c:spPr>
          <c:marker>
            <c:spPr>
              <a:solidFill>
                <a:schemeClr val="accent6">
                  <a:shade val="76000"/>
                </a:schemeClr>
              </a:solidFill>
              <a:ln w="6350" cap="flat" cmpd="sng" algn="ctr">
                <a:solidFill>
                  <a:schemeClr val="accent6">
                    <a:shade val="76000"/>
                  </a:schemeClr>
                </a:solidFill>
                <a:prstDash val="solid"/>
                <a:round/>
              </a:ln>
              <a:effectLst/>
            </c:spPr>
          </c:marker>
          <c:dLbls>
            <c:dLbl>
              <c:idx val="6"/>
              <c:layout>
                <c:manualLayout>
                  <c:x val="-1.1585044760400237E-2"/>
                  <c:y val="2.994960403167747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4ED-454F-BB5C-F5B1479B613A}"/>
                </c:ext>
              </c:extLst>
            </c:dLbl>
            <c:dLbl>
              <c:idx val="7"/>
              <c:layout>
                <c:manualLayout>
                  <c:x val="-8.9456059371890596E-3"/>
                  <c:y val="3.213740643530674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4ED-454F-BB5C-F5B1479B613A}"/>
                </c:ext>
              </c:extLst>
            </c:dLbl>
            <c:spPr>
              <a:noFill/>
              <a:ln w="25236">
                <a:noFill/>
              </a:ln>
              <a:effectLst/>
            </c:spPr>
            <c:txPr>
              <a:bodyPr rot="0" vert="horz"/>
              <a:lstStyle/>
              <a:p>
                <a:pPr>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Лист1!$C$2:$C$20</c:f>
              <c:numCache>
                <c:formatCode>General</c:formatCode>
                <c:ptCount val="19"/>
                <c:pt idx="0">
                  <c:v>17183</c:v>
                </c:pt>
                <c:pt idx="1">
                  <c:v>19218</c:v>
                </c:pt>
                <c:pt idx="2">
                  <c:v>21081</c:v>
                </c:pt>
                <c:pt idx="3">
                  <c:v>20803</c:v>
                </c:pt>
                <c:pt idx="4">
                  <c:v>21496</c:v>
                </c:pt>
                <c:pt idx="5">
                  <c:v>22893</c:v>
                </c:pt>
                <c:pt idx="6">
                  <c:v>24539</c:v>
                </c:pt>
                <c:pt idx="7">
                  <c:v>26153</c:v>
                </c:pt>
                <c:pt idx="8">
                  <c:v>27219</c:v>
                </c:pt>
                <c:pt idx="9">
                  <c:v>29680</c:v>
                </c:pt>
                <c:pt idx="10">
                  <c:v>32502</c:v>
                </c:pt>
              </c:numCache>
            </c:numRef>
          </c:val>
          <c:smooth val="0"/>
          <c:extLst xmlns:c16r2="http://schemas.microsoft.com/office/drawing/2015/06/chart">
            <c:ext xmlns:c16="http://schemas.microsoft.com/office/drawing/2014/chart" uri="{C3380CC4-5D6E-409C-BE32-E72D297353CC}">
              <c16:uniqueId val="{00000009-74ED-454F-BB5C-F5B1479B613A}"/>
            </c:ext>
          </c:extLst>
        </c:ser>
        <c:ser>
          <c:idx val="2"/>
          <c:order val="2"/>
          <c:tx>
            <c:strRef>
              <c:f>Лист1!$D$1</c:f>
              <c:strCache>
                <c:ptCount val="1"/>
                <c:pt idx="0">
                  <c:v>Средняя заработная плата по культуре2</c:v>
                </c:pt>
              </c:strCache>
            </c:strRef>
          </c:tx>
          <c:spPr>
            <a:ln>
              <a:prstDash val="sysDash"/>
            </a:ln>
          </c:spPr>
          <c:marker>
            <c:symbol val="none"/>
          </c:marker>
          <c:dPt>
            <c:idx val="0"/>
            <c:bubble3D val="0"/>
            <c:spPr>
              <a:ln>
                <a:solidFill>
                  <a:schemeClr val="tx1"/>
                </a:solidFill>
                <a:prstDash val="sysDash"/>
              </a:ln>
            </c:spPr>
            <c:extLst xmlns:c16r2="http://schemas.microsoft.com/office/drawing/2015/06/chart">
              <c:ext xmlns:c16="http://schemas.microsoft.com/office/drawing/2014/chart" uri="{C3380CC4-5D6E-409C-BE32-E72D297353CC}">
                <c16:uniqueId val="{0000000B-74ED-454F-BB5C-F5B1479B613A}"/>
              </c:ext>
            </c:extLst>
          </c:dPt>
          <c:dPt>
            <c:idx val="1"/>
            <c:bubble3D val="0"/>
            <c:spPr>
              <a:ln>
                <a:solidFill>
                  <a:schemeClr val="tx1"/>
                </a:solidFill>
                <a:prstDash val="sysDash"/>
              </a:ln>
            </c:spPr>
            <c:extLst xmlns:c16r2="http://schemas.microsoft.com/office/drawing/2015/06/chart">
              <c:ext xmlns:c16="http://schemas.microsoft.com/office/drawing/2014/chart" uri="{C3380CC4-5D6E-409C-BE32-E72D297353CC}">
                <c16:uniqueId val="{0000000D-74ED-454F-BB5C-F5B1479B613A}"/>
              </c:ext>
            </c:extLst>
          </c:dPt>
          <c:dPt>
            <c:idx val="2"/>
            <c:bubble3D val="0"/>
            <c:spPr>
              <a:ln>
                <a:solidFill>
                  <a:schemeClr val="tx1"/>
                </a:solidFill>
                <a:prstDash val="sysDash"/>
              </a:ln>
            </c:spPr>
            <c:extLst xmlns:c16r2="http://schemas.microsoft.com/office/drawing/2015/06/chart">
              <c:ext xmlns:c16="http://schemas.microsoft.com/office/drawing/2014/chart" uri="{C3380CC4-5D6E-409C-BE32-E72D297353CC}">
                <c16:uniqueId val="{0000000F-74ED-454F-BB5C-F5B1479B613A}"/>
              </c:ext>
            </c:extLst>
          </c:dPt>
          <c:dPt>
            <c:idx val="3"/>
            <c:bubble3D val="0"/>
            <c:spPr>
              <a:ln>
                <a:solidFill>
                  <a:schemeClr val="tx1"/>
                </a:solidFill>
                <a:prstDash val="sysDash"/>
              </a:ln>
            </c:spPr>
            <c:extLst xmlns:c16r2="http://schemas.microsoft.com/office/drawing/2015/06/chart">
              <c:ext xmlns:c16="http://schemas.microsoft.com/office/drawing/2014/chart" uri="{C3380CC4-5D6E-409C-BE32-E72D297353CC}">
                <c16:uniqueId val="{00000011-74ED-454F-BB5C-F5B1479B613A}"/>
              </c:ext>
            </c:extLst>
          </c:dPt>
          <c:dPt>
            <c:idx val="4"/>
            <c:bubble3D val="0"/>
            <c:spPr>
              <a:ln>
                <a:solidFill>
                  <a:schemeClr val="tx1"/>
                </a:solidFill>
                <a:prstDash val="sysDash"/>
              </a:ln>
            </c:spPr>
            <c:extLst xmlns:c16r2="http://schemas.microsoft.com/office/drawing/2015/06/chart">
              <c:ext xmlns:c16="http://schemas.microsoft.com/office/drawing/2014/chart" uri="{C3380CC4-5D6E-409C-BE32-E72D297353CC}">
                <c16:uniqueId val="{00000013-74ED-454F-BB5C-F5B1479B613A}"/>
              </c:ext>
            </c:extLst>
          </c:dPt>
          <c:dPt>
            <c:idx val="5"/>
            <c:bubble3D val="0"/>
            <c:spPr>
              <a:ln>
                <a:solidFill>
                  <a:schemeClr val="tx1"/>
                </a:solidFill>
                <a:prstDash val="sysDash"/>
              </a:ln>
            </c:spPr>
            <c:extLst xmlns:c16r2="http://schemas.microsoft.com/office/drawing/2015/06/chart">
              <c:ext xmlns:c16="http://schemas.microsoft.com/office/drawing/2014/chart" uri="{C3380CC4-5D6E-409C-BE32-E72D297353CC}">
                <c16:uniqueId val="{00000015-74ED-454F-BB5C-F5B1479B613A}"/>
              </c:ext>
            </c:extLst>
          </c:dPt>
          <c:dPt>
            <c:idx val="6"/>
            <c:bubble3D val="0"/>
            <c:spPr>
              <a:ln>
                <a:solidFill>
                  <a:schemeClr val="tx1"/>
                </a:solidFill>
                <a:prstDash val="sysDash"/>
              </a:ln>
            </c:spPr>
            <c:extLst xmlns:c16r2="http://schemas.microsoft.com/office/drawing/2015/06/chart">
              <c:ext xmlns:c16="http://schemas.microsoft.com/office/drawing/2014/chart" uri="{C3380CC4-5D6E-409C-BE32-E72D297353CC}">
                <c16:uniqueId val="{00000017-74ED-454F-BB5C-F5B1479B613A}"/>
              </c:ext>
            </c:extLst>
          </c:dPt>
          <c:dLbls>
            <c:dLbl>
              <c:idx val="18"/>
              <c:layout>
                <c:manualLayout>
                  <c:x val="-2.7125717266562335E-2"/>
                  <c:y val="-2.83034096819902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74ED-454F-BB5C-F5B1479B613A}"/>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Лист1!$D$2:$D$20</c:f>
              <c:numCache>
                <c:formatCode>General</c:formatCode>
                <c:ptCount val="19"/>
                <c:pt idx="10">
                  <c:v>31382</c:v>
                </c:pt>
                <c:pt idx="11">
                  <c:v>37514</c:v>
                </c:pt>
                <c:pt idx="12">
                  <c:v>40503</c:v>
                </c:pt>
                <c:pt idx="13">
                  <c:v>43316</c:v>
                </c:pt>
                <c:pt idx="14">
                  <c:v>42401</c:v>
                </c:pt>
                <c:pt idx="15">
                  <c:v>45803</c:v>
                </c:pt>
                <c:pt idx="16">
                  <c:v>48670</c:v>
                </c:pt>
                <c:pt idx="17">
                  <c:v>51667</c:v>
                </c:pt>
                <c:pt idx="18">
                  <c:v>54633</c:v>
                </c:pt>
              </c:numCache>
            </c:numRef>
          </c:val>
          <c:smooth val="0"/>
          <c:extLst xmlns:c16r2="http://schemas.microsoft.com/office/drawing/2015/06/chart">
            <c:ext xmlns:c16="http://schemas.microsoft.com/office/drawing/2014/chart" uri="{C3380CC4-5D6E-409C-BE32-E72D297353CC}">
              <c16:uniqueId val="{00000019-74ED-454F-BB5C-F5B1479B613A}"/>
            </c:ext>
          </c:extLst>
        </c:ser>
        <c:ser>
          <c:idx val="3"/>
          <c:order val="3"/>
          <c:tx>
            <c:strRef>
              <c:f>Лист1!$E$1</c:f>
              <c:strCache>
                <c:ptCount val="1"/>
                <c:pt idx="0">
                  <c:v>Средняя заработная плата по Ульяновской области3</c:v>
                </c:pt>
              </c:strCache>
            </c:strRef>
          </c:tx>
          <c:spPr>
            <a:ln>
              <a:prstDash val="dash"/>
            </a:ln>
          </c:spPr>
          <c:marker>
            <c:symbol val="none"/>
          </c:marker>
          <c:dLbls>
            <c:dLbl>
              <c:idx val="18"/>
              <c:layout>
                <c:manualLayout>
                  <c:x val="-2.5039123630672927E-2"/>
                  <c:y val="3.69636963696369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74ED-454F-BB5C-F5B1479B613A}"/>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Лист1!$E$2:$E$20</c:f>
              <c:numCache>
                <c:formatCode>General</c:formatCode>
                <c:ptCount val="19"/>
                <c:pt idx="10">
                  <c:v>32502</c:v>
                </c:pt>
                <c:pt idx="11">
                  <c:v>37402</c:v>
                </c:pt>
                <c:pt idx="12">
                  <c:v>40302</c:v>
                </c:pt>
                <c:pt idx="13">
                  <c:v>43122</c:v>
                </c:pt>
                <c:pt idx="14">
                  <c:v>42192</c:v>
                </c:pt>
                <c:pt idx="15">
                  <c:v>45709</c:v>
                </c:pt>
                <c:pt idx="16">
                  <c:v>48452</c:v>
                </c:pt>
                <c:pt idx="17">
                  <c:v>51359</c:v>
                </c:pt>
                <c:pt idx="18">
                  <c:v>54440</c:v>
                </c:pt>
              </c:numCache>
            </c:numRef>
          </c:val>
          <c:smooth val="0"/>
          <c:extLst xmlns:c16r2="http://schemas.microsoft.com/office/drawing/2015/06/chart">
            <c:ext xmlns:c16="http://schemas.microsoft.com/office/drawing/2014/chart" uri="{C3380CC4-5D6E-409C-BE32-E72D297353CC}">
              <c16:uniqueId val="{0000001B-74ED-454F-BB5C-F5B1479B613A}"/>
            </c:ext>
          </c:extLst>
        </c:ser>
        <c:dLbls>
          <c:showLegendKey val="0"/>
          <c:showVal val="0"/>
          <c:showCatName val="0"/>
          <c:showSerName val="0"/>
          <c:showPercent val="0"/>
          <c:showBubbleSize val="0"/>
        </c:dLbls>
        <c:marker val="1"/>
        <c:smooth val="0"/>
        <c:axId val="151060864"/>
        <c:axId val="151062400"/>
      </c:lineChart>
      <c:catAx>
        <c:axId val="151060864"/>
        <c:scaling>
          <c:orientation val="minMax"/>
        </c:scaling>
        <c:delete val="0"/>
        <c:axPos val="b"/>
        <c:numFmt formatCode="General" sourceLinked="1"/>
        <c:majorTickMark val="none"/>
        <c:minorTickMark val="none"/>
        <c:tickLblPos val="nextTo"/>
        <c:spPr>
          <a:noFill/>
          <a:ln w="9464" cap="flat" cmpd="sng" algn="ctr">
            <a:solidFill>
              <a:schemeClr val="dk1">
                <a:lumMod val="15000"/>
                <a:lumOff val="85000"/>
              </a:schemeClr>
            </a:solidFill>
            <a:prstDash val="solid"/>
            <a:round/>
          </a:ln>
          <a:effectLst/>
        </c:spPr>
        <c:txPr>
          <a:bodyPr rot="-60000000" vert="horz"/>
          <a:lstStyle/>
          <a:p>
            <a:pPr>
              <a:defRPr/>
            </a:pPr>
            <a:endParaRPr lang="ru-RU"/>
          </a:p>
        </c:txPr>
        <c:crossAx val="151062400"/>
        <c:crosses val="autoZero"/>
        <c:auto val="1"/>
        <c:lblAlgn val="ctr"/>
        <c:lblOffset val="100"/>
        <c:noMultiLvlLbl val="0"/>
      </c:catAx>
      <c:valAx>
        <c:axId val="151062400"/>
        <c:scaling>
          <c:orientation val="minMax"/>
        </c:scaling>
        <c:delete val="0"/>
        <c:axPos val="l"/>
        <c:numFmt formatCode="General" sourceLinked="1"/>
        <c:majorTickMark val="none"/>
        <c:minorTickMark val="none"/>
        <c:tickLblPos val="nextTo"/>
        <c:spPr>
          <a:noFill/>
          <a:ln w="9464" cap="flat" cmpd="sng" algn="ctr">
            <a:noFill/>
            <a:prstDash val="solid"/>
            <a:round/>
          </a:ln>
          <a:effectLst/>
        </c:spPr>
        <c:txPr>
          <a:bodyPr rot="-60000000" vert="horz"/>
          <a:lstStyle/>
          <a:p>
            <a:pPr>
              <a:defRPr/>
            </a:pPr>
            <a:endParaRPr lang="ru-RU"/>
          </a:p>
        </c:txPr>
        <c:crossAx val="151060864"/>
        <c:crosses val="autoZero"/>
        <c:crossBetween val="between"/>
      </c:valAx>
      <c:spPr>
        <a:noFill/>
        <a:ln w="25324">
          <a:noFill/>
        </a:ln>
        <a:effectLst/>
      </c:spPr>
    </c:plotArea>
    <c:legend>
      <c:legendPos val="b"/>
      <c:legendEntry>
        <c:idx val="2"/>
        <c:delete val="1"/>
      </c:legendEntry>
      <c:legendEntry>
        <c:idx val="3"/>
        <c:delete val="1"/>
      </c:legendEntry>
      <c:layout>
        <c:manualLayout>
          <c:xMode val="edge"/>
          <c:yMode val="edge"/>
          <c:x val="2.0167173938938368E-2"/>
          <c:y val="0.87091292578360036"/>
          <c:w val="0.89999991785064426"/>
          <c:h val="5.7448979591836737E-2"/>
        </c:manualLayout>
      </c:layout>
      <c:overlay val="0"/>
      <c:spPr>
        <a:noFill/>
        <a:ln w="25236">
          <a:noFill/>
        </a:ln>
        <a:effectLst/>
      </c:spPr>
      <c:txPr>
        <a:bodyPr rot="0" vert="horz"/>
        <a:lstStyle/>
        <a:p>
          <a:pPr>
            <a:defRPr/>
          </a:pPr>
          <a:endParaRPr lang="ru-RU"/>
        </a:p>
      </c:txPr>
    </c:legend>
    <c:plotVisOnly val="1"/>
    <c:dispBlanksAs val="gap"/>
    <c:showDLblsOverMax val="0"/>
  </c:chart>
  <c:spPr>
    <a:noFill/>
    <a:ln w="6350" cap="flat" cmpd="sng" algn="ctr">
      <a:noFill/>
      <a:prstDash val="solid"/>
      <a:round/>
    </a:ln>
    <a:effectLst/>
  </c:spPr>
  <c:txPr>
    <a:bodyPr/>
    <a:lstStyle/>
    <a:p>
      <a:pPr>
        <a:defRPr sz="80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46334647773518E-2"/>
          <c:y val="2.7497708524289642E-2"/>
          <c:w val="0.91233034673445079"/>
          <c:h val="0.50481715106418301"/>
        </c:manualLayout>
      </c:layout>
      <c:barChart>
        <c:barDir val="col"/>
        <c:grouping val="clustered"/>
        <c:varyColors val="0"/>
        <c:ser>
          <c:idx val="0"/>
          <c:order val="0"/>
          <c:tx>
            <c:strRef>
              <c:f>Лист1!$B$1</c:f>
              <c:strCache>
                <c:ptCount val="1"/>
                <c:pt idx="0">
                  <c:v>2019</c:v>
                </c:pt>
              </c:strCache>
            </c:strRef>
          </c:tx>
          <c:spPr>
            <a:solidFill>
              <a:schemeClr val="accent6">
                <a:tint val="77000"/>
              </a:schemeClr>
            </a:solidFill>
            <a:ln>
              <a:noFill/>
            </a:ln>
            <a:effectLst/>
          </c:spPr>
          <c:invertIfNegative val="0"/>
          <c:cat>
            <c:strRef>
              <c:f>Лист1!$A$2:$A$23</c:f>
              <c:strCache>
                <c:ptCount val="22"/>
                <c:pt idx="0">
                  <c:v>Общая оценка</c:v>
                </c:pt>
                <c:pt idx="1">
                  <c:v>МО "Базарносызганский район"</c:v>
                </c:pt>
                <c:pt idx="2">
                  <c:v>МО "Базрышский район"</c:v>
                </c:pt>
                <c:pt idx="3">
                  <c:v>МО "Вешкаймский район"</c:v>
                </c:pt>
                <c:pt idx="4">
                  <c:v>МО "Инзенский район"</c:v>
                </c:pt>
                <c:pt idx="5">
                  <c:v>МО "Кузоватовский район"</c:v>
                </c:pt>
                <c:pt idx="6">
                  <c:v>МО "Майнский район"</c:v>
                </c:pt>
                <c:pt idx="7">
                  <c:v>МО "Мелекесский район"</c:v>
                </c:pt>
                <c:pt idx="8">
                  <c:v>МО "Новомалыклинский район"</c:v>
                </c:pt>
                <c:pt idx="9">
                  <c:v>МО "Павловский район"</c:v>
                </c:pt>
                <c:pt idx="10">
                  <c:v>МО "Радищевский район"</c:v>
                </c:pt>
                <c:pt idx="11">
                  <c:v>МО "Сенгилеевский район"</c:v>
                </c:pt>
                <c:pt idx="12">
                  <c:v>МО "Старокулаткинский район"</c:v>
                </c:pt>
                <c:pt idx="13">
                  <c:v>МО "Старомайнский район"</c:v>
                </c:pt>
                <c:pt idx="14">
                  <c:v>МО "Сурский район"</c:v>
                </c:pt>
                <c:pt idx="15">
                  <c:v>МО "Тереньгульский район"</c:v>
                </c:pt>
                <c:pt idx="16">
                  <c:v>МО "Ульяновский район"</c:v>
                </c:pt>
                <c:pt idx="17">
                  <c:v>МО "Цильнинский район"</c:v>
                </c:pt>
                <c:pt idx="18">
                  <c:v>МО "Чердаклинский район"</c:v>
                </c:pt>
                <c:pt idx="19">
                  <c:v>МО "г.Димитровград"</c:v>
                </c:pt>
                <c:pt idx="20">
                  <c:v>МО "г.Ульяновск"</c:v>
                </c:pt>
                <c:pt idx="21">
                  <c:v>МО "г.Новоульяновск"</c:v>
                </c:pt>
              </c:strCache>
            </c:strRef>
          </c:cat>
          <c:val>
            <c:numRef>
              <c:f>Лист1!$B$2:$B$23</c:f>
              <c:numCache>
                <c:formatCode>General</c:formatCode>
                <c:ptCount val="22"/>
                <c:pt idx="0">
                  <c:v>79.88</c:v>
                </c:pt>
                <c:pt idx="1">
                  <c:v>81.67</c:v>
                </c:pt>
                <c:pt idx="2">
                  <c:v>82.86</c:v>
                </c:pt>
                <c:pt idx="3">
                  <c:v>80.349999999999994</c:v>
                </c:pt>
                <c:pt idx="4">
                  <c:v>82.22</c:v>
                </c:pt>
                <c:pt idx="5">
                  <c:v>81.98</c:v>
                </c:pt>
                <c:pt idx="6">
                  <c:v>91.8</c:v>
                </c:pt>
                <c:pt idx="7">
                  <c:v>66.959999999999994</c:v>
                </c:pt>
                <c:pt idx="8">
                  <c:v>88.33</c:v>
                </c:pt>
                <c:pt idx="9">
                  <c:v>78.95</c:v>
                </c:pt>
                <c:pt idx="10">
                  <c:v>70.67</c:v>
                </c:pt>
                <c:pt idx="11">
                  <c:v>77.67</c:v>
                </c:pt>
                <c:pt idx="12">
                  <c:v>78.02</c:v>
                </c:pt>
                <c:pt idx="13">
                  <c:v>81.2</c:v>
                </c:pt>
                <c:pt idx="14">
                  <c:v>87.79</c:v>
                </c:pt>
                <c:pt idx="15">
                  <c:v>57.79</c:v>
                </c:pt>
                <c:pt idx="16">
                  <c:v>72.819999999999993</c:v>
                </c:pt>
                <c:pt idx="17">
                  <c:v>87.61</c:v>
                </c:pt>
                <c:pt idx="18">
                  <c:v>91.83</c:v>
                </c:pt>
                <c:pt idx="19">
                  <c:v>85.55</c:v>
                </c:pt>
                <c:pt idx="20">
                  <c:v>91.34</c:v>
                </c:pt>
                <c:pt idx="21">
                  <c:v>60.12</c:v>
                </c:pt>
              </c:numCache>
            </c:numRef>
          </c:val>
          <c:extLst xmlns:c16r2="http://schemas.microsoft.com/office/drawing/2015/06/chart">
            <c:ext xmlns:c16="http://schemas.microsoft.com/office/drawing/2014/chart" uri="{C3380CC4-5D6E-409C-BE32-E72D297353CC}">
              <c16:uniqueId val="{00000000-0FF2-476A-9985-4DAB778127B0}"/>
            </c:ext>
          </c:extLst>
        </c:ser>
        <c:ser>
          <c:idx val="1"/>
          <c:order val="1"/>
          <c:tx>
            <c:strRef>
              <c:f>Лист1!$C$1</c:f>
              <c:strCache>
                <c:ptCount val="1"/>
                <c:pt idx="0">
                  <c:v>2022</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5">
                        <a:lumMod val="75000"/>
                      </a:schemeClr>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Лист1!$A$2:$A$23</c:f>
              <c:strCache>
                <c:ptCount val="22"/>
                <c:pt idx="0">
                  <c:v>Общая оценка</c:v>
                </c:pt>
                <c:pt idx="1">
                  <c:v>МО "Базарносызганский район"</c:v>
                </c:pt>
                <c:pt idx="2">
                  <c:v>МО "Базрышский район"</c:v>
                </c:pt>
                <c:pt idx="3">
                  <c:v>МО "Вешкаймский район"</c:v>
                </c:pt>
                <c:pt idx="4">
                  <c:v>МО "Инзенский район"</c:v>
                </c:pt>
                <c:pt idx="5">
                  <c:v>МО "Кузоватовский район"</c:v>
                </c:pt>
                <c:pt idx="6">
                  <c:v>МО "Майнский район"</c:v>
                </c:pt>
                <c:pt idx="7">
                  <c:v>МО "Мелекесский район"</c:v>
                </c:pt>
                <c:pt idx="8">
                  <c:v>МО "Новомалыклинский район"</c:v>
                </c:pt>
                <c:pt idx="9">
                  <c:v>МО "Павловский район"</c:v>
                </c:pt>
                <c:pt idx="10">
                  <c:v>МО "Радищевский район"</c:v>
                </c:pt>
                <c:pt idx="11">
                  <c:v>МО "Сенгилеевский район"</c:v>
                </c:pt>
                <c:pt idx="12">
                  <c:v>МО "Старокулаткинский район"</c:v>
                </c:pt>
                <c:pt idx="13">
                  <c:v>МО "Старомайнский район"</c:v>
                </c:pt>
                <c:pt idx="14">
                  <c:v>МО "Сурский район"</c:v>
                </c:pt>
                <c:pt idx="15">
                  <c:v>МО "Тереньгульский район"</c:v>
                </c:pt>
                <c:pt idx="16">
                  <c:v>МО "Ульяновский район"</c:v>
                </c:pt>
                <c:pt idx="17">
                  <c:v>МО "Цильнинский район"</c:v>
                </c:pt>
                <c:pt idx="18">
                  <c:v>МО "Чердаклинский район"</c:v>
                </c:pt>
                <c:pt idx="19">
                  <c:v>МО "г.Димитровград"</c:v>
                </c:pt>
                <c:pt idx="20">
                  <c:v>МО "г.Ульяновск"</c:v>
                </c:pt>
                <c:pt idx="21">
                  <c:v>МО "г.Новоульяновск"</c:v>
                </c:pt>
              </c:strCache>
            </c:strRef>
          </c:cat>
          <c:val>
            <c:numRef>
              <c:f>Лист1!$C$2:$C$23</c:f>
              <c:numCache>
                <c:formatCode>General</c:formatCode>
                <c:ptCount val="22"/>
                <c:pt idx="0">
                  <c:v>83.02</c:v>
                </c:pt>
                <c:pt idx="1">
                  <c:v>91.05</c:v>
                </c:pt>
                <c:pt idx="2">
                  <c:v>82.12</c:v>
                </c:pt>
                <c:pt idx="3">
                  <c:v>79.53</c:v>
                </c:pt>
                <c:pt idx="4">
                  <c:v>91.97</c:v>
                </c:pt>
                <c:pt idx="5">
                  <c:v>78.67</c:v>
                </c:pt>
                <c:pt idx="6">
                  <c:v>86.8</c:v>
                </c:pt>
                <c:pt idx="7">
                  <c:v>91.3</c:v>
                </c:pt>
                <c:pt idx="8">
                  <c:v>92.58</c:v>
                </c:pt>
                <c:pt idx="9">
                  <c:v>78.540000000000006</c:v>
                </c:pt>
                <c:pt idx="10">
                  <c:v>91.03</c:v>
                </c:pt>
                <c:pt idx="11">
                  <c:v>95.42</c:v>
                </c:pt>
                <c:pt idx="12">
                  <c:v>80.72</c:v>
                </c:pt>
                <c:pt idx="13">
                  <c:v>84.8</c:v>
                </c:pt>
                <c:pt idx="14">
                  <c:v>89.94</c:v>
                </c:pt>
                <c:pt idx="16">
                  <c:v>78.36</c:v>
                </c:pt>
                <c:pt idx="17">
                  <c:v>92.52</c:v>
                </c:pt>
                <c:pt idx="18">
                  <c:v>87.77</c:v>
                </c:pt>
                <c:pt idx="19">
                  <c:v>92.35</c:v>
                </c:pt>
                <c:pt idx="20">
                  <c:v>91.25</c:v>
                </c:pt>
                <c:pt idx="21">
                  <c:v>86.64</c:v>
                </c:pt>
              </c:numCache>
            </c:numRef>
          </c:val>
          <c:extLst xmlns:c16r2="http://schemas.microsoft.com/office/drawing/2015/06/chart">
            <c:ext xmlns:c16="http://schemas.microsoft.com/office/drawing/2014/chart" uri="{C3380CC4-5D6E-409C-BE32-E72D297353CC}">
              <c16:uniqueId val="{00000001-0FF2-476A-9985-4DAB778127B0}"/>
            </c:ext>
          </c:extLst>
        </c:ser>
        <c:dLbls>
          <c:showLegendKey val="0"/>
          <c:showVal val="0"/>
          <c:showCatName val="0"/>
          <c:showSerName val="0"/>
          <c:showPercent val="0"/>
          <c:showBubbleSize val="0"/>
        </c:dLbls>
        <c:gapWidth val="219"/>
        <c:overlap val="-27"/>
        <c:axId val="163869824"/>
        <c:axId val="163871360"/>
      </c:barChart>
      <c:catAx>
        <c:axId val="16386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3871360"/>
        <c:crosses val="autoZero"/>
        <c:auto val="1"/>
        <c:lblAlgn val="ctr"/>
        <c:lblOffset val="100"/>
        <c:noMultiLvlLbl val="0"/>
      </c:catAx>
      <c:valAx>
        <c:axId val="163871360"/>
        <c:scaling>
          <c:orientation val="minMax"/>
          <c:max val="1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386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57975387807063"/>
          <c:y val="0.12978773029302021"/>
          <c:w val="0.85548611438540245"/>
          <c:h val="0.74375923476204597"/>
        </c:manualLayout>
      </c:layout>
      <c:barChart>
        <c:barDir val="col"/>
        <c:grouping val="clustered"/>
        <c:varyColors val="0"/>
        <c:ser>
          <c:idx val="0"/>
          <c:order val="0"/>
          <c:tx>
            <c:strRef>
              <c:f>Лист1!$B$1</c:f>
              <c:strCache>
                <c:ptCount val="1"/>
                <c:pt idx="0">
                  <c:v>2022</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открытость информации</c:v>
                </c:pt>
                <c:pt idx="1">
                  <c:v>комфортность условий</c:v>
                </c:pt>
                <c:pt idx="2">
                  <c:v>доступность для ОВЗ</c:v>
                </c:pt>
                <c:pt idx="3">
                  <c:v>доброжелательность персонала</c:v>
                </c:pt>
                <c:pt idx="4">
                  <c:v>удовлетворенность</c:v>
                </c:pt>
              </c:strCache>
            </c:strRef>
          </c:cat>
          <c:val>
            <c:numRef>
              <c:f>Лист1!$B$2:$B$6</c:f>
              <c:numCache>
                <c:formatCode>General</c:formatCode>
                <c:ptCount val="5"/>
                <c:pt idx="0">
                  <c:v>86.59</c:v>
                </c:pt>
                <c:pt idx="1">
                  <c:v>93.96</c:v>
                </c:pt>
                <c:pt idx="2">
                  <c:v>69.08</c:v>
                </c:pt>
                <c:pt idx="3">
                  <c:v>96.48</c:v>
                </c:pt>
                <c:pt idx="4">
                  <c:v>96.16</c:v>
                </c:pt>
              </c:numCache>
            </c:numRef>
          </c:val>
          <c:extLst xmlns:c16r2="http://schemas.microsoft.com/office/drawing/2015/06/chart">
            <c:ext xmlns:c16="http://schemas.microsoft.com/office/drawing/2014/chart" uri="{C3380CC4-5D6E-409C-BE32-E72D297353CC}">
              <c16:uniqueId val="{00000000-A914-449A-997E-BD3431579DFC}"/>
            </c:ext>
          </c:extLst>
        </c:ser>
        <c:dLbls>
          <c:showLegendKey val="0"/>
          <c:showVal val="0"/>
          <c:showCatName val="0"/>
          <c:showSerName val="0"/>
          <c:showPercent val="0"/>
          <c:showBubbleSize val="0"/>
        </c:dLbls>
        <c:gapWidth val="219"/>
        <c:axId val="161835648"/>
        <c:axId val="160633216"/>
      </c:barChart>
      <c:catAx>
        <c:axId val="16183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crossAx val="160633216"/>
        <c:crosses val="autoZero"/>
        <c:auto val="1"/>
        <c:lblAlgn val="ctr"/>
        <c:lblOffset val="100"/>
        <c:noMultiLvlLbl val="0"/>
      </c:catAx>
      <c:valAx>
        <c:axId val="160633216"/>
        <c:scaling>
          <c:orientation val="minMax"/>
          <c:max val="1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crossAx val="16183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chart>
  <c:spPr>
    <a:noFill/>
    <a:ln w="9525" cap="flat" cmpd="sng" algn="ctr">
      <a:noFill/>
      <a:round/>
    </a:ln>
    <a:effectLst/>
  </c:spPr>
  <c:txPr>
    <a:bodyPr/>
    <a:lstStyle/>
    <a:p>
      <a:pPr>
        <a:defRPr sz="1000">
          <a:solidFill>
            <a:schemeClr val="tx1"/>
          </a:solidFill>
          <a:latin typeface="PT Astra Serif" panose="020A0603040505020204" pitchFamily="18" charset="-52"/>
          <a:ea typeface="PT Astra Serif" panose="020A0603040505020204" pitchFamily="18" charset="-52"/>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6">
                  <a:shade val="58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62E9-4B82-A4C5-DD48807C9D60}"/>
              </c:ext>
            </c:extLst>
          </c:dPt>
          <c:dPt>
            <c:idx val="1"/>
            <c:bubble3D val="0"/>
            <c:spPr>
              <a:solidFill>
                <a:schemeClr val="accent6">
                  <a:shade val="86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62E9-4B82-A4C5-DD48807C9D60}"/>
              </c:ext>
            </c:extLst>
          </c:dPt>
          <c:dPt>
            <c:idx val="2"/>
            <c:bubble3D val="0"/>
            <c:spPr>
              <a:solidFill>
                <a:schemeClr val="accent6">
                  <a:tint val="86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62E9-4B82-A4C5-DD48807C9D60}"/>
              </c:ext>
            </c:extLst>
          </c:dPt>
          <c:dPt>
            <c:idx val="3"/>
            <c:bubble3D val="0"/>
            <c:spPr>
              <a:solidFill>
                <a:schemeClr val="accent6">
                  <a:tint val="58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62E9-4B82-A4C5-DD48807C9D60}"/>
              </c:ext>
            </c:extLst>
          </c:dPt>
          <c:dPt>
            <c:idx val="4"/>
            <c:bubble3D val="0"/>
            <c:spPr>
              <a:solidFill>
                <a:schemeClr val="accent6">
                  <a:tint val="54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62E9-4B82-A4C5-DD48807C9D6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PT Astra Serif" panose="020A0603040505020204" pitchFamily="18" charset="-52"/>
                    <a:ea typeface="PT Astra Serif" panose="020A0603040505020204" pitchFamily="18" charset="-52"/>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Законы Ульяновской области</c:v>
                </c:pt>
                <c:pt idx="1">
                  <c:v>Указы Губернатора Ульяновской области</c:v>
                </c:pt>
                <c:pt idx="2">
                  <c:v>Постановления Правительства Ульяновской области</c:v>
                </c:pt>
                <c:pt idx="3">
                  <c:v>Распоряжения Губернатора Ульяновской области</c:v>
                </c:pt>
                <c:pt idx="4">
                  <c:v>Распоряжения Правительства Ульяновской области</c:v>
                </c:pt>
              </c:strCache>
            </c:strRef>
          </c:cat>
          <c:val>
            <c:numRef>
              <c:f>Лист1!$B$2:$B$6</c:f>
              <c:numCache>
                <c:formatCode>General</c:formatCode>
                <c:ptCount val="5"/>
                <c:pt idx="0">
                  <c:v>3</c:v>
                </c:pt>
                <c:pt idx="1">
                  <c:v>2</c:v>
                </c:pt>
                <c:pt idx="2">
                  <c:v>33</c:v>
                </c:pt>
                <c:pt idx="3">
                  <c:v>11</c:v>
                </c:pt>
                <c:pt idx="4">
                  <c:v>4</c:v>
                </c:pt>
              </c:numCache>
            </c:numRef>
          </c:val>
          <c:extLst xmlns:c16r2="http://schemas.microsoft.com/office/drawing/2015/06/chart">
            <c:ext xmlns:c16="http://schemas.microsoft.com/office/drawing/2014/chart" uri="{C3380CC4-5D6E-409C-BE32-E72D297353CC}">
              <c16:uniqueId val="{0000000A-62E9-4B82-A4C5-DD48807C9D6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9462151895549795"/>
          <c:y val="0.12070074574011586"/>
          <c:w val="0.65761498662507467"/>
          <c:h val="0.81679956672082665"/>
        </c:manualLayout>
      </c:layout>
      <c:doughnutChart>
        <c:varyColors val="1"/>
        <c:ser>
          <c:idx val="0"/>
          <c:order val="0"/>
          <c:tx>
            <c:strRef>
              <c:f>Лист1!$B$1</c:f>
              <c:strCache>
                <c:ptCount val="1"/>
                <c:pt idx="0">
                  <c:v>Столбец1</c:v>
                </c:pt>
              </c:strCache>
            </c:strRef>
          </c:tx>
          <c:dPt>
            <c:idx val="0"/>
            <c:bubble3D val="0"/>
            <c:spPr>
              <a:solidFill>
                <a:schemeClr val="accent6">
                  <a:tint val="65000"/>
                </a:schemeClr>
              </a:solidFill>
              <a:ln>
                <a:noFill/>
              </a:ln>
              <a:effectLst/>
            </c:spPr>
            <c:extLst xmlns:c16r2="http://schemas.microsoft.com/office/drawing/2015/06/chart">
              <c:ext xmlns:c16="http://schemas.microsoft.com/office/drawing/2014/chart" uri="{C3380CC4-5D6E-409C-BE32-E72D297353CC}">
                <c16:uniqueId val="{00000001-0C48-442B-9DDC-D7E9B5813CE5}"/>
              </c:ext>
            </c:extLst>
          </c:dPt>
          <c:dPt>
            <c:idx val="1"/>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3-0C48-442B-9DDC-D7E9B5813CE5}"/>
              </c:ext>
            </c:extLst>
          </c:dPt>
          <c:dPt>
            <c:idx val="2"/>
            <c:bubble3D val="0"/>
            <c:spPr>
              <a:solidFill>
                <a:schemeClr val="accent6">
                  <a:shade val="65000"/>
                </a:schemeClr>
              </a:solidFill>
              <a:ln>
                <a:noFill/>
              </a:ln>
              <a:effectLst/>
            </c:spPr>
            <c:extLst xmlns:c16r2="http://schemas.microsoft.com/office/drawing/2015/06/chart">
              <c:ext xmlns:c16="http://schemas.microsoft.com/office/drawing/2014/chart" uri="{C3380CC4-5D6E-409C-BE32-E72D297353CC}">
                <c16:uniqueId val="{00000005-0C48-442B-9DDC-D7E9B5813CE5}"/>
              </c:ext>
            </c:extLst>
          </c:dPt>
          <c:dLbls>
            <c:dLbl>
              <c:idx val="0"/>
              <c:layout>
                <c:manualLayout>
                  <c:x val="0.16174863387978144"/>
                  <c:y val="0"/>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C48-442B-9DDC-D7E9B5813CE5}"/>
                </c:ext>
              </c:extLst>
            </c:dLbl>
            <c:dLbl>
              <c:idx val="1"/>
              <c:layout>
                <c:manualLayout>
                  <c:x val="-0.12677595628415286"/>
                  <c:y val="0.1009009009009009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C48-442B-9DDC-D7E9B5813CE5}"/>
                </c:ext>
              </c:extLst>
            </c:dLbl>
            <c:dLbl>
              <c:idx val="2"/>
              <c:layout>
                <c:manualLayout>
                  <c:x val="-0.14426229508196758"/>
                  <c:y val="-2.162162162162165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C48-442B-9DDC-D7E9B5813CE5}"/>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ФБ</c:v>
                </c:pt>
                <c:pt idx="1">
                  <c:v>ОБ</c:v>
                </c:pt>
                <c:pt idx="2">
                  <c:v>МБ</c:v>
                </c:pt>
              </c:strCache>
            </c:strRef>
          </c:cat>
          <c:val>
            <c:numRef>
              <c:f>Лист1!$B$2:$B$4</c:f>
              <c:numCache>
                <c:formatCode>General</c:formatCode>
                <c:ptCount val="3"/>
                <c:pt idx="0">
                  <c:v>327836</c:v>
                </c:pt>
                <c:pt idx="1">
                  <c:v>135590</c:v>
                </c:pt>
                <c:pt idx="2">
                  <c:v>6136.9</c:v>
                </c:pt>
              </c:numCache>
            </c:numRef>
          </c:val>
          <c:extLst xmlns:c16r2="http://schemas.microsoft.com/office/drawing/2015/06/chart">
            <c:ext xmlns:c16="http://schemas.microsoft.com/office/drawing/2014/chart" uri="{C3380CC4-5D6E-409C-BE32-E72D297353CC}">
              <c16:uniqueId val="{00000006-0C48-442B-9DDC-D7E9B5813CE5}"/>
            </c:ext>
          </c:extLst>
        </c:ser>
        <c:dLbls>
          <c:showLegendKey val="0"/>
          <c:showVal val="0"/>
          <c:showCatName val="0"/>
          <c:showSerName val="0"/>
          <c:showPercent val="1"/>
          <c:showBubbleSize val="0"/>
          <c:showLeaderLines val="0"/>
        </c:dLbls>
        <c:firstSliceAng val="270"/>
        <c:holeSize val="50"/>
      </c:doughnutChart>
      <c:spPr>
        <a:noFill/>
        <a:ln>
          <a:noFill/>
        </a:ln>
        <a:effectLst/>
      </c:spPr>
    </c:plotArea>
    <c:plotVisOnly val="1"/>
    <c:dispBlanksAs val="zero"/>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2"/>
            <c:invertIfNegative val="0"/>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6AF8-4878-A62F-5DBB4173141B}"/>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Кировская область</c:v>
                </c:pt>
                <c:pt idx="1">
                  <c:v>Саратовская область</c:v>
                </c:pt>
                <c:pt idx="2">
                  <c:v>Республика Башкортостан</c:v>
                </c:pt>
                <c:pt idx="3">
                  <c:v>Самарская область</c:v>
                </c:pt>
                <c:pt idx="4">
                  <c:v>Пермский край</c:v>
                </c:pt>
                <c:pt idx="5">
                  <c:v>Нижегородская область</c:v>
                </c:pt>
                <c:pt idx="6">
                  <c:v>Чувашская Республика - Чувашия</c:v>
                </c:pt>
                <c:pt idx="7">
                  <c:v>Пензенская область</c:v>
                </c:pt>
                <c:pt idx="8">
                  <c:v>Республика Татарстан (Татарстан)</c:v>
                </c:pt>
                <c:pt idx="9">
                  <c:v>Удмуртская Республика</c:v>
                </c:pt>
                <c:pt idx="10">
                  <c:v>Республика Марий Эл</c:v>
                </c:pt>
                <c:pt idx="11">
                  <c:v>Оренбургская область</c:v>
                </c:pt>
                <c:pt idx="12">
                  <c:v>Ульяновская область</c:v>
                </c:pt>
                <c:pt idx="13">
                  <c:v>Республика Мордовия</c:v>
                </c:pt>
              </c:strCache>
            </c:strRef>
          </c:cat>
          <c:val>
            <c:numRef>
              <c:f>Лист1!$B$2:$B$15</c:f>
              <c:numCache>
                <c:formatCode>0.00%</c:formatCode>
                <c:ptCount val="14"/>
                <c:pt idx="0">
                  <c:v>1.0109999999999992</c:v>
                </c:pt>
                <c:pt idx="1">
                  <c:v>1.0429999999999993</c:v>
                </c:pt>
                <c:pt idx="2">
                  <c:v>1.05</c:v>
                </c:pt>
                <c:pt idx="3">
                  <c:v>1.1020000000000001</c:v>
                </c:pt>
                <c:pt idx="4">
                  <c:v>1.1100000000000001</c:v>
                </c:pt>
                <c:pt idx="5">
                  <c:v>1.1200000000000001</c:v>
                </c:pt>
                <c:pt idx="6">
                  <c:v>1.1220000000000001</c:v>
                </c:pt>
                <c:pt idx="7">
                  <c:v>1.143</c:v>
                </c:pt>
                <c:pt idx="8">
                  <c:v>1.145</c:v>
                </c:pt>
                <c:pt idx="9">
                  <c:v>1.1499999999999992</c:v>
                </c:pt>
                <c:pt idx="10">
                  <c:v>1.167</c:v>
                </c:pt>
                <c:pt idx="11">
                  <c:v>1.181</c:v>
                </c:pt>
                <c:pt idx="12">
                  <c:v>1.2309999999999994</c:v>
                </c:pt>
                <c:pt idx="13">
                  <c:v>1.4179999999999986</c:v>
                </c:pt>
              </c:numCache>
            </c:numRef>
          </c:val>
          <c:extLst xmlns:c16r2="http://schemas.microsoft.com/office/drawing/2015/06/chart">
            <c:ext xmlns:c16="http://schemas.microsoft.com/office/drawing/2014/chart" uri="{C3380CC4-5D6E-409C-BE32-E72D297353CC}">
              <c16:uniqueId val="{00000002-6AF8-4878-A62F-5DBB4173141B}"/>
            </c:ext>
          </c:extLst>
        </c:ser>
        <c:dLbls>
          <c:showLegendKey val="0"/>
          <c:showVal val="0"/>
          <c:showCatName val="0"/>
          <c:showSerName val="0"/>
          <c:showPercent val="0"/>
          <c:showBubbleSize val="0"/>
        </c:dLbls>
        <c:gapWidth val="115"/>
        <c:overlap val="-20"/>
        <c:axId val="161975680"/>
        <c:axId val="163759232"/>
      </c:barChart>
      <c:catAx>
        <c:axId val="1619756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3759232"/>
        <c:crosses val="autoZero"/>
        <c:auto val="1"/>
        <c:lblAlgn val="ctr"/>
        <c:lblOffset val="100"/>
        <c:noMultiLvlLbl val="0"/>
      </c:catAx>
      <c:valAx>
        <c:axId val="16375923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1619756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
            <c:invertIfNegative val="0"/>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33D9-49C2-B40A-1B21BCEA20B1}"/>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Самарская область</c:v>
                </c:pt>
                <c:pt idx="1">
                  <c:v>Саратовская область</c:v>
                </c:pt>
                <c:pt idx="2">
                  <c:v>Ульяновская область</c:v>
                </c:pt>
                <c:pt idx="3">
                  <c:v>Нижегородская область</c:v>
                </c:pt>
                <c:pt idx="4">
                  <c:v>Оренбургская область</c:v>
                </c:pt>
                <c:pt idx="5">
                  <c:v>Пермский край</c:v>
                </c:pt>
                <c:pt idx="6">
                  <c:v>Пензенская область</c:v>
                </c:pt>
                <c:pt idx="7">
                  <c:v>Чувашская Республика - Чувашия</c:v>
                </c:pt>
                <c:pt idx="8">
                  <c:v>Республика Татарстан (Татарстан)</c:v>
                </c:pt>
                <c:pt idx="9">
                  <c:v>Удмуртская Республика</c:v>
                </c:pt>
                <c:pt idx="10">
                  <c:v>Кировская область</c:v>
                </c:pt>
                <c:pt idx="11">
                  <c:v>Республика Мордовия</c:v>
                </c:pt>
                <c:pt idx="12">
                  <c:v>Республика Башкортостан</c:v>
                </c:pt>
                <c:pt idx="13">
                  <c:v>Республика Марий Эл</c:v>
                </c:pt>
              </c:strCache>
            </c:strRef>
          </c:cat>
          <c:val>
            <c:numRef>
              <c:f>Лист1!$B$2:$B$15</c:f>
              <c:numCache>
                <c:formatCode>General</c:formatCode>
                <c:ptCount val="14"/>
                <c:pt idx="0">
                  <c:v>10.950000000000005</c:v>
                </c:pt>
                <c:pt idx="1">
                  <c:v>11.48</c:v>
                </c:pt>
                <c:pt idx="2">
                  <c:v>13.39</c:v>
                </c:pt>
                <c:pt idx="3">
                  <c:v>13.39</c:v>
                </c:pt>
                <c:pt idx="4">
                  <c:v>13.47</c:v>
                </c:pt>
                <c:pt idx="5">
                  <c:v>13.62</c:v>
                </c:pt>
                <c:pt idx="6">
                  <c:v>15.06</c:v>
                </c:pt>
                <c:pt idx="7">
                  <c:v>16.3</c:v>
                </c:pt>
                <c:pt idx="8">
                  <c:v>18.350000000000001</c:v>
                </c:pt>
                <c:pt idx="9">
                  <c:v>18.71</c:v>
                </c:pt>
                <c:pt idx="10">
                  <c:v>19.03</c:v>
                </c:pt>
                <c:pt idx="11">
                  <c:v>19.55</c:v>
                </c:pt>
                <c:pt idx="12">
                  <c:v>21.17</c:v>
                </c:pt>
                <c:pt idx="13">
                  <c:v>24.57</c:v>
                </c:pt>
              </c:numCache>
            </c:numRef>
          </c:val>
          <c:extLst xmlns:c16r2="http://schemas.microsoft.com/office/drawing/2015/06/chart">
            <c:ext xmlns:c16="http://schemas.microsoft.com/office/drawing/2014/chart" uri="{C3380CC4-5D6E-409C-BE32-E72D297353CC}">
              <c16:uniqueId val="{00000002-33D9-49C2-B40A-1B21BCEA20B1}"/>
            </c:ext>
          </c:extLst>
        </c:ser>
        <c:dLbls>
          <c:showLegendKey val="0"/>
          <c:showVal val="1"/>
          <c:showCatName val="0"/>
          <c:showSerName val="0"/>
          <c:showPercent val="0"/>
          <c:showBubbleSize val="0"/>
        </c:dLbls>
        <c:gapWidth val="115"/>
        <c:overlap val="-20"/>
        <c:axId val="163791616"/>
        <c:axId val="163794944"/>
      </c:barChart>
      <c:catAx>
        <c:axId val="1637916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3794944"/>
        <c:crosses val="autoZero"/>
        <c:auto val="1"/>
        <c:lblAlgn val="ctr"/>
        <c:lblOffset val="100"/>
        <c:noMultiLvlLbl val="0"/>
      </c:catAx>
      <c:valAx>
        <c:axId val="163794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163791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_ИТОГИ_РЕЙТИНГ!$Y$12:$Y$37</c:f>
              <c:strCache>
                <c:ptCount val="26"/>
                <c:pt idx="0">
                  <c:v>Новоспасский район</c:v>
                </c:pt>
                <c:pt idx="1">
                  <c:v>Тереньгульский район</c:v>
                </c:pt>
                <c:pt idx="2">
                  <c:v>Николаевский район</c:v>
                </c:pt>
                <c:pt idx="3">
                  <c:v>Вешкаймский район</c:v>
                </c:pt>
                <c:pt idx="4">
                  <c:v>Базарносызганский район</c:v>
                </c:pt>
                <c:pt idx="5">
                  <c:v>Павловский район</c:v>
                </c:pt>
                <c:pt idx="6">
                  <c:v>Радищевский район</c:v>
                </c:pt>
                <c:pt idx="7">
                  <c:v>Старокулаткинский район</c:v>
                </c:pt>
                <c:pt idx="8">
                  <c:v>Старомайнский район</c:v>
                </c:pt>
                <c:pt idx="9">
                  <c:v>Барышский район</c:v>
                </c:pt>
                <c:pt idx="10">
                  <c:v>Цильнинский район</c:v>
                </c:pt>
                <c:pt idx="11">
                  <c:v>Сурский район</c:v>
                </c:pt>
                <c:pt idx="12">
                  <c:v>Чердаклинский район</c:v>
                </c:pt>
                <c:pt idx="13">
                  <c:v>Кузоватовский район</c:v>
                </c:pt>
                <c:pt idx="14">
                  <c:v>Город Новоульяновск</c:v>
                </c:pt>
                <c:pt idx="15">
                  <c:v>Новомалыклинский район</c:v>
                </c:pt>
                <c:pt idx="16">
                  <c:v>Майнский район</c:v>
                </c:pt>
                <c:pt idx="17">
                  <c:v>Ульяновский район</c:v>
                </c:pt>
                <c:pt idx="18">
                  <c:v>Мелекесский район</c:v>
                </c:pt>
                <c:pt idx="19">
                  <c:v>Инзенский район</c:v>
                </c:pt>
                <c:pt idx="20">
                  <c:v>Сенгилеевский район</c:v>
                </c:pt>
                <c:pt idx="21">
                  <c:v>Город Димитровград</c:v>
                </c:pt>
                <c:pt idx="22">
                  <c:v>Карсунский район</c:v>
                </c:pt>
                <c:pt idx="23">
                  <c:v>Город Ульяновск</c:v>
                </c:pt>
                <c:pt idx="24">
                  <c:v>СРЕДНЕЕ ПО МО</c:v>
                </c:pt>
                <c:pt idx="25">
                  <c:v>СРЕДНЕЕ ПО УО</c:v>
                </c:pt>
              </c:strCache>
            </c:strRef>
          </c:cat>
          <c:val>
            <c:numRef>
              <c:f>_ИТОГИ_РЕЙТИНГ!$Z$12:$Z$37</c:f>
            </c:numRef>
          </c:val>
          <c:extLst xmlns:c16r2="http://schemas.microsoft.com/office/drawing/2015/06/chart">
            <c:ext xmlns:c16="http://schemas.microsoft.com/office/drawing/2014/chart" uri="{C3380CC4-5D6E-409C-BE32-E72D297353CC}">
              <c16:uniqueId val="{00000000-1706-452E-9060-CAE8FFB0CE74}"/>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_ИТОГИ_РЕЙТИНГ!$Y$12:$Y$37</c:f>
              <c:strCache>
                <c:ptCount val="26"/>
                <c:pt idx="0">
                  <c:v>Новоспасский район</c:v>
                </c:pt>
                <c:pt idx="1">
                  <c:v>Тереньгульский район</c:v>
                </c:pt>
                <c:pt idx="2">
                  <c:v>Николаевский район</c:v>
                </c:pt>
                <c:pt idx="3">
                  <c:v>Вешкаймский район</c:v>
                </c:pt>
                <c:pt idx="4">
                  <c:v>Базарносызганский район</c:v>
                </c:pt>
                <c:pt idx="5">
                  <c:v>Павловский район</c:v>
                </c:pt>
                <c:pt idx="6">
                  <c:v>Радищевский район</c:v>
                </c:pt>
                <c:pt idx="7">
                  <c:v>Старокулаткинский район</c:v>
                </c:pt>
                <c:pt idx="8">
                  <c:v>Старомайнский район</c:v>
                </c:pt>
                <c:pt idx="9">
                  <c:v>Барышский район</c:v>
                </c:pt>
                <c:pt idx="10">
                  <c:v>Цильнинский район</c:v>
                </c:pt>
                <c:pt idx="11">
                  <c:v>Сурский район</c:v>
                </c:pt>
                <c:pt idx="12">
                  <c:v>Чердаклинский район</c:v>
                </c:pt>
                <c:pt idx="13">
                  <c:v>Кузоватовский район</c:v>
                </c:pt>
                <c:pt idx="14">
                  <c:v>Город Новоульяновск</c:v>
                </c:pt>
                <c:pt idx="15">
                  <c:v>Новомалыклинский район</c:v>
                </c:pt>
                <c:pt idx="16">
                  <c:v>Майнский район</c:v>
                </c:pt>
                <c:pt idx="17">
                  <c:v>Ульяновский район</c:v>
                </c:pt>
                <c:pt idx="18">
                  <c:v>Мелекесский район</c:v>
                </c:pt>
                <c:pt idx="19">
                  <c:v>Инзенский район</c:v>
                </c:pt>
                <c:pt idx="20">
                  <c:v>Сенгилеевский район</c:v>
                </c:pt>
                <c:pt idx="21">
                  <c:v>Город Димитровград</c:v>
                </c:pt>
                <c:pt idx="22">
                  <c:v>Карсунский район</c:v>
                </c:pt>
                <c:pt idx="23">
                  <c:v>Город Ульяновск</c:v>
                </c:pt>
                <c:pt idx="24">
                  <c:v>СРЕДНЕЕ ПО МО</c:v>
                </c:pt>
                <c:pt idx="25">
                  <c:v>СРЕДНЕЕ ПО УО</c:v>
                </c:pt>
              </c:strCache>
            </c:strRef>
          </c:cat>
          <c:val>
            <c:numRef>
              <c:f>_ИТОГИ_РЕЙТИНГ!$AA$12:$AA$37</c:f>
            </c:numRef>
          </c:val>
          <c:extLst xmlns:c16r2="http://schemas.microsoft.com/office/drawing/2015/06/chart">
            <c:ext xmlns:c16="http://schemas.microsoft.com/office/drawing/2014/chart" uri="{C3380CC4-5D6E-409C-BE32-E72D297353CC}">
              <c16:uniqueId val="{00000001-1706-452E-9060-CAE8FFB0CE74}"/>
            </c:ext>
          </c:extLst>
        </c:ser>
        <c:ser>
          <c:idx val="2"/>
          <c:order val="2"/>
          <c:spPr>
            <a:solidFill>
              <a:schemeClr val="accent6">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1706-452E-9060-CAE8FFB0CE74}"/>
              </c:ext>
            </c:extLst>
          </c:dPt>
          <c:dPt>
            <c:idx val="1"/>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1706-452E-9060-CAE8FFB0CE74}"/>
              </c:ext>
            </c:extLst>
          </c:dPt>
          <c:dPt>
            <c:idx val="2"/>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1706-452E-9060-CAE8FFB0CE74}"/>
              </c:ext>
            </c:extLst>
          </c:dPt>
          <c:dPt>
            <c:idx val="3"/>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1706-452E-9060-CAE8FFB0CE74}"/>
              </c:ext>
            </c:extLst>
          </c:dPt>
          <c:dPt>
            <c:idx val="4"/>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1706-452E-9060-CAE8FFB0CE74}"/>
              </c:ext>
            </c:extLst>
          </c:dPt>
          <c:dPt>
            <c:idx val="5"/>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1706-452E-9060-CAE8FFB0CE74}"/>
              </c:ext>
            </c:extLst>
          </c:dPt>
          <c:dPt>
            <c:idx val="6"/>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F-1706-452E-9060-CAE8FFB0CE74}"/>
              </c:ext>
            </c:extLst>
          </c:dPt>
          <c:dPt>
            <c:idx val="24"/>
            <c:invertIfNegative val="0"/>
            <c:bubble3D val="0"/>
            <c:spPr>
              <a:solidFill>
                <a:srgbClr val="E4CFFB"/>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1-1706-452E-9060-CAE8FFB0CE74}"/>
              </c:ext>
            </c:extLst>
          </c:dPt>
          <c:dPt>
            <c:idx val="25"/>
            <c:invertIfNegative val="0"/>
            <c:bubble3D val="0"/>
            <c:spPr>
              <a:solidFill>
                <a:srgbClr val="4472C4">
                  <a:lumMod val="60000"/>
                  <a:lumOff val="40000"/>
                </a:srgbClr>
              </a:solidFill>
              <a:ln>
                <a:solidFill>
                  <a:schemeClr val="accent1">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3-1706-452E-9060-CAE8FFB0CE74}"/>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_ИТОГИ_РЕЙТИНГ!$Y$12:$Y$37</c:f>
              <c:strCache>
                <c:ptCount val="26"/>
                <c:pt idx="0">
                  <c:v>Новоспасский район</c:v>
                </c:pt>
                <c:pt idx="1">
                  <c:v>Тереньгульский район</c:v>
                </c:pt>
                <c:pt idx="2">
                  <c:v>Николаевский район</c:v>
                </c:pt>
                <c:pt idx="3">
                  <c:v>Вешкаймский район</c:v>
                </c:pt>
                <c:pt idx="4">
                  <c:v>Базарносызганский район</c:v>
                </c:pt>
                <c:pt idx="5">
                  <c:v>Павловский район</c:v>
                </c:pt>
                <c:pt idx="6">
                  <c:v>Радищевский район</c:v>
                </c:pt>
                <c:pt idx="7">
                  <c:v>Старокулаткинский район</c:v>
                </c:pt>
                <c:pt idx="8">
                  <c:v>Старомайнский район</c:v>
                </c:pt>
                <c:pt idx="9">
                  <c:v>Барышский район</c:v>
                </c:pt>
                <c:pt idx="10">
                  <c:v>Цильнинский район</c:v>
                </c:pt>
                <c:pt idx="11">
                  <c:v>Сурский район</c:v>
                </c:pt>
                <c:pt idx="12">
                  <c:v>Чердаклинский район</c:v>
                </c:pt>
                <c:pt idx="13">
                  <c:v>Кузоватовский район</c:v>
                </c:pt>
                <c:pt idx="14">
                  <c:v>Город Новоульяновск</c:v>
                </c:pt>
                <c:pt idx="15">
                  <c:v>Новомалыклинский район</c:v>
                </c:pt>
                <c:pt idx="16">
                  <c:v>Майнский район</c:v>
                </c:pt>
                <c:pt idx="17">
                  <c:v>Ульяновский район</c:v>
                </c:pt>
                <c:pt idx="18">
                  <c:v>Мелекесский район</c:v>
                </c:pt>
                <c:pt idx="19">
                  <c:v>Инзенский район</c:v>
                </c:pt>
                <c:pt idx="20">
                  <c:v>Сенгилеевский район</c:v>
                </c:pt>
                <c:pt idx="21">
                  <c:v>Город Димитровград</c:v>
                </c:pt>
                <c:pt idx="22">
                  <c:v>Карсунский район</c:v>
                </c:pt>
                <c:pt idx="23">
                  <c:v>Город Ульяновск</c:v>
                </c:pt>
                <c:pt idx="24">
                  <c:v>СРЕДНЕЕ ПО МО</c:v>
                </c:pt>
                <c:pt idx="25">
                  <c:v>СРЕДНЕЕ ПО УО</c:v>
                </c:pt>
              </c:strCache>
            </c:strRef>
          </c:cat>
          <c:val>
            <c:numRef>
              <c:f>_ИТОГИ_РЕЙТИНГ!$AB$12:$AB$37</c:f>
              <c:numCache>
                <c:formatCode>0.0%</c:formatCode>
                <c:ptCount val="26"/>
                <c:pt idx="0">
                  <c:v>0.76160926939169682</c:v>
                </c:pt>
                <c:pt idx="1">
                  <c:v>0.7992772230147408</c:v>
                </c:pt>
                <c:pt idx="2">
                  <c:v>0.90072248062015492</c:v>
                </c:pt>
                <c:pt idx="3">
                  <c:v>0.94823630875377307</c:v>
                </c:pt>
                <c:pt idx="4">
                  <c:v>0.95290404040404064</c:v>
                </c:pt>
                <c:pt idx="5">
                  <c:v>0.97452049343414282</c:v>
                </c:pt>
                <c:pt idx="6">
                  <c:v>0.9884063908234324</c:v>
                </c:pt>
                <c:pt idx="7">
                  <c:v>1.0052491408934701</c:v>
                </c:pt>
                <c:pt idx="8">
                  <c:v>1.0128110161443489</c:v>
                </c:pt>
                <c:pt idx="9">
                  <c:v>1.0221376755672171</c:v>
                </c:pt>
                <c:pt idx="10">
                  <c:v>1.0369150174621649</c:v>
                </c:pt>
                <c:pt idx="11">
                  <c:v>1.037819579288026</c:v>
                </c:pt>
                <c:pt idx="12">
                  <c:v>1.0492665265124972</c:v>
                </c:pt>
                <c:pt idx="13">
                  <c:v>1.0575098814229245</c:v>
                </c:pt>
                <c:pt idx="14">
                  <c:v>1.0624266144814081</c:v>
                </c:pt>
                <c:pt idx="15">
                  <c:v>1.0630970600080547</c:v>
                </c:pt>
                <c:pt idx="16">
                  <c:v>1.0855883081496158</c:v>
                </c:pt>
                <c:pt idx="17">
                  <c:v>1.0949205801104966</c:v>
                </c:pt>
                <c:pt idx="18">
                  <c:v>1.1305183347118843</c:v>
                </c:pt>
                <c:pt idx="19">
                  <c:v>1.1363026521060842</c:v>
                </c:pt>
                <c:pt idx="20">
                  <c:v>1.1852166377816291</c:v>
                </c:pt>
                <c:pt idx="21">
                  <c:v>1.1853554997908831</c:v>
                </c:pt>
                <c:pt idx="22">
                  <c:v>1.4001520964647849</c:v>
                </c:pt>
                <c:pt idx="23">
                  <c:v>1.7277721473709304</c:v>
                </c:pt>
                <c:pt idx="24">
                  <c:v>1.191740541958616</c:v>
                </c:pt>
                <c:pt idx="25">
                  <c:v>1.2308896599387384</c:v>
                </c:pt>
              </c:numCache>
            </c:numRef>
          </c:val>
          <c:extLst xmlns:c16r2="http://schemas.microsoft.com/office/drawing/2015/06/chart">
            <c:ext xmlns:c16="http://schemas.microsoft.com/office/drawing/2014/chart" uri="{C3380CC4-5D6E-409C-BE32-E72D297353CC}">
              <c16:uniqueId val="{00000014-1706-452E-9060-CAE8FFB0CE74}"/>
            </c:ext>
          </c:extLst>
        </c:ser>
        <c:dLbls>
          <c:showLegendKey val="0"/>
          <c:showVal val="1"/>
          <c:showCatName val="0"/>
          <c:showSerName val="0"/>
          <c:showPercent val="0"/>
          <c:showBubbleSize val="0"/>
        </c:dLbls>
        <c:gapWidth val="115"/>
        <c:overlap val="-20"/>
        <c:axId val="173014016"/>
        <c:axId val="163992320"/>
      </c:barChart>
      <c:catAx>
        <c:axId val="1730140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3992320"/>
        <c:crosses val="autoZero"/>
        <c:auto val="1"/>
        <c:lblAlgn val="ctr"/>
        <c:lblOffset val="100"/>
        <c:noMultiLvlLbl val="0"/>
      </c:catAx>
      <c:valAx>
        <c:axId val="16399232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1730140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PT Astra Serif" panose="020A0603040505020204" pitchFamily="18" charset="-52"/>
          <a:ea typeface="PT Astra Serif" panose="020A0603040505020204" pitchFamily="18" charset="-52"/>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gradFill rotWithShape="1">
                <a:gsLst>
                  <a:gs pos="0">
                    <a:schemeClr val="accent6">
                      <a:tint val="77000"/>
                      <a:lumMod val="110000"/>
                      <a:satMod val="105000"/>
                      <a:tint val="67000"/>
                    </a:schemeClr>
                  </a:gs>
                  <a:gs pos="50000">
                    <a:schemeClr val="accent6">
                      <a:tint val="77000"/>
                      <a:lumMod val="105000"/>
                      <a:satMod val="103000"/>
                      <a:tint val="73000"/>
                    </a:schemeClr>
                  </a:gs>
                  <a:gs pos="100000">
                    <a:schemeClr val="accent6">
                      <a:tint val="77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CE5C-4AC4-9C63-BA4271C78706}"/>
              </c:ext>
            </c:extLst>
          </c:dPt>
          <c:dPt>
            <c:idx val="1"/>
            <c:bubble3D val="0"/>
            <c:spPr>
              <a:gradFill rotWithShape="1">
                <a:gsLst>
                  <a:gs pos="0">
                    <a:schemeClr val="accent6">
                      <a:shade val="76000"/>
                      <a:lumMod val="110000"/>
                      <a:satMod val="105000"/>
                      <a:tint val="67000"/>
                    </a:schemeClr>
                  </a:gs>
                  <a:gs pos="50000">
                    <a:schemeClr val="accent6">
                      <a:shade val="76000"/>
                      <a:lumMod val="105000"/>
                      <a:satMod val="103000"/>
                      <a:tint val="73000"/>
                    </a:schemeClr>
                  </a:gs>
                  <a:gs pos="100000">
                    <a:schemeClr val="accent6">
                      <a:shade val="76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CE5C-4AC4-9C63-BA4271C78706}"/>
              </c:ext>
            </c:extLst>
          </c:dPt>
          <c:dLbls>
            <c:dLbl>
              <c:idx val="0"/>
              <c:layout>
                <c:manualLayout>
                  <c:x val="-0.22607356372120152"/>
                  <c:y val="6.161511061117355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E5C-4AC4-9C63-BA4271C78706}"/>
                </c:ext>
              </c:extLst>
            </c:dLbl>
            <c:dLbl>
              <c:idx val="1"/>
              <c:layout>
                <c:manualLayout>
                  <c:x val="0.21638642825896764"/>
                  <c:y val="-0.13089301337332834"/>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E5C-4AC4-9C63-BA4271C7870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Лист1!$A$2:$A$3</c:f>
              <c:strCache>
                <c:ptCount val="2"/>
                <c:pt idx="0">
                  <c:v>обращения к цифровым ресурсам</c:v>
                </c:pt>
                <c:pt idx="1">
                  <c:v>посещения оффлайн</c:v>
                </c:pt>
              </c:strCache>
            </c:strRef>
          </c:cat>
          <c:val>
            <c:numRef>
              <c:f>Лист1!$B$2:$B$3</c:f>
              <c:numCache>
                <c:formatCode>0%</c:formatCode>
                <c:ptCount val="2"/>
                <c:pt idx="0">
                  <c:v>0.45</c:v>
                </c:pt>
                <c:pt idx="1">
                  <c:v>0.55000000000000004</c:v>
                </c:pt>
              </c:numCache>
            </c:numRef>
          </c:val>
          <c:extLst xmlns:c16r2="http://schemas.microsoft.com/office/drawing/2015/06/chart">
            <c:ext xmlns:c16="http://schemas.microsoft.com/office/drawing/2014/chart" uri="{C3380CC4-5D6E-409C-BE32-E72D297353CC}">
              <c16:uniqueId val="{00000004-CE5C-4AC4-9C63-BA4271C78706}"/>
            </c:ext>
          </c:extLst>
        </c:ser>
        <c:dLbls>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6">
                  <a:shade val="5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834-450E-A11C-A33266F8E621}"/>
              </c:ext>
            </c:extLst>
          </c:dPt>
          <c:dPt>
            <c:idx val="1"/>
            <c:bubble3D val="0"/>
            <c:spPr>
              <a:solidFill>
                <a:schemeClr val="accent6">
                  <a:shade val="7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834-450E-A11C-A33266F8E621}"/>
              </c:ext>
            </c:extLst>
          </c:dPt>
          <c:dPt>
            <c:idx val="2"/>
            <c:bubble3D val="0"/>
            <c:spPr>
              <a:solidFill>
                <a:schemeClr val="accent6">
                  <a:shade val="9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834-450E-A11C-A33266F8E621}"/>
              </c:ext>
            </c:extLst>
          </c:dPt>
          <c:dPt>
            <c:idx val="3"/>
            <c:bubble3D val="0"/>
            <c:spPr>
              <a:solidFill>
                <a:schemeClr val="accent6">
                  <a:tint val="9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2834-450E-A11C-A33266F8E621}"/>
              </c:ext>
            </c:extLst>
          </c:dPt>
          <c:dPt>
            <c:idx val="4"/>
            <c:bubble3D val="0"/>
            <c:spPr>
              <a:solidFill>
                <a:schemeClr val="accent6">
                  <a:tint val="7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2834-450E-A11C-A33266F8E621}"/>
              </c:ext>
            </c:extLst>
          </c:dPt>
          <c:dPt>
            <c:idx val="5"/>
            <c:bubble3D val="0"/>
            <c:spPr>
              <a:solidFill>
                <a:schemeClr val="accent6">
                  <a:tint val="5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2834-450E-A11C-A33266F8E621}"/>
              </c:ext>
            </c:extLst>
          </c:dPt>
          <c:dLbls>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ЦНК</c:v>
                </c:pt>
                <c:pt idx="1">
                  <c:v>библилотеки</c:v>
                </c:pt>
                <c:pt idx="2">
                  <c:v>музеи</c:v>
                </c:pt>
                <c:pt idx="3">
                  <c:v>театры</c:v>
                </c:pt>
                <c:pt idx="4">
                  <c:v>концертные</c:v>
                </c:pt>
                <c:pt idx="5">
                  <c:v>ДШИ ДОД</c:v>
                </c:pt>
              </c:strCache>
            </c:strRef>
          </c:cat>
          <c:val>
            <c:numRef>
              <c:f>Лист1!$B$2:$B$7</c:f>
              <c:numCache>
                <c:formatCode>0.0%</c:formatCode>
                <c:ptCount val="6"/>
                <c:pt idx="0">
                  <c:v>0.54420508598609552</c:v>
                </c:pt>
                <c:pt idx="1">
                  <c:v>0.27455423904290827</c:v>
                </c:pt>
                <c:pt idx="2">
                  <c:v>0.3571948422888373</c:v>
                </c:pt>
                <c:pt idx="3">
                  <c:v>0.75507725260229674</c:v>
                </c:pt>
                <c:pt idx="4">
                  <c:v>0.12510425354462051</c:v>
                </c:pt>
                <c:pt idx="5">
                  <c:v>0.69589293954776188</c:v>
                </c:pt>
              </c:numCache>
            </c:numRef>
          </c:val>
          <c:extLst xmlns:c16r2="http://schemas.microsoft.com/office/drawing/2015/06/chart">
            <c:ext xmlns:c16="http://schemas.microsoft.com/office/drawing/2014/chart" uri="{C3380CC4-5D6E-409C-BE32-E72D297353CC}">
              <c16:uniqueId val="{0000000C-2834-450E-A11C-A33266F8E621}"/>
            </c:ext>
          </c:extLst>
        </c:ser>
        <c:ser>
          <c:idx val="1"/>
          <c:order val="1"/>
          <c:tx>
            <c:strRef>
              <c:f>Лист1!$C$1</c:f>
              <c:strCache>
                <c:ptCount val="1"/>
                <c:pt idx="0">
                  <c:v>Столбец1</c:v>
                </c:pt>
              </c:strCache>
            </c:strRef>
          </c:tx>
          <c:dPt>
            <c:idx val="0"/>
            <c:bubble3D val="0"/>
            <c:spPr>
              <a:solidFill>
                <a:schemeClr val="accent6">
                  <a:shade val="5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E-2834-450E-A11C-A33266F8E621}"/>
              </c:ext>
            </c:extLst>
          </c:dPt>
          <c:dPt>
            <c:idx val="1"/>
            <c:bubble3D val="0"/>
            <c:spPr>
              <a:solidFill>
                <a:schemeClr val="accent6">
                  <a:shade val="7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0-2834-450E-A11C-A33266F8E621}"/>
              </c:ext>
            </c:extLst>
          </c:dPt>
          <c:dPt>
            <c:idx val="2"/>
            <c:bubble3D val="0"/>
            <c:spPr>
              <a:solidFill>
                <a:schemeClr val="accent6">
                  <a:shade val="9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2-2834-450E-A11C-A33266F8E621}"/>
              </c:ext>
            </c:extLst>
          </c:dPt>
          <c:dPt>
            <c:idx val="3"/>
            <c:bubble3D val="0"/>
            <c:spPr>
              <a:solidFill>
                <a:schemeClr val="accent6">
                  <a:tint val="9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4-2834-450E-A11C-A33266F8E621}"/>
              </c:ext>
            </c:extLst>
          </c:dPt>
          <c:dPt>
            <c:idx val="4"/>
            <c:bubble3D val="0"/>
            <c:spPr>
              <a:solidFill>
                <a:schemeClr val="accent6">
                  <a:tint val="7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6-2834-450E-A11C-A33266F8E621}"/>
              </c:ext>
            </c:extLst>
          </c:dPt>
          <c:dPt>
            <c:idx val="5"/>
            <c:bubble3D val="0"/>
            <c:spPr>
              <a:solidFill>
                <a:schemeClr val="accent6">
                  <a:tint val="5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8-2834-450E-A11C-A33266F8E621}"/>
              </c:ext>
            </c:extLst>
          </c:dPt>
          <c:dLbls>
            <c:dLbl>
              <c:idx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1"/>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2"/>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3"/>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4"/>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5"/>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ЦНК</c:v>
                </c:pt>
                <c:pt idx="1">
                  <c:v>библилотеки</c:v>
                </c:pt>
                <c:pt idx="2">
                  <c:v>музеи</c:v>
                </c:pt>
                <c:pt idx="3">
                  <c:v>театры</c:v>
                </c:pt>
                <c:pt idx="4">
                  <c:v>концертные</c:v>
                </c:pt>
                <c:pt idx="5">
                  <c:v>ДШИ ДОД</c:v>
                </c:pt>
              </c:strCache>
            </c:strRef>
          </c:cat>
          <c:val>
            <c:numRef>
              <c:f>Лист1!$C$2:$C$7</c:f>
              <c:numCache>
                <c:formatCode>General</c:formatCode>
                <c:ptCount val="6"/>
                <c:pt idx="0">
                  <c:v>437.28</c:v>
                </c:pt>
                <c:pt idx="1">
                  <c:v>869.3</c:v>
                </c:pt>
                <c:pt idx="2">
                  <c:v>728.23</c:v>
                </c:pt>
                <c:pt idx="3">
                  <c:v>765.6700000000003</c:v>
                </c:pt>
                <c:pt idx="4">
                  <c:v>71.940000000000026</c:v>
                </c:pt>
                <c:pt idx="5">
                  <c:v>21.67</c:v>
                </c:pt>
              </c:numCache>
            </c:numRef>
          </c:val>
          <c:extLst xmlns:c16r2="http://schemas.microsoft.com/office/drawing/2015/06/chart">
            <c:ext xmlns:c16="http://schemas.microsoft.com/office/drawing/2014/chart" uri="{C3380CC4-5D6E-409C-BE32-E72D297353CC}">
              <c16:uniqueId val="{00000019-2834-450E-A11C-A33266F8E621}"/>
            </c:ext>
          </c:extLst>
        </c:ser>
        <c:ser>
          <c:idx val="2"/>
          <c:order val="2"/>
          <c:tx>
            <c:strRef>
              <c:f>Лист1!$D$1</c:f>
              <c:strCache>
                <c:ptCount val="1"/>
                <c:pt idx="0">
                  <c:v>Столбец3</c:v>
                </c:pt>
              </c:strCache>
            </c:strRef>
          </c:tx>
          <c:dPt>
            <c:idx val="0"/>
            <c:bubble3D val="0"/>
            <c:spPr>
              <a:solidFill>
                <a:schemeClr val="accent6">
                  <a:shade val="5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B-2834-450E-A11C-A33266F8E621}"/>
              </c:ext>
            </c:extLst>
          </c:dPt>
          <c:dPt>
            <c:idx val="1"/>
            <c:bubble3D val="0"/>
            <c:spPr>
              <a:solidFill>
                <a:schemeClr val="accent6">
                  <a:shade val="7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D-2834-450E-A11C-A33266F8E621}"/>
              </c:ext>
            </c:extLst>
          </c:dPt>
          <c:dPt>
            <c:idx val="2"/>
            <c:bubble3D val="0"/>
            <c:spPr>
              <a:solidFill>
                <a:schemeClr val="accent6">
                  <a:shade val="9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F-2834-450E-A11C-A33266F8E621}"/>
              </c:ext>
            </c:extLst>
          </c:dPt>
          <c:dPt>
            <c:idx val="3"/>
            <c:bubble3D val="0"/>
            <c:spPr>
              <a:solidFill>
                <a:schemeClr val="accent6">
                  <a:tint val="9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1-2834-450E-A11C-A33266F8E621}"/>
              </c:ext>
            </c:extLst>
          </c:dPt>
          <c:dPt>
            <c:idx val="4"/>
            <c:bubble3D val="0"/>
            <c:spPr>
              <a:solidFill>
                <a:schemeClr val="accent6">
                  <a:tint val="7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3-2834-450E-A11C-A33266F8E621}"/>
              </c:ext>
            </c:extLst>
          </c:dPt>
          <c:dPt>
            <c:idx val="5"/>
            <c:bubble3D val="0"/>
            <c:spPr>
              <a:solidFill>
                <a:schemeClr val="accent6">
                  <a:tint val="5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5-2834-450E-A11C-A33266F8E621}"/>
              </c:ext>
            </c:extLst>
          </c:dPt>
          <c:dLbls>
            <c:dLbl>
              <c:idx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1"/>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2"/>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3"/>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4"/>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5"/>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ЦНК</c:v>
                </c:pt>
                <c:pt idx="1">
                  <c:v>библилотеки</c:v>
                </c:pt>
                <c:pt idx="2">
                  <c:v>музеи</c:v>
                </c:pt>
                <c:pt idx="3">
                  <c:v>театры</c:v>
                </c:pt>
                <c:pt idx="4">
                  <c:v>концертные</c:v>
                </c:pt>
                <c:pt idx="5">
                  <c:v>ДШИ ДОД</c:v>
                </c:pt>
              </c:strCache>
            </c:strRef>
          </c:cat>
          <c:val>
            <c:numRef>
              <c:f>Лист1!$D$2:$D$7</c:f>
              <c:numCache>
                <c:formatCode>General</c:formatCode>
                <c:ptCount val="6"/>
                <c:pt idx="0">
                  <c:v>237.97</c:v>
                </c:pt>
                <c:pt idx="1">
                  <c:v>238.67</c:v>
                </c:pt>
                <c:pt idx="2">
                  <c:v>260.12</c:v>
                </c:pt>
                <c:pt idx="3">
                  <c:v>578.14</c:v>
                </c:pt>
                <c:pt idx="4">
                  <c:v>9</c:v>
                </c:pt>
                <c:pt idx="5">
                  <c:v>15.08</c:v>
                </c:pt>
              </c:numCache>
            </c:numRef>
          </c:val>
          <c:extLst xmlns:c16r2="http://schemas.microsoft.com/office/drawing/2015/06/chart">
            <c:ext xmlns:c16="http://schemas.microsoft.com/office/drawing/2014/chart" uri="{C3380CC4-5D6E-409C-BE32-E72D297353CC}">
              <c16:uniqueId val="{00000026-2834-450E-A11C-A33266F8E621}"/>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b="0">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
            <c:invertIfNegative val="0"/>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DB2C-4F47-8221-667F4B988585}"/>
              </c:ext>
            </c:extLst>
          </c:dPt>
          <c:dLbls>
            <c:dLbl>
              <c:idx val="2"/>
              <c:tx>
                <c:rich>
                  <a:bodyPr/>
                  <a:lstStyle/>
                  <a:p>
                    <a:fld id="{FA3C50AC-6E44-40AE-A294-47E8B13C1799}" type="VALUE">
                      <a:rPr lang="en-US"/>
                      <a:pPr/>
                      <a:t>[ЗНАЧЕНИЕ]</a:t>
                    </a:fld>
                    <a:endParaRPr lang="ru-RU"/>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DB2C-4F47-8221-667F4B98858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Чувашская Республика - Чувашия</c:v>
                </c:pt>
                <c:pt idx="1">
                  <c:v>Кировская область</c:v>
                </c:pt>
                <c:pt idx="2">
                  <c:v>Ульяновская область</c:v>
                </c:pt>
                <c:pt idx="3">
                  <c:v>Самарская область</c:v>
                </c:pt>
                <c:pt idx="4">
                  <c:v>Пензенская область</c:v>
                </c:pt>
                <c:pt idx="5">
                  <c:v>Саратовская область</c:v>
                </c:pt>
                <c:pt idx="6">
                  <c:v>Пермский край</c:v>
                </c:pt>
                <c:pt idx="7">
                  <c:v>Республика Марий Эл</c:v>
                </c:pt>
                <c:pt idx="8">
                  <c:v>Нижегородская область</c:v>
                </c:pt>
                <c:pt idx="9">
                  <c:v>Республика Татарстан (Татарстан)</c:v>
                </c:pt>
                <c:pt idx="10">
                  <c:v>Республика Мордовия</c:v>
                </c:pt>
                <c:pt idx="11">
                  <c:v>Удмуртская Республика</c:v>
                </c:pt>
                <c:pt idx="12">
                  <c:v>Оренбургская область</c:v>
                </c:pt>
                <c:pt idx="13">
                  <c:v>Республика Башкортостан</c:v>
                </c:pt>
              </c:strCache>
            </c:strRef>
          </c:cat>
          <c:val>
            <c:numRef>
              <c:f>Лист1!$B$2:$B$15</c:f>
              <c:numCache>
                <c:formatCode>0.0</c:formatCode>
                <c:ptCount val="14"/>
                <c:pt idx="0">
                  <c:v>109.9</c:v>
                </c:pt>
                <c:pt idx="1">
                  <c:v>186.5</c:v>
                </c:pt>
                <c:pt idx="2">
                  <c:v>206.1</c:v>
                </c:pt>
                <c:pt idx="3">
                  <c:v>262.7</c:v>
                </c:pt>
                <c:pt idx="4">
                  <c:v>279.10000000000002</c:v>
                </c:pt>
                <c:pt idx="5">
                  <c:v>419.7</c:v>
                </c:pt>
                <c:pt idx="6">
                  <c:v>838.6</c:v>
                </c:pt>
                <c:pt idx="7">
                  <c:v>950.8</c:v>
                </c:pt>
                <c:pt idx="8">
                  <c:v>983.6</c:v>
                </c:pt>
                <c:pt idx="9">
                  <c:v>1033.0999999999999</c:v>
                </c:pt>
                <c:pt idx="10">
                  <c:v>1130.9000000000001</c:v>
                </c:pt>
                <c:pt idx="11">
                  <c:v>1337.6</c:v>
                </c:pt>
                <c:pt idx="12">
                  <c:v>1899.1</c:v>
                </c:pt>
                <c:pt idx="13">
                  <c:v>2487.3000000000002</c:v>
                </c:pt>
              </c:numCache>
            </c:numRef>
          </c:val>
          <c:extLst xmlns:c16r2="http://schemas.microsoft.com/office/drawing/2015/06/chart">
            <c:ext xmlns:c16="http://schemas.microsoft.com/office/drawing/2014/chart" uri="{C3380CC4-5D6E-409C-BE32-E72D297353CC}">
              <c16:uniqueId val="{00000002-DB2C-4F47-8221-667F4B988585}"/>
            </c:ext>
          </c:extLst>
        </c:ser>
        <c:dLbls>
          <c:showLegendKey val="0"/>
          <c:showVal val="1"/>
          <c:showCatName val="0"/>
          <c:showSerName val="0"/>
          <c:showPercent val="0"/>
          <c:showBubbleSize val="0"/>
        </c:dLbls>
        <c:gapWidth val="115"/>
        <c:overlap val="-20"/>
        <c:axId val="175719936"/>
        <c:axId val="175723264"/>
      </c:barChart>
      <c:catAx>
        <c:axId val="17571993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175723264"/>
        <c:crosses val="autoZero"/>
        <c:auto val="1"/>
        <c:lblAlgn val="ctr"/>
        <c:lblOffset val="100"/>
        <c:noMultiLvlLbl val="0"/>
      </c:catAx>
      <c:valAx>
        <c:axId val="1757232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1757199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PT Astra Serif" panose="020A0603040505020204" pitchFamily="18" charset="-52"/>
          <a:ea typeface="PT Astra Serif" panose="020A0603040505020204" pitchFamily="18" charset="-52"/>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4.6159333633591662E-2"/>
          <c:y val="9.1318419181977209E-3"/>
          <c:w val="0.94463619562347656"/>
          <c:h val="0.83218298884514386"/>
        </c:manualLayout>
      </c:layout>
      <c:barChart>
        <c:barDir val="col"/>
        <c:grouping val="clustered"/>
        <c:varyColors val="0"/>
        <c:ser>
          <c:idx val="0"/>
          <c:order val="0"/>
          <c:tx>
            <c:strRef>
              <c:f>'Работники культуры'!$A$4</c:f>
              <c:strCache>
                <c:ptCount val="1"/>
                <c:pt idx="0">
                  <c:v>Факт 2021 год</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'Работники культуры'!$B$3:$Y$3</c:f>
              <c:strCache>
                <c:ptCount val="24"/>
                <c:pt idx="0">
                  <c:v>Базарносызганский</c:v>
                </c:pt>
                <c:pt idx="1">
                  <c:v>Барышский</c:v>
                </c:pt>
                <c:pt idx="2">
                  <c:v>Вешкаймский</c:v>
                </c:pt>
                <c:pt idx="3">
                  <c:v>Инзенский</c:v>
                </c:pt>
                <c:pt idx="4">
                  <c:v>Карсунский</c:v>
                </c:pt>
                <c:pt idx="5">
                  <c:v>Кузоватовский</c:v>
                </c:pt>
                <c:pt idx="6">
                  <c:v>Майнский</c:v>
                </c:pt>
                <c:pt idx="7">
                  <c:v>Мелекесский</c:v>
                </c:pt>
                <c:pt idx="8">
                  <c:v>Николаевский</c:v>
                </c:pt>
                <c:pt idx="9">
                  <c:v>Новомалыклинский</c:v>
                </c:pt>
                <c:pt idx="10">
                  <c:v>Новоспасский</c:v>
                </c:pt>
                <c:pt idx="11">
                  <c:v>Павловский</c:v>
                </c:pt>
                <c:pt idx="12">
                  <c:v>Радищевский</c:v>
                </c:pt>
                <c:pt idx="13">
                  <c:v>Сенгилеевский</c:v>
                </c:pt>
                <c:pt idx="14">
                  <c:v>Старокулаткинский</c:v>
                </c:pt>
                <c:pt idx="15">
                  <c:v>Старомайнский</c:v>
                </c:pt>
                <c:pt idx="16">
                  <c:v>Сурский</c:v>
                </c:pt>
                <c:pt idx="17">
                  <c:v>Тереньгульский</c:v>
                </c:pt>
                <c:pt idx="18">
                  <c:v>Ульяновский</c:v>
                </c:pt>
                <c:pt idx="19">
                  <c:v>Цильнинский</c:v>
                </c:pt>
                <c:pt idx="20">
                  <c:v>Чердаклинский</c:v>
                </c:pt>
                <c:pt idx="21">
                  <c:v>г. Димитровград</c:v>
                </c:pt>
                <c:pt idx="22">
                  <c:v>г. Ульяновск</c:v>
                </c:pt>
                <c:pt idx="23">
                  <c:v>г. Новоульяновск</c:v>
                </c:pt>
              </c:strCache>
            </c:strRef>
          </c:cat>
          <c:val>
            <c:numRef>
              <c:f>'Работники культуры'!$B$4:$Y$4</c:f>
              <c:numCache>
                <c:formatCode>#\ ##0.0</c:formatCode>
                <c:ptCount val="24"/>
                <c:pt idx="0">
                  <c:v>20410.099999999999</c:v>
                </c:pt>
                <c:pt idx="1">
                  <c:v>26062.2</c:v>
                </c:pt>
                <c:pt idx="2">
                  <c:v>19775.099999999999</c:v>
                </c:pt>
                <c:pt idx="3">
                  <c:v>20568.2</c:v>
                </c:pt>
                <c:pt idx="4">
                  <c:v>21582.9</c:v>
                </c:pt>
                <c:pt idx="5">
                  <c:v>21898.3</c:v>
                </c:pt>
                <c:pt idx="6">
                  <c:v>24291.3</c:v>
                </c:pt>
                <c:pt idx="7">
                  <c:v>23375.7</c:v>
                </c:pt>
                <c:pt idx="8">
                  <c:v>19735.099999999999</c:v>
                </c:pt>
                <c:pt idx="9">
                  <c:v>20296.900000000001</c:v>
                </c:pt>
                <c:pt idx="10">
                  <c:v>23024.799999999999</c:v>
                </c:pt>
                <c:pt idx="11">
                  <c:v>19304.900000000001</c:v>
                </c:pt>
                <c:pt idx="12">
                  <c:v>21171.200000000001</c:v>
                </c:pt>
                <c:pt idx="13">
                  <c:v>20817</c:v>
                </c:pt>
                <c:pt idx="14">
                  <c:v>19000.900000000001</c:v>
                </c:pt>
                <c:pt idx="15">
                  <c:v>23386.6</c:v>
                </c:pt>
                <c:pt idx="16">
                  <c:v>25495.200000000001</c:v>
                </c:pt>
                <c:pt idx="17">
                  <c:v>17744.900000000001</c:v>
                </c:pt>
                <c:pt idx="18">
                  <c:v>24068.7</c:v>
                </c:pt>
                <c:pt idx="19">
                  <c:v>20614.2</c:v>
                </c:pt>
                <c:pt idx="20">
                  <c:v>24852.5</c:v>
                </c:pt>
                <c:pt idx="21">
                  <c:v>28885.8</c:v>
                </c:pt>
                <c:pt idx="22">
                  <c:v>31174.7</c:v>
                </c:pt>
                <c:pt idx="23">
                  <c:v>28919</c:v>
                </c:pt>
              </c:numCache>
            </c:numRef>
          </c:val>
          <c:extLst xmlns:c16r2="http://schemas.microsoft.com/office/drawing/2015/06/chart">
            <c:ext xmlns:c16="http://schemas.microsoft.com/office/drawing/2014/chart" uri="{C3380CC4-5D6E-409C-BE32-E72D297353CC}">
              <c16:uniqueId val="{00000000-0DFE-4FB3-A38F-58835909F1D4}"/>
            </c:ext>
          </c:extLst>
        </c:ser>
        <c:ser>
          <c:idx val="1"/>
          <c:order val="1"/>
          <c:tx>
            <c:strRef>
              <c:f>'Работники культуры'!$A$5</c:f>
              <c:strCache>
                <c:ptCount val="1"/>
                <c:pt idx="0">
                  <c:v>План 2022 год</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'Работники культуры'!$B$3:$Y$3</c:f>
              <c:strCache>
                <c:ptCount val="24"/>
                <c:pt idx="0">
                  <c:v>Базарносызганский</c:v>
                </c:pt>
                <c:pt idx="1">
                  <c:v>Барышский</c:v>
                </c:pt>
                <c:pt idx="2">
                  <c:v>Вешкаймский</c:v>
                </c:pt>
                <c:pt idx="3">
                  <c:v>Инзенский</c:v>
                </c:pt>
                <c:pt idx="4">
                  <c:v>Карсунский</c:v>
                </c:pt>
                <c:pt idx="5">
                  <c:v>Кузоватовский</c:v>
                </c:pt>
                <c:pt idx="6">
                  <c:v>Майнский</c:v>
                </c:pt>
                <c:pt idx="7">
                  <c:v>Мелекесский</c:v>
                </c:pt>
                <c:pt idx="8">
                  <c:v>Николаевский</c:v>
                </c:pt>
                <c:pt idx="9">
                  <c:v>Новомалыклинский</c:v>
                </c:pt>
                <c:pt idx="10">
                  <c:v>Новоспасский</c:v>
                </c:pt>
                <c:pt idx="11">
                  <c:v>Павловский</c:v>
                </c:pt>
                <c:pt idx="12">
                  <c:v>Радищевский</c:v>
                </c:pt>
                <c:pt idx="13">
                  <c:v>Сенгилеевский</c:v>
                </c:pt>
                <c:pt idx="14">
                  <c:v>Старокулаткинский</c:v>
                </c:pt>
                <c:pt idx="15">
                  <c:v>Старомайнский</c:v>
                </c:pt>
                <c:pt idx="16">
                  <c:v>Сурский</c:v>
                </c:pt>
                <c:pt idx="17">
                  <c:v>Тереньгульский</c:v>
                </c:pt>
                <c:pt idx="18">
                  <c:v>Ульяновский</c:v>
                </c:pt>
                <c:pt idx="19">
                  <c:v>Цильнинский</c:v>
                </c:pt>
                <c:pt idx="20">
                  <c:v>Чердаклинский</c:v>
                </c:pt>
                <c:pt idx="21">
                  <c:v>г. Димитровград</c:v>
                </c:pt>
                <c:pt idx="22">
                  <c:v>г. Ульяновск</c:v>
                </c:pt>
                <c:pt idx="23">
                  <c:v>г. Новоульяновск</c:v>
                </c:pt>
              </c:strCache>
            </c:strRef>
          </c:cat>
          <c:val>
            <c:numRef>
              <c:f>'Работники культуры'!$B$5:$Y$5</c:f>
              <c:numCache>
                <c:formatCode>#\ ##0.0</c:formatCode>
                <c:ptCount val="24"/>
                <c:pt idx="0">
                  <c:v>24705</c:v>
                </c:pt>
                <c:pt idx="1">
                  <c:v>30988</c:v>
                </c:pt>
                <c:pt idx="2">
                  <c:v>24798.400000000001</c:v>
                </c:pt>
                <c:pt idx="3">
                  <c:v>24364.400000000001</c:v>
                </c:pt>
                <c:pt idx="4">
                  <c:v>24860.400000000001</c:v>
                </c:pt>
                <c:pt idx="5">
                  <c:v>26131</c:v>
                </c:pt>
                <c:pt idx="6">
                  <c:v>28301.200000000001</c:v>
                </c:pt>
                <c:pt idx="7">
                  <c:v>25046.5</c:v>
                </c:pt>
                <c:pt idx="8">
                  <c:v>24395.4</c:v>
                </c:pt>
                <c:pt idx="9">
                  <c:v>24767.4</c:v>
                </c:pt>
                <c:pt idx="10">
                  <c:v>24736.400000000001</c:v>
                </c:pt>
                <c:pt idx="11">
                  <c:v>24395.5</c:v>
                </c:pt>
                <c:pt idx="12">
                  <c:v>24674</c:v>
                </c:pt>
                <c:pt idx="13">
                  <c:v>27056.7</c:v>
                </c:pt>
                <c:pt idx="14">
                  <c:v>24209.4</c:v>
                </c:pt>
                <c:pt idx="15">
                  <c:v>25945.3</c:v>
                </c:pt>
                <c:pt idx="16">
                  <c:v>29000.1</c:v>
                </c:pt>
                <c:pt idx="17">
                  <c:v>24454.6</c:v>
                </c:pt>
                <c:pt idx="18">
                  <c:v>24705.4</c:v>
                </c:pt>
                <c:pt idx="19">
                  <c:v>24922.400000000001</c:v>
                </c:pt>
                <c:pt idx="20">
                  <c:v>25511.4</c:v>
                </c:pt>
                <c:pt idx="21">
                  <c:v>27650.2</c:v>
                </c:pt>
                <c:pt idx="22">
                  <c:v>30988</c:v>
                </c:pt>
                <c:pt idx="23">
                  <c:v>31352</c:v>
                </c:pt>
              </c:numCache>
            </c:numRef>
          </c:val>
          <c:extLst xmlns:c16r2="http://schemas.microsoft.com/office/drawing/2015/06/chart">
            <c:ext xmlns:c16="http://schemas.microsoft.com/office/drawing/2014/chart" uri="{C3380CC4-5D6E-409C-BE32-E72D297353CC}">
              <c16:uniqueId val="{00000001-0DFE-4FB3-A38F-58835909F1D4}"/>
            </c:ext>
          </c:extLst>
        </c:ser>
        <c:ser>
          <c:idx val="2"/>
          <c:order val="2"/>
          <c:tx>
            <c:strRef>
              <c:f>'Работники культуры'!$A$6</c:f>
              <c:strCache>
                <c:ptCount val="1"/>
                <c:pt idx="0">
                  <c:v>Факт 2022 год</c:v>
                </c:pt>
              </c:strCache>
            </c:strRef>
          </c:tx>
          <c:spPr>
            <a:gradFill rotWithShape="1">
              <a:gsLst>
                <a:gs pos="0">
                  <a:schemeClr val="accent6">
                    <a:shade val="65000"/>
                    <a:satMod val="103000"/>
                    <a:lumMod val="102000"/>
                    <a:tint val="94000"/>
                  </a:schemeClr>
                </a:gs>
                <a:gs pos="50000">
                  <a:schemeClr val="accent6">
                    <a:shade val="65000"/>
                    <a:satMod val="110000"/>
                    <a:lumMod val="100000"/>
                    <a:shade val="100000"/>
                  </a:schemeClr>
                </a:gs>
                <a:gs pos="100000">
                  <a:schemeClr val="accent6">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'Работники культуры'!$B$3:$Y$3</c:f>
              <c:strCache>
                <c:ptCount val="24"/>
                <c:pt idx="0">
                  <c:v>Базарносызганский</c:v>
                </c:pt>
                <c:pt idx="1">
                  <c:v>Барышский</c:v>
                </c:pt>
                <c:pt idx="2">
                  <c:v>Вешкаймский</c:v>
                </c:pt>
                <c:pt idx="3">
                  <c:v>Инзенский</c:v>
                </c:pt>
                <c:pt idx="4">
                  <c:v>Карсунский</c:v>
                </c:pt>
                <c:pt idx="5">
                  <c:v>Кузоватовский</c:v>
                </c:pt>
                <c:pt idx="6">
                  <c:v>Майнский</c:v>
                </c:pt>
                <c:pt idx="7">
                  <c:v>Мелекесский</c:v>
                </c:pt>
                <c:pt idx="8">
                  <c:v>Николаевский</c:v>
                </c:pt>
                <c:pt idx="9">
                  <c:v>Новомалыклинский</c:v>
                </c:pt>
                <c:pt idx="10">
                  <c:v>Новоспасский</c:v>
                </c:pt>
                <c:pt idx="11">
                  <c:v>Павловский</c:v>
                </c:pt>
                <c:pt idx="12">
                  <c:v>Радищевский</c:v>
                </c:pt>
                <c:pt idx="13">
                  <c:v>Сенгилеевский</c:v>
                </c:pt>
                <c:pt idx="14">
                  <c:v>Старокулаткинский</c:v>
                </c:pt>
                <c:pt idx="15">
                  <c:v>Старомайнский</c:v>
                </c:pt>
                <c:pt idx="16">
                  <c:v>Сурский</c:v>
                </c:pt>
                <c:pt idx="17">
                  <c:v>Тереньгульский</c:v>
                </c:pt>
                <c:pt idx="18">
                  <c:v>Ульяновский</c:v>
                </c:pt>
                <c:pt idx="19">
                  <c:v>Цильнинский</c:v>
                </c:pt>
                <c:pt idx="20">
                  <c:v>Чердаклинский</c:v>
                </c:pt>
                <c:pt idx="21">
                  <c:v>г. Димитровград</c:v>
                </c:pt>
                <c:pt idx="22">
                  <c:v>г. Ульяновск</c:v>
                </c:pt>
                <c:pt idx="23">
                  <c:v>г. Новоульяновск</c:v>
                </c:pt>
              </c:strCache>
            </c:strRef>
          </c:cat>
          <c:val>
            <c:numRef>
              <c:f>'Работники культуры'!$B$6:$Y$6</c:f>
              <c:numCache>
                <c:formatCode>#\ ##0.0</c:formatCode>
                <c:ptCount val="24"/>
                <c:pt idx="0">
                  <c:v>23026.799999999999</c:v>
                </c:pt>
                <c:pt idx="1">
                  <c:v>25671.599999999999</c:v>
                </c:pt>
                <c:pt idx="2">
                  <c:v>21133.599999999999</c:v>
                </c:pt>
                <c:pt idx="3">
                  <c:v>20862.099999999999</c:v>
                </c:pt>
                <c:pt idx="4">
                  <c:v>22193.7</c:v>
                </c:pt>
                <c:pt idx="5">
                  <c:v>22167.4</c:v>
                </c:pt>
                <c:pt idx="6">
                  <c:v>25557</c:v>
                </c:pt>
                <c:pt idx="7">
                  <c:v>25145.7</c:v>
                </c:pt>
                <c:pt idx="8">
                  <c:v>23517.8</c:v>
                </c:pt>
                <c:pt idx="9">
                  <c:v>21866.400000000001</c:v>
                </c:pt>
                <c:pt idx="10">
                  <c:v>28795.200000000001</c:v>
                </c:pt>
                <c:pt idx="11">
                  <c:v>19940.099999999999</c:v>
                </c:pt>
                <c:pt idx="12">
                  <c:v>21669</c:v>
                </c:pt>
                <c:pt idx="13">
                  <c:v>22666.5</c:v>
                </c:pt>
                <c:pt idx="14">
                  <c:v>20127.7</c:v>
                </c:pt>
                <c:pt idx="15">
                  <c:v>22489.8</c:v>
                </c:pt>
                <c:pt idx="16">
                  <c:v>26065.3</c:v>
                </c:pt>
                <c:pt idx="17">
                  <c:v>15279</c:v>
                </c:pt>
                <c:pt idx="18">
                  <c:v>26828.2</c:v>
                </c:pt>
                <c:pt idx="19">
                  <c:v>22464.7</c:v>
                </c:pt>
                <c:pt idx="20">
                  <c:v>25578.9</c:v>
                </c:pt>
                <c:pt idx="21">
                  <c:v>31081.4</c:v>
                </c:pt>
                <c:pt idx="22">
                  <c:v>32908.699999999997</c:v>
                </c:pt>
                <c:pt idx="23">
                  <c:v>31510</c:v>
                </c:pt>
              </c:numCache>
            </c:numRef>
          </c:val>
          <c:extLst xmlns:c16r2="http://schemas.microsoft.com/office/drawing/2015/06/chart">
            <c:ext xmlns:c16="http://schemas.microsoft.com/office/drawing/2014/chart" uri="{C3380CC4-5D6E-409C-BE32-E72D297353CC}">
              <c16:uniqueId val="{00000002-0DFE-4FB3-A38F-58835909F1D4}"/>
            </c:ext>
          </c:extLst>
        </c:ser>
        <c:dLbls>
          <c:showLegendKey val="0"/>
          <c:showVal val="0"/>
          <c:showCatName val="0"/>
          <c:showSerName val="0"/>
          <c:showPercent val="0"/>
          <c:showBubbleSize val="0"/>
        </c:dLbls>
        <c:gapWidth val="100"/>
        <c:overlap val="-24"/>
        <c:axId val="151103744"/>
        <c:axId val="151728128"/>
      </c:barChart>
      <c:catAx>
        <c:axId val="1511037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1728128"/>
        <c:crosses val="autoZero"/>
        <c:auto val="1"/>
        <c:lblAlgn val="ctr"/>
        <c:lblOffset val="100"/>
        <c:noMultiLvlLbl val="0"/>
      </c:catAx>
      <c:valAx>
        <c:axId val="151728128"/>
        <c:scaling>
          <c:orientation val="minMax"/>
          <c:min val="150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1103744"/>
        <c:crosses val="autoZero"/>
        <c:crossBetween val="between"/>
      </c:valAx>
      <c:spPr>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6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450183883032533E-2"/>
          <c:y val="3.8495188101487311E-2"/>
          <c:w val="0.91875684930171242"/>
          <c:h val="0.78089663893227923"/>
        </c:manualLayout>
      </c:layout>
      <c:barChart>
        <c:barDir val="col"/>
        <c:grouping val="clustered"/>
        <c:varyColors val="0"/>
        <c:ser>
          <c:idx val="0"/>
          <c:order val="0"/>
          <c:tx>
            <c:strRef>
              <c:f>Лист1!$B$1</c:f>
              <c:strCache>
                <c:ptCount val="1"/>
                <c:pt idx="0">
                  <c:v>Число читателей, тыс. чел.</c:v>
                </c:pt>
              </c:strCache>
            </c:strRef>
          </c:tx>
          <c:spPr>
            <a:solidFill>
              <a:schemeClr val="accent6">
                <a:tint val="77000"/>
              </a:schemeClr>
            </a:solidFill>
            <a:ln>
              <a:noFill/>
            </a:ln>
            <a:effectLst>
              <a:outerShdw blurRad="57150" dist="19050" dir="5400000" algn="ctr" rotWithShape="0">
                <a:srgbClr val="000000">
                  <a:alpha val="63000"/>
                </a:srgbClr>
              </a:outerShdw>
            </a:effectLst>
          </c:spPr>
          <c:invertIfNegative val="0"/>
          <c:dLbls>
            <c:dLbl>
              <c:idx val="0"/>
              <c:layout>
                <c:manualLayout>
                  <c:x val="-1.9021707353754898E-17"/>
                  <c:y val="3.611548556430441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67A-4A9B-B1D6-FE7327FB7B8D}"/>
                </c:ext>
              </c:extLst>
            </c:dLbl>
            <c:dLbl>
              <c:idx val="1"/>
              <c:layout>
                <c:manualLayout>
                  <c:x val="-2.0751193193608631E-3"/>
                  <c:y val="3.611548556430452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7A-4A9B-B1D6-FE7327FB7B8D}"/>
                </c:ext>
              </c:extLst>
            </c:dLbl>
            <c:dLbl>
              <c:idx val="2"/>
              <c:layout>
                <c:manualLayout>
                  <c:x val="0"/>
                  <c:y val="-2.371670754270476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67A-4A9B-B1D6-FE7327FB7B8D}"/>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Лист1!$B$2:$B$4</c:f>
              <c:numCache>
                <c:formatCode>0.0</c:formatCode>
                <c:ptCount val="3"/>
                <c:pt idx="0">
                  <c:v>481.8</c:v>
                </c:pt>
                <c:pt idx="1">
                  <c:v>473.6</c:v>
                </c:pt>
                <c:pt idx="2">
                  <c:v>472.53699999999998</c:v>
                </c:pt>
              </c:numCache>
            </c:numRef>
          </c:val>
          <c:extLst xmlns:c16r2="http://schemas.microsoft.com/office/drawing/2015/06/chart">
            <c:ext xmlns:c16="http://schemas.microsoft.com/office/drawing/2014/chart" uri="{C3380CC4-5D6E-409C-BE32-E72D297353CC}">
              <c16:uniqueId val="{00000003-467A-4A9B-B1D6-FE7327FB7B8D}"/>
            </c:ext>
          </c:extLst>
        </c:ser>
        <c:ser>
          <c:idx val="1"/>
          <c:order val="1"/>
          <c:tx>
            <c:strRef>
              <c:f>Лист1!$C$1</c:f>
              <c:strCache>
                <c:ptCount val="1"/>
                <c:pt idx="0">
                  <c:v>Число посещений культурных мероприятий библиотек, тыс. чел.</c:v>
                </c:pt>
              </c:strCache>
            </c:strRef>
          </c:tx>
          <c:spPr>
            <a:solidFill>
              <a:schemeClr val="accent6">
                <a:shade val="76000"/>
              </a:schemeClr>
            </a:solidFill>
            <a:ln>
              <a:noFill/>
            </a:ln>
            <a:effectLst>
              <a:outerShdw blurRad="57150" dist="19050" dir="5400000" algn="ctr" rotWithShape="0">
                <a:srgbClr val="000000">
                  <a:alpha val="63000"/>
                </a:srgbClr>
              </a:outerShdw>
            </a:effectLst>
          </c:spPr>
          <c:invertIfNegative val="0"/>
          <c:dLbls>
            <c:dLbl>
              <c:idx val="0"/>
              <c:layout>
                <c:manualLayout>
                  <c:x val="1.5563394895206481E-3"/>
                  <c:y val="7.852329934168048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67A-4A9B-B1D6-FE7327FB7B8D}"/>
                </c:ext>
              </c:extLst>
            </c:dLbl>
            <c:dLbl>
              <c:idx val="1"/>
              <c:layout>
                <c:manualLayout>
                  <c:x val="-1.5563394895206481E-3"/>
                  <c:y val="7.852329934168081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67A-4A9B-B1D6-FE7327FB7B8D}"/>
                </c:ext>
              </c:extLst>
            </c:dLbl>
            <c:dLbl>
              <c:idx val="2"/>
              <c:layout>
                <c:manualLayout>
                  <c:x val="-1.5217365883003879E-16"/>
                  <c:y val="5.93984768297408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67A-4A9B-B1D6-FE7327FB7B8D}"/>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Лист1!$C$2:$C$4</c:f>
              <c:numCache>
                <c:formatCode>0.0</c:formatCode>
                <c:ptCount val="3"/>
                <c:pt idx="0">
                  <c:v>4618.5</c:v>
                </c:pt>
                <c:pt idx="1">
                  <c:v>4968.5</c:v>
                </c:pt>
                <c:pt idx="2">
                  <c:v>5439.7</c:v>
                </c:pt>
              </c:numCache>
            </c:numRef>
          </c:val>
          <c:extLst xmlns:c16r2="http://schemas.microsoft.com/office/drawing/2015/06/chart">
            <c:ext xmlns:c16="http://schemas.microsoft.com/office/drawing/2014/chart" uri="{C3380CC4-5D6E-409C-BE32-E72D297353CC}">
              <c16:uniqueId val="{00000007-467A-4A9B-B1D6-FE7327FB7B8D}"/>
            </c:ext>
          </c:extLst>
        </c:ser>
        <c:dLbls>
          <c:showLegendKey val="0"/>
          <c:showVal val="0"/>
          <c:showCatName val="0"/>
          <c:showSerName val="0"/>
          <c:showPercent val="0"/>
          <c:showBubbleSize val="0"/>
        </c:dLbls>
        <c:gapWidth val="100"/>
        <c:overlap val="-24"/>
        <c:axId val="175649920"/>
        <c:axId val="175651456"/>
      </c:barChart>
      <c:catAx>
        <c:axId val="175649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5651456"/>
        <c:crosses val="autoZero"/>
        <c:auto val="1"/>
        <c:lblAlgn val="ctr"/>
        <c:lblOffset val="100"/>
        <c:noMultiLvlLbl val="0"/>
      </c:catAx>
      <c:valAx>
        <c:axId val="17565145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5649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01242215712549E-2"/>
          <c:y val="4.5619497562804673E-2"/>
          <c:w val="0.96198757784287448"/>
          <c:h val="0.55498090856002413"/>
        </c:manualLayout>
      </c:layout>
      <c:barChart>
        <c:barDir val="col"/>
        <c:grouping val="clustered"/>
        <c:varyColors val="0"/>
        <c:ser>
          <c:idx val="0"/>
          <c:order val="0"/>
          <c:tx>
            <c:strRef>
              <c:f>Лист1!$B$1</c:f>
              <c:strCache>
                <c:ptCount val="1"/>
                <c:pt idx="0">
                  <c:v>2019</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Театр драмы им. И.А.Гончарова</c:v>
                </c:pt>
                <c:pt idx="1">
                  <c:v>ТЮЗ </c:v>
                </c:pt>
                <c:pt idx="2">
                  <c:v>Театр кукол им. В.М.Леонтьевой</c:v>
                </c:pt>
                <c:pt idx="3">
                  <c:v>Молодёжный театр</c:v>
                </c:pt>
                <c:pt idx="4">
                  <c:v>Димитровградский драмтеатр им. А.Н.Островского</c:v>
                </c:pt>
                <c:pt idx="5">
                  <c:v>Ленинский мемориал</c:v>
                </c:pt>
                <c:pt idx="6">
                  <c:v>Экситон</c:v>
                </c:pt>
                <c:pt idx="7">
                  <c:v>Волга</c:v>
                </c:pt>
              </c:strCache>
            </c:strRef>
          </c:cat>
          <c:val>
            <c:numRef>
              <c:f>Лист1!$B$2:$B$9</c:f>
              <c:numCache>
                <c:formatCode>0.0</c:formatCode>
                <c:ptCount val="8"/>
                <c:pt idx="0">
                  <c:v>106.9</c:v>
                </c:pt>
                <c:pt idx="1">
                  <c:v>26.1</c:v>
                </c:pt>
                <c:pt idx="2">
                  <c:v>73</c:v>
                </c:pt>
                <c:pt idx="3">
                  <c:v>0</c:v>
                </c:pt>
                <c:pt idx="4">
                  <c:v>28.4</c:v>
                </c:pt>
                <c:pt idx="5">
                  <c:v>217.9</c:v>
                </c:pt>
                <c:pt idx="6">
                  <c:v>42.3</c:v>
                </c:pt>
                <c:pt idx="7">
                  <c:v>60</c:v>
                </c:pt>
              </c:numCache>
            </c:numRef>
          </c:val>
          <c:extLst xmlns:c16r2="http://schemas.microsoft.com/office/drawing/2015/06/chart">
            <c:ext xmlns:c16="http://schemas.microsoft.com/office/drawing/2014/chart" uri="{C3380CC4-5D6E-409C-BE32-E72D297353CC}">
              <c16:uniqueId val="{00000000-CEBD-4DCA-8BFD-C4E2CAFC1FDF}"/>
            </c:ext>
          </c:extLst>
        </c:ser>
        <c:ser>
          <c:idx val="1"/>
          <c:order val="1"/>
          <c:tx>
            <c:strRef>
              <c:f>Лист1!$C$1</c:f>
              <c:strCache>
                <c:ptCount val="1"/>
                <c:pt idx="0">
                  <c:v>2021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Театр драмы им. И.А.Гончарова</c:v>
                </c:pt>
                <c:pt idx="1">
                  <c:v>ТЮЗ </c:v>
                </c:pt>
                <c:pt idx="2">
                  <c:v>Театр кукол им. В.М.Леонтьевой</c:v>
                </c:pt>
                <c:pt idx="3">
                  <c:v>Молодёжный театр</c:v>
                </c:pt>
                <c:pt idx="4">
                  <c:v>Димитровградский драмтеатр им. А.Н.Островского</c:v>
                </c:pt>
                <c:pt idx="5">
                  <c:v>Ленинский мемориал</c:v>
                </c:pt>
                <c:pt idx="6">
                  <c:v>Экситон</c:v>
                </c:pt>
                <c:pt idx="7">
                  <c:v>Волга</c:v>
                </c:pt>
              </c:strCache>
            </c:strRef>
          </c:cat>
          <c:val>
            <c:numRef>
              <c:f>Лист1!$C$2:$C$9</c:f>
              <c:numCache>
                <c:formatCode>0.0</c:formatCode>
                <c:ptCount val="8"/>
                <c:pt idx="0">
                  <c:v>55.379000000000005</c:v>
                </c:pt>
                <c:pt idx="1">
                  <c:v>15.1</c:v>
                </c:pt>
                <c:pt idx="2">
                  <c:v>40.49</c:v>
                </c:pt>
                <c:pt idx="3">
                  <c:v>0</c:v>
                </c:pt>
                <c:pt idx="4">
                  <c:v>14.1</c:v>
                </c:pt>
                <c:pt idx="5">
                  <c:v>121.5</c:v>
                </c:pt>
                <c:pt idx="6">
                  <c:v>17.7</c:v>
                </c:pt>
                <c:pt idx="7">
                  <c:v>8.9</c:v>
                </c:pt>
              </c:numCache>
            </c:numRef>
          </c:val>
          <c:extLst xmlns:c16r2="http://schemas.microsoft.com/office/drawing/2015/06/chart">
            <c:ext xmlns:c16="http://schemas.microsoft.com/office/drawing/2014/chart" uri="{C3380CC4-5D6E-409C-BE32-E72D297353CC}">
              <c16:uniqueId val="{00000001-CEBD-4DCA-8BFD-C4E2CAFC1FDF}"/>
            </c:ext>
          </c:extLst>
        </c:ser>
        <c:ser>
          <c:idx val="2"/>
          <c:order val="2"/>
          <c:tx>
            <c:strRef>
              <c:f>Лист1!$D$1</c:f>
              <c:strCache>
                <c:ptCount val="1"/>
                <c:pt idx="0">
                  <c:v>2022</c:v>
                </c:pt>
              </c:strCache>
            </c:strRef>
          </c:tx>
          <c:spPr>
            <a:gradFill rotWithShape="1">
              <a:gsLst>
                <a:gs pos="0">
                  <a:schemeClr val="accent6">
                    <a:shade val="65000"/>
                    <a:satMod val="103000"/>
                    <a:lumMod val="102000"/>
                    <a:tint val="94000"/>
                  </a:schemeClr>
                </a:gs>
                <a:gs pos="50000">
                  <a:schemeClr val="accent6">
                    <a:shade val="65000"/>
                    <a:satMod val="110000"/>
                    <a:lumMod val="100000"/>
                    <a:shade val="100000"/>
                  </a:schemeClr>
                </a:gs>
                <a:gs pos="100000">
                  <a:schemeClr val="accent6">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3.8071065408677787E-17"/>
                  <c:y val="-4.109589041095890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EBD-4DCA-8BFD-C4E2CAFC1FDF}"/>
                </c:ext>
              </c:extLst>
            </c:dLbl>
            <c:dLbl>
              <c:idx val="5"/>
              <c:layout>
                <c:manualLayout>
                  <c:x val="0"/>
                  <c:y val="-3.196347031963470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EBD-4DCA-8BFD-C4E2CAFC1FD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Театр драмы им. И.А.Гончарова</c:v>
                </c:pt>
                <c:pt idx="1">
                  <c:v>ТЮЗ </c:v>
                </c:pt>
                <c:pt idx="2">
                  <c:v>Театр кукол им. В.М.Леонтьевой</c:v>
                </c:pt>
                <c:pt idx="3">
                  <c:v>Молодёжный театр</c:v>
                </c:pt>
                <c:pt idx="4">
                  <c:v>Димитровградский драмтеатр им. А.Н.Островского</c:v>
                </c:pt>
                <c:pt idx="5">
                  <c:v>Ленинский мемориал</c:v>
                </c:pt>
                <c:pt idx="6">
                  <c:v>Экситон</c:v>
                </c:pt>
                <c:pt idx="7">
                  <c:v>Волга</c:v>
                </c:pt>
              </c:strCache>
            </c:strRef>
          </c:cat>
          <c:val>
            <c:numRef>
              <c:f>Лист1!$D$2:$D$9</c:f>
              <c:numCache>
                <c:formatCode>0.0</c:formatCode>
                <c:ptCount val="8"/>
                <c:pt idx="0">
                  <c:v>89.3</c:v>
                </c:pt>
                <c:pt idx="1">
                  <c:v>15.1</c:v>
                </c:pt>
                <c:pt idx="2">
                  <c:v>71.3</c:v>
                </c:pt>
                <c:pt idx="3">
                  <c:v>11.3</c:v>
                </c:pt>
                <c:pt idx="4">
                  <c:v>23</c:v>
                </c:pt>
                <c:pt idx="5">
                  <c:v>129.6</c:v>
                </c:pt>
                <c:pt idx="6">
                  <c:v>20.6</c:v>
                </c:pt>
                <c:pt idx="7">
                  <c:v>16.399999999999999</c:v>
                </c:pt>
              </c:numCache>
            </c:numRef>
          </c:val>
          <c:extLst xmlns:c16r2="http://schemas.microsoft.com/office/drawing/2015/06/chart">
            <c:ext xmlns:c16="http://schemas.microsoft.com/office/drawing/2014/chart" uri="{C3380CC4-5D6E-409C-BE32-E72D297353CC}">
              <c16:uniqueId val="{00000004-CEBD-4DCA-8BFD-C4E2CAFC1FDF}"/>
            </c:ext>
          </c:extLst>
        </c:ser>
        <c:dLbls>
          <c:showLegendKey val="0"/>
          <c:showVal val="1"/>
          <c:showCatName val="0"/>
          <c:showSerName val="0"/>
          <c:showPercent val="0"/>
          <c:showBubbleSize val="0"/>
        </c:dLbls>
        <c:gapWidth val="100"/>
        <c:overlap val="-24"/>
        <c:axId val="175811584"/>
        <c:axId val="163578624"/>
      </c:barChart>
      <c:catAx>
        <c:axId val="175811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578624"/>
        <c:crosses val="autoZero"/>
        <c:auto val="1"/>
        <c:lblAlgn val="ctr"/>
        <c:lblOffset val="100"/>
        <c:noMultiLvlLbl val="0"/>
      </c:catAx>
      <c:valAx>
        <c:axId val="163578624"/>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581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67939653476696E-2"/>
          <c:y val="4.5619497562804673E-2"/>
          <c:w val="0.92763206034652368"/>
          <c:h val="0.55498090856002413"/>
        </c:manualLayout>
      </c:layout>
      <c:barChart>
        <c:barDir val="col"/>
        <c:grouping val="clustered"/>
        <c:varyColors val="0"/>
        <c:ser>
          <c:idx val="0"/>
          <c:order val="0"/>
          <c:tx>
            <c:strRef>
              <c:f>Лист1!$B$1</c:f>
              <c:strCache>
                <c:ptCount val="1"/>
                <c:pt idx="0">
                  <c:v>2020</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Театр драмы им. И.А.Гончарова</c:v>
                </c:pt>
                <c:pt idx="1">
                  <c:v>ТЮЗ </c:v>
                </c:pt>
                <c:pt idx="2">
                  <c:v>Театр кукол им. В.М.Леонтьевой</c:v>
                </c:pt>
                <c:pt idx="3">
                  <c:v>Димитровградский драмтеатр им. А.Н.Островского</c:v>
                </c:pt>
                <c:pt idx="4">
                  <c:v>Ленинский мемориал</c:v>
                </c:pt>
                <c:pt idx="5">
                  <c:v>Экситон</c:v>
                </c:pt>
                <c:pt idx="6">
                  <c:v>Волга</c:v>
                </c:pt>
              </c:strCache>
            </c:strRef>
          </c:cat>
          <c:val>
            <c:numRef>
              <c:f>Лист1!$B$2:$B$8</c:f>
              <c:numCache>
                <c:formatCode>0.0</c:formatCode>
                <c:ptCount val="7"/>
                <c:pt idx="0">
                  <c:v>0</c:v>
                </c:pt>
                <c:pt idx="1">
                  <c:v>0</c:v>
                </c:pt>
                <c:pt idx="2">
                  <c:v>12.14</c:v>
                </c:pt>
                <c:pt idx="3">
                  <c:v>0</c:v>
                </c:pt>
                <c:pt idx="4">
                  <c:v>46.048000000000002</c:v>
                </c:pt>
                <c:pt idx="5">
                  <c:v>0.55000000000000004</c:v>
                </c:pt>
                <c:pt idx="6">
                  <c:v>0</c:v>
                </c:pt>
              </c:numCache>
            </c:numRef>
          </c:val>
          <c:extLst xmlns:c16r2="http://schemas.microsoft.com/office/drawing/2015/06/chart">
            <c:ext xmlns:c16="http://schemas.microsoft.com/office/drawing/2014/chart" uri="{C3380CC4-5D6E-409C-BE32-E72D297353CC}">
              <c16:uniqueId val="{00000000-B711-42A0-8AB3-762BD89AB96C}"/>
            </c:ext>
          </c:extLst>
        </c:ser>
        <c:ser>
          <c:idx val="1"/>
          <c:order val="1"/>
          <c:tx>
            <c:strRef>
              <c:f>Лист1!$C$1</c:f>
              <c:strCache>
                <c:ptCount val="1"/>
                <c:pt idx="0">
                  <c:v>2021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Театр драмы им. И.А.Гончарова</c:v>
                </c:pt>
                <c:pt idx="1">
                  <c:v>ТЮЗ </c:v>
                </c:pt>
                <c:pt idx="2">
                  <c:v>Театр кукол им. В.М.Леонтьевой</c:v>
                </c:pt>
                <c:pt idx="3">
                  <c:v>Димитровградский драмтеатр им. А.Н.Островского</c:v>
                </c:pt>
                <c:pt idx="4">
                  <c:v>Ленинский мемориал</c:v>
                </c:pt>
                <c:pt idx="5">
                  <c:v>Экситон</c:v>
                </c:pt>
                <c:pt idx="6">
                  <c:v>Волга</c:v>
                </c:pt>
              </c:strCache>
            </c:strRef>
          </c:cat>
          <c:val>
            <c:numRef>
              <c:f>Лист1!$C$2:$C$8</c:f>
              <c:numCache>
                <c:formatCode>0.0</c:formatCode>
                <c:ptCount val="7"/>
                <c:pt idx="0">
                  <c:v>67.453999999999994</c:v>
                </c:pt>
                <c:pt idx="1">
                  <c:v>16.875</c:v>
                </c:pt>
                <c:pt idx="2">
                  <c:v>82.725999999999999</c:v>
                </c:pt>
                <c:pt idx="3">
                  <c:v>1.415</c:v>
                </c:pt>
                <c:pt idx="4">
                  <c:v>83.617000000000004</c:v>
                </c:pt>
                <c:pt idx="5">
                  <c:v>3.9870000000000001</c:v>
                </c:pt>
                <c:pt idx="6">
                  <c:v>1.607</c:v>
                </c:pt>
              </c:numCache>
            </c:numRef>
          </c:val>
          <c:extLst xmlns:c16r2="http://schemas.microsoft.com/office/drawing/2015/06/chart">
            <c:ext xmlns:c16="http://schemas.microsoft.com/office/drawing/2014/chart" uri="{C3380CC4-5D6E-409C-BE32-E72D297353CC}">
              <c16:uniqueId val="{00000001-B711-42A0-8AB3-762BD89AB96C}"/>
            </c:ext>
          </c:extLst>
        </c:ser>
        <c:ser>
          <c:idx val="2"/>
          <c:order val="2"/>
          <c:tx>
            <c:strRef>
              <c:f>Лист1!$D$1</c:f>
              <c:strCache>
                <c:ptCount val="1"/>
                <c:pt idx="0">
                  <c:v>2022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Лист1!$A$2:$A$8</c:f>
              <c:strCache>
                <c:ptCount val="7"/>
                <c:pt idx="0">
                  <c:v>Театр драмы им. И.А.Гончарова</c:v>
                </c:pt>
                <c:pt idx="1">
                  <c:v>ТЮЗ </c:v>
                </c:pt>
                <c:pt idx="2">
                  <c:v>Театр кукол им. В.М.Леонтьевой</c:v>
                </c:pt>
                <c:pt idx="3">
                  <c:v>Димитровградский драмтеатр им. А.Н.Островского</c:v>
                </c:pt>
                <c:pt idx="4">
                  <c:v>Ленинский мемориал</c:v>
                </c:pt>
                <c:pt idx="5">
                  <c:v>Экситон</c:v>
                </c:pt>
                <c:pt idx="6">
                  <c:v>Волга</c:v>
                </c:pt>
              </c:strCache>
            </c:strRef>
          </c:cat>
          <c:val>
            <c:numRef>
              <c:f>Лист1!$D$2:$D$8</c:f>
              <c:numCache>
                <c:formatCode>General</c:formatCode>
                <c:ptCount val="7"/>
                <c:pt idx="0">
                  <c:v>374.6</c:v>
                </c:pt>
                <c:pt idx="1">
                  <c:v>29.5</c:v>
                </c:pt>
                <c:pt idx="2">
                  <c:v>174</c:v>
                </c:pt>
                <c:pt idx="3">
                  <c:v>15.6</c:v>
                </c:pt>
                <c:pt idx="4">
                  <c:v>149.1</c:v>
                </c:pt>
                <c:pt idx="5">
                  <c:v>4.3</c:v>
                </c:pt>
                <c:pt idx="6">
                  <c:v>4.7</c:v>
                </c:pt>
              </c:numCache>
            </c:numRef>
          </c:val>
          <c:extLst xmlns:c16r2="http://schemas.microsoft.com/office/drawing/2015/06/chart">
            <c:ext xmlns:c16="http://schemas.microsoft.com/office/drawing/2014/chart" uri="{C3380CC4-5D6E-409C-BE32-E72D297353CC}">
              <c16:uniqueId val="{00000002-B711-42A0-8AB3-762BD89AB96C}"/>
            </c:ext>
          </c:extLst>
        </c:ser>
        <c:dLbls>
          <c:showLegendKey val="0"/>
          <c:showVal val="1"/>
          <c:showCatName val="0"/>
          <c:showSerName val="0"/>
          <c:showPercent val="0"/>
          <c:showBubbleSize val="0"/>
        </c:dLbls>
        <c:gapWidth val="100"/>
        <c:overlap val="-24"/>
        <c:axId val="163635584"/>
        <c:axId val="163637120"/>
      </c:barChart>
      <c:catAx>
        <c:axId val="163635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637120"/>
        <c:crosses val="autoZero"/>
        <c:auto val="1"/>
        <c:lblAlgn val="ctr"/>
        <c:lblOffset val="100"/>
        <c:noMultiLvlLbl val="0"/>
      </c:catAx>
      <c:valAx>
        <c:axId val="163637120"/>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63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25937848929106"/>
          <c:y val="6.25E-2"/>
          <c:w val="0.79558011049723742"/>
          <c:h val="0.9"/>
        </c:manualLayout>
      </c:layout>
      <c:pieChart>
        <c:varyColors val="1"/>
        <c:ser>
          <c:idx val="0"/>
          <c:order val="0"/>
          <c:tx>
            <c:strRef>
              <c:f>Лист1!$B$1</c:f>
              <c:strCache>
                <c:ptCount val="1"/>
                <c:pt idx="0">
                  <c:v>Продажи</c:v>
                </c:pt>
              </c:strCache>
            </c:strRef>
          </c:tx>
          <c:explosion val="4"/>
          <c:dPt>
            <c:idx val="0"/>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9518-449B-BB2D-342982EFA6F4}"/>
              </c:ext>
            </c:extLst>
          </c:dPt>
          <c:dPt>
            <c:idx val="1"/>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9518-449B-BB2D-342982EFA6F4}"/>
              </c:ext>
            </c:extLst>
          </c:dPt>
          <c:dLbls>
            <c:dLbl>
              <c:idx val="0"/>
              <c:layout>
                <c:manualLayout>
                  <c:x val="-0.1900667034455088"/>
                  <c:y val="0.13781742472064409"/>
                </c:manualLayout>
              </c:layout>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15:layout>
                    <c:manualLayout>
                      <c:w val="0.32659277462928599"/>
                      <c:h val="0.26895910163128339"/>
                    </c:manualLayout>
                  </c15:layout>
                </c:ext>
                <c:ext xmlns:c16="http://schemas.microsoft.com/office/drawing/2014/chart" uri="{C3380CC4-5D6E-409C-BE32-E72D297353CC}">
                  <c16:uniqueId val="{00000001-9518-449B-BB2D-342982EFA6F4}"/>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518-449B-BB2D-342982EFA6F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Лист1!$A$2:$A$3</c:f>
              <c:strCache>
                <c:ptCount val="1"/>
                <c:pt idx="0">
                  <c:v>новые постановки</c:v>
                </c:pt>
              </c:strCache>
            </c:strRef>
          </c:cat>
          <c:val>
            <c:numRef>
              <c:f>Лист1!$B$2:$B$3</c:f>
              <c:numCache>
                <c:formatCode>General</c:formatCode>
                <c:ptCount val="2"/>
                <c:pt idx="0">
                  <c:v>33</c:v>
                </c:pt>
                <c:pt idx="1">
                  <c:v>122</c:v>
                </c:pt>
              </c:numCache>
            </c:numRef>
          </c:val>
          <c:extLst xmlns:c16r2="http://schemas.microsoft.com/office/drawing/2015/06/chart">
            <c:ext xmlns:c16="http://schemas.microsoft.com/office/drawing/2014/chart" uri="{C3380CC4-5D6E-409C-BE32-E72D297353CC}">
              <c16:uniqueId val="{00000004-9518-449B-BB2D-342982EFA6F4}"/>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zero"/>
    <c:showDLblsOverMax val="0"/>
  </c:chart>
  <c:spPr>
    <a:noFill/>
    <a:ln w="9525" cap="flat" cmpd="sng" algn="ctr">
      <a:noFill/>
      <a:round/>
    </a:ln>
    <a:effectLst/>
  </c:spPr>
  <c:txPr>
    <a:bodyPr/>
    <a:lstStyle/>
    <a:p>
      <a:pPr>
        <a:defRPr sz="1000">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450183883032533E-2"/>
          <c:y val="3.8495188101487311E-2"/>
          <c:w val="0.91875684930171242"/>
          <c:h val="0.78089663893227923"/>
        </c:manualLayout>
      </c:layout>
      <c:barChart>
        <c:barDir val="col"/>
        <c:grouping val="clustered"/>
        <c:varyColors val="0"/>
        <c:ser>
          <c:idx val="0"/>
          <c:order val="0"/>
          <c:tx>
            <c:strRef>
              <c:f>Лист1!$B$1</c:f>
              <c:strCache>
                <c:ptCount val="1"/>
                <c:pt idx="0">
                  <c:v>Количество выставочных проектов, ед.</c:v>
                </c:pt>
              </c:strCache>
            </c:strRef>
          </c:tx>
          <c:spPr>
            <a:solidFill>
              <a:srgbClr val="70AD47">
                <a:lumMod val="20000"/>
                <a:lumOff val="80000"/>
              </a:srgbClr>
            </a:solidFill>
            <a:ln>
              <a:noFill/>
            </a:ln>
            <a:effectLst>
              <a:outerShdw blurRad="57150" dist="19050" dir="5400000" algn="ctr" rotWithShape="0">
                <a:srgbClr val="000000">
                  <a:alpha val="63000"/>
                </a:srgbClr>
              </a:outerShdw>
            </a:effectLst>
          </c:spPr>
          <c:invertIfNegative val="0"/>
          <c:dLbls>
            <c:dLbl>
              <c:idx val="0"/>
              <c:layout>
                <c:manualLayout>
                  <c:x val="-1.9021707353754898E-17"/>
                  <c:y val="3.611548556430441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67A-4CA2-9ACF-A20C2981C212}"/>
                </c:ext>
              </c:extLst>
            </c:dLbl>
            <c:dLbl>
              <c:idx val="1"/>
              <c:layout>
                <c:manualLayout>
                  <c:x val="-2.0751193193608631E-3"/>
                  <c:y val="3.611548556430452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67A-4CA2-9ACF-A20C2981C212}"/>
                </c:ext>
              </c:extLst>
            </c:dLbl>
            <c:dLbl>
              <c:idx val="2"/>
              <c:layout>
                <c:manualLayout>
                  <c:x val="0"/>
                  <c:y val="-2.371670754270476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67A-4CA2-9ACF-A20C2981C212}"/>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Лист1!$B$2:$B$5</c:f>
              <c:numCache>
                <c:formatCode>General</c:formatCode>
                <c:ptCount val="4"/>
                <c:pt idx="0">
                  <c:v>744</c:v>
                </c:pt>
                <c:pt idx="1">
                  <c:v>664</c:v>
                </c:pt>
                <c:pt idx="2">
                  <c:v>746</c:v>
                </c:pt>
                <c:pt idx="3">
                  <c:v>812</c:v>
                </c:pt>
              </c:numCache>
            </c:numRef>
          </c:val>
          <c:extLst xmlns:c16r2="http://schemas.microsoft.com/office/drawing/2015/06/chart">
            <c:ext xmlns:c16="http://schemas.microsoft.com/office/drawing/2014/chart" uri="{C3380CC4-5D6E-409C-BE32-E72D297353CC}">
              <c16:uniqueId val="{00000003-B67A-4CA2-9ACF-A20C2981C212}"/>
            </c:ext>
          </c:extLst>
        </c:ser>
        <c:ser>
          <c:idx val="1"/>
          <c:order val="1"/>
          <c:tx>
            <c:strRef>
              <c:f>Лист1!$C$1</c:f>
              <c:strCache>
                <c:ptCount val="1"/>
                <c:pt idx="0">
                  <c:v>Число посещений музеев (выставок, экспозиций, экскурсионных посещений), тыс. чел.</c:v>
                </c:pt>
              </c:strCache>
            </c:strRef>
          </c:tx>
          <c:spPr>
            <a:solidFill>
              <a:schemeClr val="accent6">
                <a:shade val="76000"/>
              </a:schemeClr>
            </a:solidFill>
            <a:ln>
              <a:noFill/>
            </a:ln>
            <a:effectLst>
              <a:outerShdw blurRad="57150" dist="19050" dir="5400000" algn="ctr" rotWithShape="0">
                <a:srgbClr val="000000">
                  <a:alpha val="63000"/>
                </a:srgbClr>
              </a:outerShdw>
            </a:effectLst>
          </c:spPr>
          <c:invertIfNegative val="0"/>
          <c:dLbls>
            <c:dLbl>
              <c:idx val="0"/>
              <c:layout>
                <c:manualLayout>
                  <c:x val="1.5563394895206481E-3"/>
                  <c:y val="7.852329934168048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67A-4CA2-9ACF-A20C2981C212}"/>
                </c:ext>
              </c:extLst>
            </c:dLbl>
            <c:dLbl>
              <c:idx val="1"/>
              <c:layout>
                <c:manualLayout>
                  <c:x val="-1.5563394895206481E-3"/>
                  <c:y val="7.852329934168081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67A-4CA2-9ACF-A20C2981C212}"/>
                </c:ext>
              </c:extLst>
            </c:dLbl>
            <c:dLbl>
              <c:idx val="2"/>
              <c:layout>
                <c:manualLayout>
                  <c:x val="-1.5217365883003879E-16"/>
                  <c:y val="5.93984768297408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67A-4CA2-9ACF-A20C2981C212}"/>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Лист1!$C$2:$C$5</c:f>
              <c:numCache>
                <c:formatCode>General</c:formatCode>
                <c:ptCount val="4"/>
                <c:pt idx="0">
                  <c:v>665</c:v>
                </c:pt>
                <c:pt idx="1">
                  <c:v>342.2</c:v>
                </c:pt>
                <c:pt idx="2">
                  <c:v>582.70000000000005</c:v>
                </c:pt>
                <c:pt idx="3">
                  <c:v>660.8</c:v>
                </c:pt>
              </c:numCache>
            </c:numRef>
          </c:val>
          <c:extLst xmlns:c16r2="http://schemas.microsoft.com/office/drawing/2015/06/chart">
            <c:ext xmlns:c16="http://schemas.microsoft.com/office/drawing/2014/chart" uri="{C3380CC4-5D6E-409C-BE32-E72D297353CC}">
              <c16:uniqueId val="{00000007-B67A-4CA2-9ACF-A20C2981C212}"/>
            </c:ext>
          </c:extLst>
        </c:ser>
        <c:dLbls>
          <c:showLegendKey val="0"/>
          <c:showVal val="0"/>
          <c:showCatName val="0"/>
          <c:showSerName val="0"/>
          <c:showPercent val="0"/>
          <c:showBubbleSize val="0"/>
        </c:dLbls>
        <c:gapWidth val="100"/>
        <c:overlap val="-24"/>
        <c:axId val="177524096"/>
        <c:axId val="177534080"/>
      </c:barChart>
      <c:catAx>
        <c:axId val="177524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7534080"/>
        <c:crosses val="autoZero"/>
        <c:auto val="1"/>
        <c:lblAlgn val="ctr"/>
        <c:lblOffset val="100"/>
        <c:noMultiLvlLbl val="0"/>
      </c:catAx>
      <c:valAx>
        <c:axId val="17753408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752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27790347054326"/>
          <c:y val="5.4826186406888779E-2"/>
          <c:w val="0.8497401846454754"/>
          <c:h val="0.67024452118196509"/>
        </c:manualLayout>
      </c:layout>
      <c:barChart>
        <c:barDir val="bar"/>
        <c:grouping val="stacked"/>
        <c:varyColors val="0"/>
        <c:ser>
          <c:idx val="0"/>
          <c:order val="0"/>
          <c:tx>
            <c:strRef>
              <c:f>Лист1!$B$1</c:f>
              <c:strCache>
                <c:ptCount val="1"/>
                <c:pt idx="0">
                  <c:v>ГИМЗ Родина В.И.Ленина</c:v>
                </c:pt>
              </c:strCache>
            </c:strRef>
          </c:tx>
          <c:spPr>
            <a:solidFill>
              <a:schemeClr val="accent6">
                <a:tint val="5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2021</c:v>
                </c:pt>
                <c:pt idx="2">
                  <c:v>2022</c:v>
                </c:pt>
              </c:numCache>
            </c:numRef>
          </c:cat>
          <c:val>
            <c:numRef>
              <c:f>Лист1!$B$2:$B$4</c:f>
              <c:numCache>
                <c:formatCode>General</c:formatCode>
                <c:ptCount val="3"/>
                <c:pt idx="0">
                  <c:v>221.6</c:v>
                </c:pt>
                <c:pt idx="1">
                  <c:v>145.30000000000001</c:v>
                </c:pt>
                <c:pt idx="2">
                  <c:v>188.1</c:v>
                </c:pt>
              </c:numCache>
            </c:numRef>
          </c:val>
          <c:extLst xmlns:c16r2="http://schemas.microsoft.com/office/drawing/2015/06/chart">
            <c:ext xmlns:c16="http://schemas.microsoft.com/office/drawing/2014/chart" uri="{C3380CC4-5D6E-409C-BE32-E72D297353CC}">
              <c16:uniqueId val="{00000000-40A6-453D-83A7-0CAA08DF51C6}"/>
            </c:ext>
          </c:extLst>
        </c:ser>
        <c:ser>
          <c:idx val="1"/>
          <c:order val="1"/>
          <c:tx>
            <c:strRef>
              <c:f>Лист1!$C$1</c:f>
              <c:strCache>
                <c:ptCount val="1"/>
                <c:pt idx="0">
                  <c:v>ЛМ</c:v>
                </c:pt>
              </c:strCache>
            </c:strRef>
          </c:tx>
          <c:spPr>
            <a:solidFill>
              <a:schemeClr val="accent6">
                <a:tint val="7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Лист1!$C$2:$C$4</c:f>
              <c:numCache>
                <c:formatCode>General</c:formatCode>
                <c:ptCount val="3"/>
                <c:pt idx="0">
                  <c:v>125.5</c:v>
                </c:pt>
                <c:pt idx="1">
                  <c:v>116.7</c:v>
                </c:pt>
                <c:pt idx="2">
                  <c:v>115.6</c:v>
                </c:pt>
              </c:numCache>
            </c:numRef>
          </c:val>
          <c:extLst xmlns:c16r2="http://schemas.microsoft.com/office/drawing/2015/06/chart">
            <c:ext xmlns:c16="http://schemas.microsoft.com/office/drawing/2014/chart" uri="{C3380CC4-5D6E-409C-BE32-E72D297353CC}">
              <c16:uniqueId val="{00000001-40A6-453D-83A7-0CAA08DF51C6}"/>
            </c:ext>
          </c:extLst>
        </c:ser>
        <c:ser>
          <c:idx val="2"/>
          <c:order val="2"/>
          <c:tx>
            <c:strRef>
              <c:f>Лист1!$D$1</c:f>
              <c:strCache>
                <c:ptCount val="1"/>
                <c:pt idx="0">
                  <c:v>УОКМ</c:v>
                </c:pt>
              </c:strCache>
            </c:strRef>
          </c:tx>
          <c:spPr>
            <a:solidFill>
              <a:schemeClr val="accent6">
                <a:tint val="9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Лист1!$D$2:$D$4</c:f>
              <c:numCache>
                <c:formatCode>General</c:formatCode>
                <c:ptCount val="3"/>
                <c:pt idx="0">
                  <c:v>163.6</c:v>
                </c:pt>
                <c:pt idx="1">
                  <c:v>137.9</c:v>
                </c:pt>
                <c:pt idx="2">
                  <c:v>139.30000000000001</c:v>
                </c:pt>
              </c:numCache>
            </c:numRef>
          </c:val>
          <c:extLst xmlns:c16r2="http://schemas.microsoft.com/office/drawing/2015/06/chart">
            <c:ext xmlns:c16="http://schemas.microsoft.com/office/drawing/2014/chart" uri="{C3380CC4-5D6E-409C-BE32-E72D297353CC}">
              <c16:uniqueId val="{00000002-40A6-453D-83A7-0CAA08DF51C6}"/>
            </c:ext>
          </c:extLst>
        </c:ser>
        <c:ser>
          <c:idx val="3"/>
          <c:order val="3"/>
          <c:tx>
            <c:strRef>
              <c:f>Лист1!$E$1</c:f>
              <c:strCache>
                <c:ptCount val="1"/>
                <c:pt idx="0">
                  <c:v>УОХМ</c:v>
                </c:pt>
              </c:strCache>
            </c:strRef>
          </c:tx>
          <c:spPr>
            <a:solidFill>
              <a:schemeClr val="accent6">
                <a:shade val="9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Лист1!$E$2:$E$4</c:f>
              <c:numCache>
                <c:formatCode>General</c:formatCode>
                <c:ptCount val="3"/>
                <c:pt idx="0">
                  <c:v>47.8</c:v>
                </c:pt>
                <c:pt idx="1">
                  <c:v>73.8</c:v>
                </c:pt>
                <c:pt idx="2">
                  <c:v>77.5</c:v>
                </c:pt>
              </c:numCache>
            </c:numRef>
          </c:val>
          <c:extLst xmlns:c16r2="http://schemas.microsoft.com/office/drawing/2015/06/chart">
            <c:ext xmlns:c16="http://schemas.microsoft.com/office/drawing/2014/chart" uri="{C3380CC4-5D6E-409C-BE32-E72D297353CC}">
              <c16:uniqueId val="{00000003-40A6-453D-83A7-0CAA08DF51C6}"/>
            </c:ext>
          </c:extLst>
        </c:ser>
        <c:ser>
          <c:idx val="4"/>
          <c:order val="4"/>
          <c:tx>
            <c:strRef>
              <c:f>Лист1!$F$1</c:f>
              <c:strCache>
                <c:ptCount val="1"/>
                <c:pt idx="0">
                  <c:v>УПМ</c:v>
                </c:pt>
              </c:strCache>
            </c:strRef>
          </c:tx>
          <c:spPr>
            <a:solidFill>
              <a:schemeClr val="accent6">
                <a:shade val="70000"/>
              </a:schemeClr>
            </a:solidFill>
            <a:ln>
              <a:noFill/>
            </a:ln>
            <a:effectLst>
              <a:outerShdw blurRad="57150" dist="19050" dir="5400000" algn="ctr" rotWithShape="0">
                <a:srgbClr val="000000">
                  <a:alpha val="63000"/>
                </a:srgbClr>
              </a:outerShdw>
            </a:effectLst>
          </c:spPr>
          <c:invertIfNegative val="0"/>
          <c:dLbls>
            <c:dLbl>
              <c:idx val="0"/>
              <c:layout>
                <c:manualLayout>
                  <c:x val="1.7381663498959206E-3"/>
                  <c:y val="-9.3023255813953501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0A6-453D-83A7-0CAA08DF51C6}"/>
                </c:ext>
              </c:extLst>
            </c:dLbl>
            <c:dLbl>
              <c:idx val="1"/>
              <c:layout>
                <c:manualLayout>
                  <c:x val="1.3097716233747361E-3"/>
                  <c:y val="-9.8191214470284213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0A6-453D-83A7-0CAA08DF51C6}"/>
                </c:ext>
              </c:extLst>
            </c:dLbl>
            <c:dLbl>
              <c:idx val="2"/>
              <c:layout>
                <c:manualLayout>
                  <c:x val="4.0691759918616514E-3"/>
                  <c:y val="-8.88362451880372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0A6-453D-83A7-0CAA08DF51C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Лист1!$F$2:$F$4</c:f>
              <c:numCache>
                <c:formatCode>General</c:formatCode>
                <c:ptCount val="3"/>
                <c:pt idx="0">
                  <c:v>16.5</c:v>
                </c:pt>
                <c:pt idx="1">
                  <c:v>10.8</c:v>
                </c:pt>
                <c:pt idx="2">
                  <c:v>19.3</c:v>
                </c:pt>
              </c:numCache>
            </c:numRef>
          </c:val>
          <c:extLst xmlns:c16r2="http://schemas.microsoft.com/office/drawing/2015/06/chart">
            <c:ext xmlns:c16="http://schemas.microsoft.com/office/drawing/2014/chart" uri="{C3380CC4-5D6E-409C-BE32-E72D297353CC}">
              <c16:uniqueId val="{00000007-40A6-453D-83A7-0CAA08DF51C6}"/>
            </c:ext>
          </c:extLst>
        </c:ser>
        <c:ser>
          <c:idx val="5"/>
          <c:order val="5"/>
          <c:tx>
            <c:strRef>
              <c:f>Лист1!$G$1</c:f>
              <c:strCache>
                <c:ptCount val="1"/>
                <c:pt idx="0">
                  <c:v>Мун.музеи</c:v>
                </c:pt>
              </c:strCache>
            </c:strRef>
          </c:tx>
          <c:spPr>
            <a:solidFill>
              <a:schemeClr val="accent6">
                <a:shade val="5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2021</c:v>
                </c:pt>
                <c:pt idx="2">
                  <c:v>2022</c:v>
                </c:pt>
              </c:numCache>
            </c:numRef>
          </c:cat>
          <c:val>
            <c:numRef>
              <c:f>Лист1!$G$2:$G$4</c:f>
              <c:numCache>
                <c:formatCode>General</c:formatCode>
                <c:ptCount val="3"/>
                <c:pt idx="0">
                  <c:v>89.98</c:v>
                </c:pt>
                <c:pt idx="1">
                  <c:v>98.2</c:v>
                </c:pt>
                <c:pt idx="2">
                  <c:v>121</c:v>
                </c:pt>
              </c:numCache>
            </c:numRef>
          </c:val>
          <c:extLst xmlns:c16r2="http://schemas.microsoft.com/office/drawing/2015/06/chart">
            <c:ext xmlns:c16="http://schemas.microsoft.com/office/drawing/2014/chart" uri="{C3380CC4-5D6E-409C-BE32-E72D297353CC}">
              <c16:uniqueId val="{00000008-40A6-453D-83A7-0CAA08DF51C6}"/>
            </c:ext>
          </c:extLst>
        </c:ser>
        <c:dLbls>
          <c:showLegendKey val="0"/>
          <c:showVal val="0"/>
          <c:showCatName val="0"/>
          <c:showSerName val="0"/>
          <c:showPercent val="0"/>
          <c:showBubbleSize val="0"/>
        </c:dLbls>
        <c:gapWidth val="150"/>
        <c:overlap val="100"/>
        <c:axId val="177638016"/>
        <c:axId val="177660288"/>
      </c:barChart>
      <c:catAx>
        <c:axId val="1776380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0" spcFirstLastPara="1" vertOverflow="ellipsis"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7660288"/>
        <c:crosses val="autoZero"/>
        <c:auto val="1"/>
        <c:lblAlgn val="ctr"/>
        <c:lblOffset val="100"/>
        <c:noMultiLvlLbl val="0"/>
      </c:catAx>
      <c:valAx>
        <c:axId val="17766028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63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85185185185182E-2"/>
          <c:y val="0.11146825396825398"/>
          <c:w val="0.87268518518518523"/>
          <c:h val="0.78457036620422449"/>
        </c:manualLayout>
      </c:layout>
      <c:areaChart>
        <c:grouping val="standard"/>
        <c:varyColors val="0"/>
        <c:ser>
          <c:idx val="0"/>
          <c:order val="0"/>
          <c:tx>
            <c:strRef>
              <c:f>Лист1!$B$1</c:f>
              <c:strCache>
                <c:ptCount val="1"/>
                <c:pt idx="0">
                  <c:v>Ряд 1</c:v>
                </c:pt>
              </c:strCache>
            </c:strRef>
          </c:tx>
          <c:spPr>
            <a:solidFill>
              <a:schemeClr val="accent6"/>
            </a:solidFill>
            <a:ln>
              <a:noFill/>
            </a:ln>
            <a:effectLst/>
            <a:scene3d>
              <a:camera prst="orthographicFront"/>
              <a:lightRig rig="threePt" dir="t"/>
            </a:scene3d>
            <a:sp3d>
              <a:bevelT/>
            </a:sp3d>
          </c:spPr>
          <c:dLbls>
            <c:dLbl>
              <c:idx val="0"/>
              <c:layout>
                <c:manualLayout>
                  <c:x val="5.2034550941825297E-2"/>
                  <c:y val="-0.3437037037037036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398-4DE1-AFA0-95F92F0DE5FF}"/>
                </c:ext>
              </c:extLst>
            </c:dLbl>
            <c:dLbl>
              <c:idx val="1"/>
              <c:layout>
                <c:manualLayout>
                  <c:x val="-6.6604225205536632E-2"/>
                  <c:y val="-0.3970370370370370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98-4DE1-AFA0-95F92F0DE5FF}"/>
                </c:ext>
              </c:extLst>
            </c:dLbl>
            <c:dLbl>
              <c:idx val="2"/>
              <c:layout>
                <c:manualLayout>
                  <c:x val="-0.11655739410968899"/>
                  <c:y val="-0.41257861635220128"/>
                </c:manualLayout>
              </c:layout>
              <c:spPr>
                <a:noFill/>
                <a:ln>
                  <a:noFill/>
                </a:ln>
                <a:effectLst/>
              </c:spPr>
              <c:txPr>
                <a:bodyPr rot="0" spcFirstLastPara="1" vertOverflow="ellipsis" vert="horz" wrap="square" lIns="38100" tIns="19050" rIns="38100" bIns="19050" anchor="ctr" anchorCtr="1">
                  <a:noAutofit/>
                </a:bodyPr>
                <a:lstStyle/>
                <a:p>
                  <a:pPr>
                    <a:defRPr sz="1200" b="0" i="1"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0777658412429948"/>
                      <c:h val="0.23148143367324986"/>
                    </c:manualLayout>
                  </c15:layout>
                </c:ext>
                <c:ext xmlns:c16="http://schemas.microsoft.com/office/drawing/2014/chart" uri="{C3380CC4-5D6E-409C-BE32-E72D297353CC}">
                  <c16:uniqueId val="{00000002-7398-4DE1-AFA0-95F92F0DE5FF}"/>
                </c:ext>
              </c:extLst>
            </c:dLbl>
            <c:spPr>
              <a:noFill/>
              <a:ln>
                <a:noFill/>
              </a:ln>
              <a:effectLst/>
            </c:spPr>
            <c:txPr>
              <a:bodyPr rot="0" spcFirstLastPara="1" vertOverflow="ellipsis" vert="horz" wrap="square" lIns="38100" tIns="19050" rIns="38100" bIns="19050" anchor="ctr" anchorCtr="1">
                <a:spAutoFit/>
              </a:bodyPr>
              <a:lstStyle/>
              <a:p>
                <a:pPr>
                  <a:defRPr sz="1200" b="0" i="1"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m/d/yyyy</c:formatCode>
                <c:ptCount val="4"/>
                <c:pt idx="0">
                  <c:v>44197</c:v>
                </c:pt>
                <c:pt idx="1">
                  <c:v>44562</c:v>
                </c:pt>
                <c:pt idx="2">
                  <c:v>44927</c:v>
                </c:pt>
              </c:numCache>
            </c:numRef>
          </c:cat>
          <c:val>
            <c:numRef>
              <c:f>Лист1!$B$2:$B$5</c:f>
              <c:numCache>
                <c:formatCode>0.0</c:formatCode>
                <c:ptCount val="4"/>
                <c:pt idx="0">
                  <c:v>2507.3000000000002</c:v>
                </c:pt>
                <c:pt idx="1">
                  <c:v>2542.1999999999998</c:v>
                </c:pt>
                <c:pt idx="2" formatCode="General">
                  <c:v>2572.1999999999998</c:v>
                </c:pt>
              </c:numCache>
            </c:numRef>
          </c:val>
          <c:extLst xmlns:c16r2="http://schemas.microsoft.com/office/drawing/2015/06/chart">
            <c:ext xmlns:c16="http://schemas.microsoft.com/office/drawing/2014/chart" uri="{C3380CC4-5D6E-409C-BE32-E72D297353CC}">
              <c16:uniqueId val="{00000003-7398-4DE1-AFA0-95F92F0DE5FF}"/>
            </c:ext>
          </c:extLst>
        </c:ser>
        <c:ser>
          <c:idx val="1"/>
          <c:order val="1"/>
          <c:tx>
            <c:strRef>
              <c:f>Лист1!$C$1</c:f>
              <c:strCache>
                <c:ptCount val="1"/>
                <c:pt idx="0">
                  <c:v>Столбец1</c:v>
                </c:pt>
              </c:strCache>
            </c:strRef>
          </c:tx>
          <c:spPr>
            <a:solidFill>
              <a:schemeClr val="accent2"/>
            </a:solidFill>
            <a:ln>
              <a:noFill/>
            </a:ln>
            <a:effectLst/>
          </c:spPr>
          <c:cat>
            <c:numRef>
              <c:f>Лист1!$A$2:$A$5</c:f>
              <c:numCache>
                <c:formatCode>m/d/yyyy</c:formatCode>
                <c:ptCount val="4"/>
                <c:pt idx="0">
                  <c:v>44197</c:v>
                </c:pt>
                <c:pt idx="1">
                  <c:v>44562</c:v>
                </c:pt>
                <c:pt idx="2">
                  <c:v>44927</c:v>
                </c:pt>
              </c:numCache>
            </c:num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4-7398-4DE1-AFA0-95F92F0DE5FF}"/>
            </c:ext>
          </c:extLst>
        </c:ser>
        <c:ser>
          <c:idx val="2"/>
          <c:order val="2"/>
          <c:tx>
            <c:strRef>
              <c:f>Лист1!$D$1</c:f>
              <c:strCache>
                <c:ptCount val="1"/>
                <c:pt idx="0">
                  <c:v>Столбец2</c:v>
                </c:pt>
              </c:strCache>
            </c:strRef>
          </c:tx>
          <c:spPr>
            <a:solidFill>
              <a:schemeClr val="accent3"/>
            </a:solidFill>
            <a:ln>
              <a:noFill/>
            </a:ln>
            <a:effectLst/>
          </c:spPr>
          <c:cat>
            <c:numRef>
              <c:f>Лист1!$A$2:$A$5</c:f>
              <c:numCache>
                <c:formatCode>m/d/yyyy</c:formatCode>
                <c:ptCount val="4"/>
                <c:pt idx="0">
                  <c:v>44197</c:v>
                </c:pt>
                <c:pt idx="1">
                  <c:v>44562</c:v>
                </c:pt>
                <c:pt idx="2">
                  <c:v>44927</c:v>
                </c:pt>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5-7398-4DE1-AFA0-95F92F0DE5FF}"/>
            </c:ext>
          </c:extLst>
        </c:ser>
        <c:dLbls>
          <c:showLegendKey val="0"/>
          <c:showVal val="0"/>
          <c:showCatName val="0"/>
          <c:showSerName val="0"/>
          <c:showPercent val="0"/>
          <c:showBubbleSize val="0"/>
        </c:dLbls>
        <c:axId val="176133248"/>
        <c:axId val="176134784"/>
      </c:areaChart>
      <c:dateAx>
        <c:axId val="176133248"/>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76134784"/>
        <c:crosses val="autoZero"/>
        <c:auto val="1"/>
        <c:lblOffset val="100"/>
        <c:baseTimeUnit val="years"/>
      </c:dateAx>
      <c:valAx>
        <c:axId val="176134784"/>
        <c:scaling>
          <c:orientation val="minMax"/>
        </c:scaling>
        <c:delete val="1"/>
        <c:axPos val="l"/>
        <c:numFmt formatCode="0.0" sourceLinked="1"/>
        <c:majorTickMark val="out"/>
        <c:minorTickMark val="none"/>
        <c:tickLblPos val="nextTo"/>
        <c:crossAx val="176133248"/>
        <c:crosses val="autoZero"/>
        <c:crossBetween val="midCat"/>
      </c:valAx>
      <c:spPr>
        <a:solidFill>
          <a:schemeClr val="lt1"/>
        </a:solidFill>
        <a:ln w="12700" cap="flat" cmpd="sng" algn="ctr">
          <a:noFill/>
          <a:prstDash val="solid"/>
          <a:miter lim="800000"/>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7.407407407407407E-2"/>
          <c:y val="0.31364288226858539"/>
          <c:w val="0.90366340571064885"/>
          <c:h val="0.52691885163839824"/>
        </c:manualLayout>
      </c:layout>
      <c:barChart>
        <c:barDir val="col"/>
        <c:grouping val="clustered"/>
        <c:varyColors val="0"/>
        <c:ser>
          <c:idx val="0"/>
          <c:order val="0"/>
          <c:tx>
            <c:strRef>
              <c:f>Лист1!$B$1</c:f>
              <c:strCache>
                <c:ptCount val="1"/>
                <c:pt idx="0">
                  <c:v>Столбец1</c:v>
                </c:pt>
              </c:strCache>
            </c:strRef>
          </c:tx>
          <c:spPr>
            <a:gradFill rotWithShape="1">
              <a:gsLst>
                <a:gs pos="0">
                  <a:schemeClr val="accent6">
                    <a:tint val="65000"/>
                    <a:tint val="94000"/>
                    <a:satMod val="103000"/>
                    <a:lumMod val="102000"/>
                  </a:schemeClr>
                </a:gs>
                <a:gs pos="50000">
                  <a:schemeClr val="accent6">
                    <a:tint val="65000"/>
                    <a:shade val="100000"/>
                    <a:satMod val="110000"/>
                    <a:lumMod val="100000"/>
                  </a:schemeClr>
                </a:gs>
                <a:gs pos="100000">
                  <a:schemeClr val="accent6">
                    <a:tint val="65000"/>
                    <a:shade val="78000"/>
                    <a:satMod val="120000"/>
                    <a:lumMod val="99000"/>
                  </a:schemeClr>
                </a:gs>
              </a:gsLst>
              <a:lin ang="5400000" scaled="0"/>
            </a:gradFill>
            <a:ln>
              <a:noFill/>
            </a:ln>
            <a:effectLst>
              <a:outerShdw blurRad="57150" dist="19050" dir="5400000" algn="ctr" rotWithShape="0">
                <a:srgbClr val="000000">
                  <a:alpha val="63000"/>
                </a:srgbClr>
              </a:outerShdw>
            </a:effectLst>
          </c:spPr>
          <c:invertIfNegative val="0"/>
          <c:cat>
            <c:strRef>
              <c:f>Лист1!$A$2:$A$5</c:f>
              <c:strCache>
                <c:ptCount val="4"/>
                <c:pt idx="0">
                  <c:v>реставрация дел</c:v>
                </c:pt>
                <c:pt idx="1">
                  <c:v>подшивка дел</c:v>
                </c:pt>
                <c:pt idx="2">
                  <c:v>дезинфекция дел</c:v>
                </c:pt>
                <c:pt idx="3">
                  <c:v>восстановление угасающего текста</c:v>
                </c:pt>
              </c:strCache>
            </c:str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4C51-422F-A322-82D90F3B2795}"/>
            </c:ext>
          </c:extLst>
        </c:ser>
        <c:ser>
          <c:idx val="1"/>
          <c:order val="1"/>
          <c:tx>
            <c:strRef>
              <c:f>Лист1!$C$1</c:f>
              <c:strCache>
                <c:ptCount val="1"/>
                <c:pt idx="0">
                  <c:v>2021 год</c:v>
                </c:pt>
              </c:strCache>
            </c:strRef>
          </c:tx>
          <c:spPr>
            <a:gradFill rotWithShape="1">
              <a:gsLst>
                <a:gs pos="0">
                  <a:schemeClr val="accent6">
                    <a:tint val="94000"/>
                    <a:satMod val="103000"/>
                    <a:lumMod val="102000"/>
                  </a:schemeClr>
                </a:gs>
                <a:gs pos="50000">
                  <a:schemeClr val="accent6">
                    <a:shade val="100000"/>
                    <a:satMod val="110000"/>
                    <a:lumMod val="100000"/>
                  </a:schemeClr>
                </a:gs>
                <a:gs pos="100000">
                  <a:schemeClr val="accent6">
                    <a:shade val="78000"/>
                    <a:satMod val="120000"/>
                    <a:lumMod val="99000"/>
                  </a:schemeClr>
                </a:gs>
              </a:gsLst>
              <a:lin ang="5400000" scaled="0"/>
            </a:gradFill>
            <a:ln>
              <a:noFill/>
            </a:ln>
            <a:effectLst>
              <a:outerShdw blurRad="57150" dist="19050" dir="5400000" algn="ctr" rotWithShape="0">
                <a:srgbClr val="000000">
                  <a:alpha val="63000"/>
                </a:srgbClr>
              </a:outerShdw>
            </a:effectLst>
          </c:spPr>
          <c:invertIfNegative val="0"/>
          <c:dLbls>
            <c:spPr>
              <a:noFill/>
              <a:ln w="25280">
                <a:noFill/>
              </a:ln>
              <a:effectLst/>
            </c:spPr>
            <c:txPr>
              <a:bodyPr rot="0" spcFirstLastPara="1" vertOverflow="ellipsis"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реставрация дел</c:v>
                </c:pt>
                <c:pt idx="1">
                  <c:v>подшивка дел</c:v>
                </c:pt>
                <c:pt idx="2">
                  <c:v>дезинфекция дел</c:v>
                </c:pt>
                <c:pt idx="3">
                  <c:v>восстановление угасающего текста</c:v>
                </c:pt>
              </c:strCache>
            </c:strRef>
          </c:cat>
          <c:val>
            <c:numRef>
              <c:f>Лист1!$C$2:$C$5</c:f>
              <c:numCache>
                <c:formatCode>General</c:formatCode>
                <c:ptCount val="4"/>
                <c:pt idx="0">
                  <c:v>1884</c:v>
                </c:pt>
                <c:pt idx="1">
                  <c:v>4563</c:v>
                </c:pt>
                <c:pt idx="2">
                  <c:v>2086</c:v>
                </c:pt>
                <c:pt idx="3">
                  <c:v>828</c:v>
                </c:pt>
              </c:numCache>
            </c:numRef>
          </c:val>
          <c:extLst xmlns:c16r2="http://schemas.microsoft.com/office/drawing/2015/06/chart">
            <c:ext xmlns:c16="http://schemas.microsoft.com/office/drawing/2014/chart" uri="{C3380CC4-5D6E-409C-BE32-E72D297353CC}">
              <c16:uniqueId val="{00000001-4C51-422F-A322-82D90F3B2795}"/>
            </c:ext>
          </c:extLst>
        </c:ser>
        <c:ser>
          <c:idx val="2"/>
          <c:order val="2"/>
          <c:tx>
            <c:strRef>
              <c:f>Лист1!$D$1</c:f>
              <c:strCache>
                <c:ptCount val="1"/>
                <c:pt idx="0">
                  <c:v>2022 год</c:v>
                </c:pt>
              </c:strCache>
            </c:strRef>
          </c:tx>
          <c:spPr>
            <a:solidFill>
              <a:schemeClr val="accent3">
                <a:lumMod val="40000"/>
                <a:lumOff val="60000"/>
              </a:schemeClr>
            </a:solidFill>
            <a:ln>
              <a:noFill/>
            </a:ln>
            <a:effectLst>
              <a:outerShdw blurRad="57150" dist="19050" dir="5400000" algn="ctr" rotWithShape="0">
                <a:srgbClr val="000000">
                  <a:alpha val="63000"/>
                </a:srgbClr>
              </a:outerShdw>
            </a:effectLst>
          </c:spPr>
          <c:invertIfNegative val="0"/>
          <c:dLbls>
            <c:spPr>
              <a:noFill/>
              <a:ln w="25280">
                <a:noFill/>
              </a:ln>
              <a:effectLst/>
            </c:spPr>
            <c:txPr>
              <a:bodyPr rot="0" spcFirstLastPara="1" vertOverflow="ellipsis"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реставрация дел</c:v>
                </c:pt>
                <c:pt idx="1">
                  <c:v>подшивка дел</c:v>
                </c:pt>
                <c:pt idx="2">
                  <c:v>дезинфекция дел</c:v>
                </c:pt>
                <c:pt idx="3">
                  <c:v>восстановление угасающего текста</c:v>
                </c:pt>
              </c:strCache>
            </c:strRef>
          </c:cat>
          <c:val>
            <c:numRef>
              <c:f>Лист1!$D$2:$D$5</c:f>
              <c:numCache>
                <c:formatCode>General</c:formatCode>
                <c:ptCount val="4"/>
                <c:pt idx="0">
                  <c:v>1977</c:v>
                </c:pt>
                <c:pt idx="1">
                  <c:v>4170</c:v>
                </c:pt>
                <c:pt idx="2">
                  <c:v>2967</c:v>
                </c:pt>
                <c:pt idx="3">
                  <c:v>967</c:v>
                </c:pt>
              </c:numCache>
            </c:numRef>
          </c:val>
          <c:extLst xmlns:c16r2="http://schemas.microsoft.com/office/drawing/2015/06/chart">
            <c:ext xmlns:c16="http://schemas.microsoft.com/office/drawing/2014/chart" uri="{C3380CC4-5D6E-409C-BE32-E72D297353CC}">
              <c16:uniqueId val="{00000002-4C51-422F-A322-82D90F3B2795}"/>
            </c:ext>
          </c:extLst>
        </c:ser>
        <c:dLbls>
          <c:showLegendKey val="0"/>
          <c:showVal val="0"/>
          <c:showCatName val="0"/>
          <c:showSerName val="0"/>
          <c:showPercent val="0"/>
          <c:showBubbleSize val="0"/>
        </c:dLbls>
        <c:gapWidth val="55"/>
        <c:axId val="177935872"/>
        <c:axId val="177937408"/>
      </c:barChart>
      <c:catAx>
        <c:axId val="177935872"/>
        <c:scaling>
          <c:orientation val="minMax"/>
        </c:scaling>
        <c:delete val="0"/>
        <c:axPos val="b"/>
        <c:numFmt formatCode="General" sourceLinked="1"/>
        <c:majorTickMark val="none"/>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937408"/>
        <c:crosses val="autoZero"/>
        <c:auto val="1"/>
        <c:lblAlgn val="ctr"/>
        <c:lblOffset val="100"/>
        <c:noMultiLvlLbl val="0"/>
      </c:catAx>
      <c:valAx>
        <c:axId val="177937408"/>
        <c:scaling>
          <c:orientation val="minMax"/>
        </c:scaling>
        <c:delete val="1"/>
        <c:axPos val="l"/>
        <c:numFmt formatCode="General" sourceLinked="1"/>
        <c:majorTickMark val="out"/>
        <c:minorTickMark val="none"/>
        <c:tickLblPos val="none"/>
        <c:crossAx val="177935872"/>
        <c:crosses val="autoZero"/>
        <c:crossBetween val="between"/>
      </c:valAx>
      <c:spPr>
        <a:solidFill>
          <a:schemeClr val="bg1"/>
        </a:solidFill>
        <a:ln>
          <a:noFill/>
        </a:ln>
        <a:effectLst/>
      </c:spPr>
    </c:plotArea>
    <c:legend>
      <c:legendPos val="r"/>
      <c:legendEntry>
        <c:idx val="0"/>
        <c:delete val="1"/>
      </c:legendEntry>
      <c:layout>
        <c:manualLayout>
          <c:xMode val="edge"/>
          <c:yMode val="edge"/>
          <c:x val="6.5468929059928896E-4"/>
          <c:y val="0.24851263757776179"/>
          <c:w val="0.11133249043392628"/>
          <c:h val="0.24942329722596851"/>
        </c:manualLayout>
      </c:layout>
      <c:overlay val="0"/>
      <c:spPr>
        <a:noFill/>
        <a:ln>
          <a:noFill/>
        </a:ln>
        <a:effectLst/>
      </c:spPr>
      <c:txPr>
        <a:bodyPr rot="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997"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b="0" i="1"/>
            </a:pPr>
            <a:r>
              <a:rPr lang="ru-RU" sz="1000" b="0" i="1">
                <a:latin typeface="PT Astra Serif" panose="020A0603040505020204" pitchFamily="18" charset="-52"/>
                <a:ea typeface="PT Astra Serif" panose="020A0603040505020204" pitchFamily="18" charset="-52"/>
              </a:rPr>
              <a:t>Рис.38. Включение в состав Архивного фонда Ульяновской области</a:t>
            </a:r>
          </a:p>
        </c:rich>
      </c:tx>
      <c:layout>
        <c:manualLayout>
          <c:xMode val="edge"/>
          <c:yMode val="edge"/>
          <c:x val="0.21547404135458675"/>
          <c:y val="3.0651340996168581E-2"/>
        </c:manualLayout>
      </c:layout>
      <c:overlay val="0"/>
    </c:title>
    <c:autoTitleDeleted val="0"/>
    <c:view3D>
      <c:rotX val="30"/>
      <c:rotY val="0"/>
      <c:rAngAx val="0"/>
      <c:perspective val="0"/>
    </c:view3D>
    <c:floor>
      <c:thickness val="0"/>
      <c:spPr>
        <a:noFill/>
        <a:ln w="9525" cap="flat" cmpd="sng" algn="ctr">
          <a:solidFill>
            <a:schemeClr val="tx1">
              <a:tint val="75000"/>
            </a:schemeClr>
          </a:solidFill>
          <a:prstDash val="solid"/>
          <a:round/>
        </a:ln>
        <a:effectLst/>
        <a:sp3d contourW="9525">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684430694316897E-2"/>
          <c:y val="8.6893960589951705E-2"/>
          <c:w val="0.81144100889827797"/>
          <c:h val="0.91310586176727904"/>
        </c:manualLayout>
      </c:layout>
      <c:pie3DChart>
        <c:varyColors val="1"/>
        <c:ser>
          <c:idx val="0"/>
          <c:order val="0"/>
          <c:tx>
            <c:strRef>
              <c:f>Лист1!$B$1</c:f>
              <c:strCache>
                <c:ptCount val="1"/>
                <c:pt idx="0">
                  <c:v>Включение в состав Архивного фонда Ульяновской области</c:v>
                </c:pt>
              </c:strCache>
            </c:strRef>
          </c:tx>
          <c:dPt>
            <c:idx val="0"/>
            <c:bubble3D val="0"/>
            <c:spPr>
              <a:gradFill rotWithShape="1">
                <a:gsLst>
                  <a:gs pos="0">
                    <a:schemeClr val="accent6">
                      <a:tint val="77000"/>
                      <a:tint val="94000"/>
                      <a:satMod val="103000"/>
                      <a:lumMod val="102000"/>
                    </a:schemeClr>
                  </a:gs>
                  <a:gs pos="50000">
                    <a:schemeClr val="accent6">
                      <a:tint val="77000"/>
                      <a:shade val="100000"/>
                      <a:satMod val="110000"/>
                      <a:lumMod val="100000"/>
                    </a:schemeClr>
                  </a:gs>
                  <a:gs pos="100000">
                    <a:schemeClr val="accent6">
                      <a:tint val="77000"/>
                      <a:shade val="78000"/>
                      <a:satMod val="120000"/>
                      <a:lumMod val="99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BE20-41BA-A65B-B5A8A2141B67}"/>
              </c:ext>
            </c:extLst>
          </c:dPt>
          <c:dPt>
            <c:idx val="1"/>
            <c:bubble3D val="0"/>
            <c:spPr>
              <a:gradFill rotWithShape="1">
                <a:gsLst>
                  <a:gs pos="0">
                    <a:schemeClr val="accent6">
                      <a:shade val="76000"/>
                      <a:tint val="94000"/>
                      <a:satMod val="103000"/>
                      <a:lumMod val="102000"/>
                    </a:schemeClr>
                  </a:gs>
                  <a:gs pos="50000">
                    <a:schemeClr val="accent6">
                      <a:shade val="76000"/>
                      <a:shade val="100000"/>
                      <a:satMod val="110000"/>
                      <a:lumMod val="100000"/>
                    </a:schemeClr>
                  </a:gs>
                  <a:gs pos="100000">
                    <a:schemeClr val="accent6">
                      <a:shade val="76000"/>
                      <a:shade val="78000"/>
                      <a:satMod val="120000"/>
                      <a:lumMod val="99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BE20-41BA-A65B-B5A8A2141B67}"/>
              </c:ext>
            </c:extLst>
          </c:dPt>
          <c:dLbls>
            <c:dLbl>
              <c:idx val="0"/>
              <c:layout>
                <c:manualLayout>
                  <c:x val="-0.32723745246129948"/>
                  <c:y val="-0.1435725822733697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32653061224489793"/>
                      <c:h val="0.3500111043811831"/>
                    </c:manualLayout>
                  </c15:layout>
                </c:ext>
                <c:ext xmlns:c16="http://schemas.microsoft.com/office/drawing/2014/chart" uri="{C3380CC4-5D6E-409C-BE32-E72D297353CC}">
                  <c16:uniqueId val="{00000001-BE20-41BA-A65B-B5A8A2141B67}"/>
                </c:ext>
              </c:extLst>
            </c:dLbl>
            <c:dLbl>
              <c:idx val="1"/>
              <c:layout>
                <c:manualLayout>
                  <c:x val="0.25228603567411217"/>
                  <c:y val="1.372148193014335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9591836734693877"/>
                      <c:h val="0.37820512820512819"/>
                    </c:manualLayout>
                  </c15:layout>
                </c:ext>
                <c:ext xmlns:c16="http://schemas.microsoft.com/office/drawing/2014/chart" uri="{C3380CC4-5D6E-409C-BE32-E72D297353CC}">
                  <c16:uniqueId val="{00000003-BE20-41BA-A65B-B5A8A2141B6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numRef>
              <c:f>Лист1!$A$2:$A$3</c:f>
              <c:numCache>
                <c:formatCode>General</c:formatCode>
                <c:ptCount val="2"/>
                <c:pt idx="0">
                  <c:v>2021</c:v>
                </c:pt>
                <c:pt idx="1">
                  <c:v>2022</c:v>
                </c:pt>
              </c:numCache>
            </c:numRef>
          </c:cat>
          <c:val>
            <c:numRef>
              <c:f>Лист1!$B$2:$B$3</c:f>
              <c:numCache>
                <c:formatCode>General</c:formatCode>
                <c:ptCount val="2"/>
                <c:pt idx="0">
                  <c:v>50320</c:v>
                </c:pt>
                <c:pt idx="1">
                  <c:v>45539</c:v>
                </c:pt>
              </c:numCache>
            </c:numRef>
          </c:val>
          <c:extLst xmlns:c16r2="http://schemas.microsoft.com/office/drawing/2015/06/chart">
            <c:ext xmlns:c16="http://schemas.microsoft.com/office/drawing/2014/chart" uri="{C3380CC4-5D6E-409C-BE32-E72D297353CC}">
              <c16:uniqueId val="{00000004-BE20-41BA-A65B-B5A8A2141B67}"/>
            </c:ext>
          </c:extLst>
        </c:ser>
        <c:dLbls>
          <c:showLegendKey val="0"/>
          <c:showVal val="0"/>
          <c:showCatName val="0"/>
          <c:showSerName val="0"/>
          <c:showPercent val="0"/>
          <c:showBubbleSize val="0"/>
          <c:showLeaderLines val="0"/>
        </c:dLbls>
      </c:pie3DChart>
      <c:spPr>
        <a:noFill/>
        <a:ln w="25389">
          <a:noFill/>
        </a:ln>
        <a:effectLst/>
      </c:spPr>
    </c:plotArea>
    <c:legend>
      <c:legendPos val="r"/>
      <c:layout>
        <c:manualLayout>
          <c:xMode val="edge"/>
          <c:yMode val="edge"/>
          <c:x val="0.76359120058446317"/>
          <c:y val="0.7260364789426702"/>
          <c:w val="0.21333333333333476"/>
          <c:h val="0.2723214598175228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legend>
    <c:plotVisOnly val="1"/>
    <c:dispBlanksAs val="zero"/>
    <c:showDLblsOverMax val="0"/>
  </c:chart>
  <c:spPr>
    <a:solidFill>
      <a:schemeClr val="bg1"/>
    </a:solidFill>
    <a:ln w="9525" cap="flat" cmpd="sng" algn="ctr">
      <a:noFill/>
      <a:prstDash val="solid"/>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518837704342084E-2"/>
          <c:y val="0"/>
          <c:w val="0.90698509930353277"/>
          <c:h val="0.74508632034334332"/>
        </c:manualLayout>
      </c:layout>
      <c:barChart>
        <c:barDir val="bar"/>
        <c:grouping val="stacked"/>
        <c:varyColors val="0"/>
        <c:ser>
          <c:idx val="0"/>
          <c:order val="0"/>
          <c:tx>
            <c:strRef>
              <c:f>Лист1!$B$1</c:f>
              <c:strCache>
                <c:ptCount val="1"/>
                <c:pt idx="0">
                  <c:v>Число посещений мероприятий на платной основе, тыс. чел.</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3"/>
              <c:layout>
                <c:manualLayout>
                  <c:x val="-2.0997375328084124E-3"/>
                  <c:y val="4.4043162299053076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1AF-4324-BFA6-0FC4968748F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Лист1!$B$2:$B$5</c:f>
              <c:numCache>
                <c:formatCode>0.0</c:formatCode>
                <c:ptCount val="4"/>
                <c:pt idx="0">
                  <c:v>4356</c:v>
                </c:pt>
                <c:pt idx="1">
                  <c:v>1415.7</c:v>
                </c:pt>
                <c:pt idx="2">
                  <c:v>3069.3</c:v>
                </c:pt>
                <c:pt idx="3">
                  <c:v>4876.058</c:v>
                </c:pt>
              </c:numCache>
            </c:numRef>
          </c:val>
          <c:extLst xmlns:c16r2="http://schemas.microsoft.com/office/drawing/2015/06/chart">
            <c:ext xmlns:c16="http://schemas.microsoft.com/office/drawing/2014/chart" uri="{C3380CC4-5D6E-409C-BE32-E72D297353CC}">
              <c16:uniqueId val="{00000001-01AF-4324-BFA6-0FC4968748FA}"/>
            </c:ext>
          </c:extLst>
        </c:ser>
        <c:ser>
          <c:idx val="1"/>
          <c:order val="1"/>
          <c:tx>
            <c:strRef>
              <c:f>Лист1!$C$1</c:f>
              <c:strCache>
                <c:ptCount val="1"/>
                <c:pt idx="0">
                  <c:v>Число мероприятий всего, тыс. ед.</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3.3536609110808394E-4"/>
                  <c:y val="-7.1849684329999303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1AF-4324-BFA6-0FC4968748FA}"/>
                </c:ext>
              </c:extLst>
            </c:dLbl>
            <c:dLbl>
              <c:idx val="1"/>
              <c:layout>
                <c:manualLayout>
                  <c:x val="-5.3661689914873514E-4"/>
                  <c:y val="-6.4301979144498936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1AF-4324-BFA6-0FC4968748FA}"/>
                </c:ext>
              </c:extLst>
            </c:dLbl>
            <c:dLbl>
              <c:idx val="2"/>
              <c:layout>
                <c:manualLayout>
                  <c:x val="-1.9782393669634428E-3"/>
                  <c:y val="-6.7567567567567571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1AF-4324-BFA6-0FC4968748FA}"/>
                </c:ext>
              </c:extLst>
            </c:dLbl>
            <c:dLbl>
              <c:idx val="3"/>
              <c:layout>
                <c:manualLayout>
                  <c:x val="2.099737532808405E-3"/>
                  <c:y val="-4.8013053548933739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1AF-4324-BFA6-0FC4968748F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Лист1!$C$2:$C$5</c:f>
              <c:numCache>
                <c:formatCode>0.0</c:formatCode>
                <c:ptCount val="4"/>
                <c:pt idx="0">
                  <c:v>77.569999999999993</c:v>
                </c:pt>
                <c:pt idx="1">
                  <c:v>37.573</c:v>
                </c:pt>
                <c:pt idx="2">
                  <c:v>65.599999999999994</c:v>
                </c:pt>
                <c:pt idx="3">
                  <c:v>73.599999999999994</c:v>
                </c:pt>
              </c:numCache>
            </c:numRef>
          </c:val>
          <c:extLst xmlns:c16r2="http://schemas.microsoft.com/office/drawing/2015/06/chart">
            <c:ext xmlns:c16="http://schemas.microsoft.com/office/drawing/2014/chart" uri="{C3380CC4-5D6E-409C-BE32-E72D297353CC}">
              <c16:uniqueId val="{00000006-01AF-4324-BFA6-0FC4968748FA}"/>
            </c:ext>
          </c:extLst>
        </c:ser>
        <c:dLbls>
          <c:showLegendKey val="0"/>
          <c:showVal val="0"/>
          <c:showCatName val="0"/>
          <c:showSerName val="0"/>
          <c:showPercent val="0"/>
          <c:showBubbleSize val="0"/>
        </c:dLbls>
        <c:gapWidth val="150"/>
        <c:overlap val="100"/>
        <c:axId val="178090752"/>
        <c:axId val="178092288"/>
      </c:barChart>
      <c:catAx>
        <c:axId val="1780907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8092288"/>
        <c:crosses val="autoZero"/>
        <c:auto val="1"/>
        <c:lblAlgn val="ctr"/>
        <c:lblOffset val="100"/>
        <c:noMultiLvlLbl val="0"/>
      </c:catAx>
      <c:valAx>
        <c:axId val="1780922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809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tx>
            <c:strRef>
              <c:f>Лист1!$C$2:$C$3</c:f>
              <c:strCache>
                <c:ptCount val="2"/>
                <c:pt idx="1">
                  <c:v>2021 год</c:v>
                </c:pt>
              </c:strCache>
            </c:strRef>
          </c:tx>
          <c:spPr>
            <a:ln w="34925" cap="rnd">
              <a:solidFill>
                <a:schemeClr val="accent6">
                  <a:tint val="54000"/>
                </a:schemeClr>
              </a:solidFill>
              <a:round/>
            </a:ln>
            <a:effectLst>
              <a:outerShdw blurRad="57150" dist="19050" dir="5400000" algn="ctr" rotWithShape="0">
                <a:srgbClr val="000000">
                  <a:alpha val="63000"/>
                </a:srgbClr>
              </a:outerShdw>
            </a:effectLst>
          </c:spPr>
          <c:marker>
            <c:symbol val="none"/>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17D-4882-831C-F2416577010B}"/>
                </c:ext>
              </c:extLst>
            </c:dLbl>
            <c:dLbl>
              <c:idx val="2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17D-4882-831C-F2416577010B}"/>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Лист1!$C$4:$C$27</c:f>
              <c:numCache>
                <c:formatCode>#\ ##0.0</c:formatCode>
                <c:ptCount val="24"/>
                <c:pt idx="0">
                  <c:v>17744.900000000001</c:v>
                </c:pt>
                <c:pt idx="1">
                  <c:v>19304.900000000001</c:v>
                </c:pt>
                <c:pt idx="2">
                  <c:v>19000.900000000001</c:v>
                </c:pt>
                <c:pt idx="3">
                  <c:v>20568.2</c:v>
                </c:pt>
                <c:pt idx="4">
                  <c:v>19775.099999999999</c:v>
                </c:pt>
                <c:pt idx="5">
                  <c:v>21171.200000000001</c:v>
                </c:pt>
                <c:pt idx="6">
                  <c:v>20296.900000000001</c:v>
                </c:pt>
                <c:pt idx="7">
                  <c:v>21898.3</c:v>
                </c:pt>
                <c:pt idx="8">
                  <c:v>21582.9</c:v>
                </c:pt>
                <c:pt idx="9">
                  <c:v>20614.2</c:v>
                </c:pt>
                <c:pt idx="10">
                  <c:v>23386.6</c:v>
                </c:pt>
                <c:pt idx="11">
                  <c:v>20817</c:v>
                </c:pt>
                <c:pt idx="12">
                  <c:v>20410.099999999999</c:v>
                </c:pt>
                <c:pt idx="13">
                  <c:v>19735.099999999999</c:v>
                </c:pt>
                <c:pt idx="14">
                  <c:v>23375.7</c:v>
                </c:pt>
                <c:pt idx="15">
                  <c:v>24291.3</c:v>
                </c:pt>
                <c:pt idx="16">
                  <c:v>24852.5</c:v>
                </c:pt>
                <c:pt idx="17">
                  <c:v>26062.2</c:v>
                </c:pt>
                <c:pt idx="18">
                  <c:v>25495.200000000001</c:v>
                </c:pt>
                <c:pt idx="19">
                  <c:v>24068.7</c:v>
                </c:pt>
                <c:pt idx="20">
                  <c:v>23024.799999999999</c:v>
                </c:pt>
                <c:pt idx="21">
                  <c:v>28885.8</c:v>
                </c:pt>
                <c:pt idx="22">
                  <c:v>28919</c:v>
                </c:pt>
                <c:pt idx="23">
                  <c:v>31174.7</c:v>
                </c:pt>
              </c:numCache>
            </c:numRef>
          </c:val>
          <c:smooth val="0"/>
          <c:extLst xmlns:c16r2="http://schemas.microsoft.com/office/drawing/2015/06/chart">
            <c:ext xmlns:c16="http://schemas.microsoft.com/office/drawing/2014/chart" uri="{C3380CC4-5D6E-409C-BE32-E72D297353CC}">
              <c16:uniqueId val="{00000000-9998-4B76-85EA-E10A25AA4B53}"/>
            </c:ext>
          </c:extLst>
        </c:ser>
        <c:ser>
          <c:idx val="4"/>
          <c:order val="1"/>
          <c:tx>
            <c:strRef>
              <c:f>Лист1!$D$2:$D$3</c:f>
              <c:strCache>
                <c:ptCount val="2"/>
                <c:pt idx="1">
                  <c:v>план 2022 год</c:v>
                </c:pt>
              </c:strCache>
            </c:strRef>
          </c:tx>
          <c:spPr>
            <a:ln w="34925" cap="rnd">
              <a:solidFill>
                <a:schemeClr val="accent6">
                  <a:shade val="53000"/>
                </a:schemeClr>
              </a:solidFill>
              <a:round/>
            </a:ln>
            <a:effectLst>
              <a:outerShdw blurRad="57150" dist="19050" dir="5400000" algn="ctr" rotWithShape="0">
                <a:srgbClr val="000000">
                  <a:alpha val="63000"/>
                </a:srgbClr>
              </a:outerShdw>
            </a:effectLst>
          </c:spPr>
          <c:marker>
            <c:symbol val="none"/>
          </c:marker>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Лист1!$D$4:$D$27</c:f>
              <c:numCache>
                <c:formatCode>#\ ##0.0</c:formatCode>
                <c:ptCount val="24"/>
                <c:pt idx="0">
                  <c:v>31505</c:v>
                </c:pt>
                <c:pt idx="1">
                  <c:v>31505</c:v>
                </c:pt>
                <c:pt idx="2">
                  <c:v>31505</c:v>
                </c:pt>
                <c:pt idx="3">
                  <c:v>31505</c:v>
                </c:pt>
                <c:pt idx="4">
                  <c:v>31505</c:v>
                </c:pt>
                <c:pt idx="5">
                  <c:v>31505</c:v>
                </c:pt>
                <c:pt idx="6">
                  <c:v>31505</c:v>
                </c:pt>
                <c:pt idx="7">
                  <c:v>31505</c:v>
                </c:pt>
                <c:pt idx="8">
                  <c:v>31505</c:v>
                </c:pt>
                <c:pt idx="9">
                  <c:v>31505</c:v>
                </c:pt>
                <c:pt idx="10">
                  <c:v>31505</c:v>
                </c:pt>
                <c:pt idx="11">
                  <c:v>31505</c:v>
                </c:pt>
                <c:pt idx="12">
                  <c:v>31505</c:v>
                </c:pt>
                <c:pt idx="13">
                  <c:v>31505</c:v>
                </c:pt>
                <c:pt idx="14">
                  <c:v>31505</c:v>
                </c:pt>
                <c:pt idx="15">
                  <c:v>31505</c:v>
                </c:pt>
                <c:pt idx="16">
                  <c:v>31505</c:v>
                </c:pt>
                <c:pt idx="17">
                  <c:v>31505</c:v>
                </c:pt>
                <c:pt idx="18">
                  <c:v>31505</c:v>
                </c:pt>
                <c:pt idx="19">
                  <c:v>31505</c:v>
                </c:pt>
                <c:pt idx="20">
                  <c:v>31505</c:v>
                </c:pt>
                <c:pt idx="21">
                  <c:v>31505</c:v>
                </c:pt>
                <c:pt idx="22">
                  <c:v>31505</c:v>
                </c:pt>
                <c:pt idx="23">
                  <c:v>31505</c:v>
                </c:pt>
              </c:numCache>
            </c:numRef>
          </c:val>
          <c:smooth val="0"/>
          <c:extLst xmlns:c16r2="http://schemas.microsoft.com/office/drawing/2015/06/chart">
            <c:ext xmlns:c16="http://schemas.microsoft.com/office/drawing/2014/chart" uri="{C3380CC4-5D6E-409C-BE32-E72D297353CC}">
              <c16:uniqueId val="{00000001-9998-4B76-85EA-E10A25AA4B53}"/>
            </c:ext>
          </c:extLst>
        </c:ser>
        <c:ser>
          <c:idx val="1"/>
          <c:order val="2"/>
          <c:tx>
            <c:v>средняя по МО</c:v>
          </c:tx>
          <c:spPr>
            <a:ln w="34925" cap="rnd">
              <a:solidFill>
                <a:schemeClr val="accent6">
                  <a:tint val="77000"/>
                </a:schemeClr>
              </a:solidFill>
              <a:prstDash val="sysDot"/>
              <a:round/>
            </a:ln>
            <a:effectLst>
              <a:outerShdw blurRad="57150" dist="19050" dir="5400000" algn="ctr" rotWithShape="0">
                <a:srgbClr val="000000">
                  <a:alpha val="63000"/>
                </a:srgbClr>
              </a:outerShdw>
            </a:effectLst>
          </c:spPr>
          <c:marker>
            <c:symbol val="none"/>
          </c:marker>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Лист1!$F$4:$F$27</c:f>
              <c:numCache>
                <c:formatCode>#\ ##0.0</c:formatCode>
                <c:ptCount val="24"/>
                <c:pt idx="0">
                  <c:v>26097.5</c:v>
                </c:pt>
                <c:pt idx="1">
                  <c:v>26097.5</c:v>
                </c:pt>
                <c:pt idx="2">
                  <c:v>26097.5</c:v>
                </c:pt>
                <c:pt idx="3">
                  <c:v>26097.5</c:v>
                </c:pt>
                <c:pt idx="4">
                  <c:v>26097.5</c:v>
                </c:pt>
                <c:pt idx="5">
                  <c:v>26097.5</c:v>
                </c:pt>
                <c:pt idx="6">
                  <c:v>26097.5</c:v>
                </c:pt>
                <c:pt idx="7">
                  <c:v>26097.5</c:v>
                </c:pt>
                <c:pt idx="8">
                  <c:v>26097.5</c:v>
                </c:pt>
                <c:pt idx="9">
                  <c:v>26097.5</c:v>
                </c:pt>
                <c:pt idx="10">
                  <c:v>26097.5</c:v>
                </c:pt>
                <c:pt idx="11">
                  <c:v>26097.5</c:v>
                </c:pt>
                <c:pt idx="12">
                  <c:v>26097.5</c:v>
                </c:pt>
                <c:pt idx="13">
                  <c:v>26097.5</c:v>
                </c:pt>
                <c:pt idx="14">
                  <c:v>26097.5</c:v>
                </c:pt>
                <c:pt idx="15">
                  <c:v>26097.5</c:v>
                </c:pt>
                <c:pt idx="16">
                  <c:v>26097.5</c:v>
                </c:pt>
                <c:pt idx="17">
                  <c:v>26097.5</c:v>
                </c:pt>
                <c:pt idx="18">
                  <c:v>26097.5</c:v>
                </c:pt>
                <c:pt idx="19">
                  <c:v>26097.5</c:v>
                </c:pt>
                <c:pt idx="20">
                  <c:v>26097.5</c:v>
                </c:pt>
                <c:pt idx="21">
                  <c:v>26097.5</c:v>
                </c:pt>
                <c:pt idx="22">
                  <c:v>26097.5</c:v>
                </c:pt>
                <c:pt idx="23">
                  <c:v>26097.5</c:v>
                </c:pt>
              </c:numCache>
            </c:numRef>
          </c:val>
          <c:smooth val="0"/>
          <c:extLst xmlns:c16r2="http://schemas.microsoft.com/office/drawing/2015/06/chart">
            <c:ext xmlns:c16="http://schemas.microsoft.com/office/drawing/2014/chart" uri="{C3380CC4-5D6E-409C-BE32-E72D297353CC}">
              <c16:uniqueId val="{00000002-9998-4B76-85EA-E10A25AA4B53}"/>
            </c:ext>
          </c:extLst>
        </c:ser>
        <c:ser>
          <c:idx val="2"/>
          <c:order val="3"/>
          <c:tx>
            <c:strRef>
              <c:f>Лист1!$E$3</c:f>
              <c:strCache>
                <c:ptCount val="1"/>
                <c:pt idx="0">
                  <c:v>2022 год</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17D-4882-831C-F2416577010B}"/>
                </c:ext>
              </c:extLst>
            </c:dLbl>
            <c:dLbl>
              <c:idx val="2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17D-4882-831C-F2416577010B}"/>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Лист1!$E$4:$E$27</c:f>
              <c:numCache>
                <c:formatCode>#\ ##0.0</c:formatCode>
                <c:ptCount val="24"/>
                <c:pt idx="0">
                  <c:v>15279</c:v>
                </c:pt>
                <c:pt idx="1">
                  <c:v>19940.099999999999</c:v>
                </c:pt>
                <c:pt idx="2">
                  <c:v>20127.7</c:v>
                </c:pt>
                <c:pt idx="3">
                  <c:v>20862.099999999999</c:v>
                </c:pt>
                <c:pt idx="4">
                  <c:v>21133.599999999999</c:v>
                </c:pt>
                <c:pt idx="5">
                  <c:v>21669</c:v>
                </c:pt>
                <c:pt idx="6">
                  <c:v>21866.400000000001</c:v>
                </c:pt>
                <c:pt idx="7">
                  <c:v>22167.4</c:v>
                </c:pt>
                <c:pt idx="8">
                  <c:v>22193.7</c:v>
                </c:pt>
                <c:pt idx="9">
                  <c:v>22464.7</c:v>
                </c:pt>
                <c:pt idx="10">
                  <c:v>22489.8</c:v>
                </c:pt>
                <c:pt idx="11">
                  <c:v>22666.5</c:v>
                </c:pt>
                <c:pt idx="12">
                  <c:v>23026.799999999999</c:v>
                </c:pt>
                <c:pt idx="13">
                  <c:v>23517.8</c:v>
                </c:pt>
                <c:pt idx="14">
                  <c:v>25145.7</c:v>
                </c:pt>
                <c:pt idx="15">
                  <c:v>25557</c:v>
                </c:pt>
                <c:pt idx="16">
                  <c:v>25578.9</c:v>
                </c:pt>
                <c:pt idx="17">
                  <c:v>25671.599999999999</c:v>
                </c:pt>
                <c:pt idx="18">
                  <c:v>26065.3</c:v>
                </c:pt>
                <c:pt idx="19">
                  <c:v>26828.2</c:v>
                </c:pt>
                <c:pt idx="20">
                  <c:v>28795.200000000001</c:v>
                </c:pt>
                <c:pt idx="21">
                  <c:v>31081.4</c:v>
                </c:pt>
                <c:pt idx="22">
                  <c:v>31510</c:v>
                </c:pt>
                <c:pt idx="23">
                  <c:v>32908.699999999997</c:v>
                </c:pt>
              </c:numCache>
            </c:numRef>
          </c:val>
          <c:smooth val="0"/>
          <c:extLst xmlns:c16r2="http://schemas.microsoft.com/office/drawing/2015/06/chart">
            <c:ext xmlns:c16="http://schemas.microsoft.com/office/drawing/2014/chart" uri="{C3380CC4-5D6E-409C-BE32-E72D297353CC}">
              <c16:uniqueId val="{00000005-9998-4B76-85EA-E10A25AA4B53}"/>
            </c:ext>
          </c:extLst>
        </c:ser>
        <c:dLbls>
          <c:showLegendKey val="0"/>
          <c:showVal val="0"/>
          <c:showCatName val="0"/>
          <c:showSerName val="0"/>
          <c:showPercent val="0"/>
          <c:showBubbleSize val="0"/>
        </c:dLbls>
        <c:marker val="1"/>
        <c:smooth val="0"/>
        <c:axId val="151759488"/>
        <c:axId val="151777664"/>
      </c:lineChart>
      <c:catAx>
        <c:axId val="1517594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151777664"/>
        <c:crosses val="autoZero"/>
        <c:auto val="1"/>
        <c:lblAlgn val="ctr"/>
        <c:lblOffset val="100"/>
        <c:noMultiLvlLbl val="0"/>
      </c:catAx>
      <c:valAx>
        <c:axId val="151777664"/>
        <c:scaling>
          <c:orientation val="minMax"/>
          <c:min val="150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vert="horz"/>
          <a:lstStyle/>
          <a:p>
            <a:pPr>
              <a:defRPr/>
            </a:pPr>
            <a:endParaRPr lang="ru-RU"/>
          </a:p>
        </c:txPr>
        <c:crossAx val="151759488"/>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noFill/>
    <a:ln w="9525" cap="flat" cmpd="sng" algn="ctr">
      <a:noFill/>
      <a:round/>
    </a:ln>
    <a:effectLst/>
  </c:spPr>
  <c:txPr>
    <a:bodyPr/>
    <a:lstStyle/>
    <a:p>
      <a:pPr>
        <a:defRPr sz="800">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Лист1!$B$1</c:f>
              <c:strCache>
                <c:ptCount val="1"/>
                <c:pt idx="0">
                  <c:v>число клубных формирований, ед.</c:v>
                </c:pt>
              </c:strCache>
            </c:strRef>
          </c:tx>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2021</c:v>
                </c:pt>
                <c:pt idx="2">
                  <c:v>2022</c:v>
                </c:pt>
              </c:numCache>
            </c:numRef>
          </c:cat>
          <c:val>
            <c:numRef>
              <c:f>Лист1!$B$2:$B$4</c:f>
              <c:numCache>
                <c:formatCode>General</c:formatCode>
                <c:ptCount val="3"/>
                <c:pt idx="0">
                  <c:v>3395</c:v>
                </c:pt>
                <c:pt idx="1">
                  <c:v>3412</c:v>
                </c:pt>
                <c:pt idx="2">
                  <c:v>3350</c:v>
                </c:pt>
              </c:numCache>
            </c:numRef>
          </c:val>
          <c:extLst xmlns:c16r2="http://schemas.microsoft.com/office/drawing/2015/06/chart">
            <c:ext xmlns:c16="http://schemas.microsoft.com/office/drawing/2014/chart" uri="{C3380CC4-5D6E-409C-BE32-E72D297353CC}">
              <c16:uniqueId val="{00000000-D5CF-48D0-BAA0-725C19AD05E8}"/>
            </c:ext>
          </c:extLst>
        </c:ser>
        <c:ser>
          <c:idx val="1"/>
          <c:order val="1"/>
          <c:tx>
            <c:strRef>
              <c:f>Лист1!$C$1</c:f>
              <c:strCache>
                <c:ptCount val="1"/>
                <c:pt idx="0">
                  <c:v>число участников клубных формирований, тыс. чел.</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2021</c:v>
                </c:pt>
                <c:pt idx="2">
                  <c:v>2022</c:v>
                </c:pt>
              </c:numCache>
            </c:numRef>
          </c:cat>
          <c:val>
            <c:numRef>
              <c:f>Лист1!$C$2:$C$4</c:f>
              <c:numCache>
                <c:formatCode>0.00</c:formatCode>
                <c:ptCount val="3"/>
                <c:pt idx="0">
                  <c:v>46.706000000000003</c:v>
                </c:pt>
                <c:pt idx="1">
                  <c:v>48.466999999999999</c:v>
                </c:pt>
                <c:pt idx="2">
                  <c:v>47.481999999999999</c:v>
                </c:pt>
              </c:numCache>
            </c:numRef>
          </c:val>
          <c:extLst xmlns:c16r2="http://schemas.microsoft.com/office/drawing/2015/06/chart">
            <c:ext xmlns:c16="http://schemas.microsoft.com/office/drawing/2014/chart" uri="{C3380CC4-5D6E-409C-BE32-E72D297353CC}">
              <c16:uniqueId val="{00000001-D5CF-48D0-BAA0-725C19AD05E8}"/>
            </c:ext>
          </c:extLst>
        </c:ser>
        <c:dLbls>
          <c:showLegendKey val="0"/>
          <c:showVal val="1"/>
          <c:showCatName val="0"/>
          <c:showSerName val="0"/>
          <c:showPercent val="0"/>
          <c:showBubbleSize val="0"/>
        </c:dLbls>
        <c:gapWidth val="150"/>
        <c:overlap val="100"/>
        <c:axId val="178119040"/>
        <c:axId val="178120576"/>
      </c:barChart>
      <c:catAx>
        <c:axId val="17811904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8120576"/>
        <c:crosses val="autoZero"/>
        <c:auto val="1"/>
        <c:lblAlgn val="ctr"/>
        <c:lblOffset val="100"/>
        <c:noMultiLvlLbl val="0"/>
      </c:catAx>
      <c:valAx>
        <c:axId val="178120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811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84558824730848"/>
          <c:y val="1.4452559945843877E-2"/>
          <c:w val="0.83766276206551171"/>
          <c:h val="0.91173073953991057"/>
        </c:manualLayout>
      </c:layout>
      <c:barChart>
        <c:barDir val="col"/>
        <c:grouping val="clustered"/>
        <c:varyColors val="0"/>
        <c:ser>
          <c:idx val="0"/>
          <c:order val="0"/>
          <c:tx>
            <c:strRef>
              <c:f>Лист1!$B$1</c:f>
              <c:strCache>
                <c:ptCount val="1"/>
                <c:pt idx="0">
                  <c:v>прирост/убыль</c:v>
                </c:pt>
              </c:strCache>
            </c:strRef>
          </c:tx>
          <c:spPr>
            <a:solidFill>
              <a:schemeClr val="accent6">
                <a:lumMod val="20000"/>
                <a:lumOff val="8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Базарносызганский район</c:v>
                </c:pt>
                <c:pt idx="1">
                  <c:v>Барышский район</c:v>
                </c:pt>
                <c:pt idx="2">
                  <c:v>Вешкаймский район</c:v>
                </c:pt>
                <c:pt idx="3">
                  <c:v>Инзенский район</c:v>
                </c:pt>
                <c:pt idx="4">
                  <c:v>Карсунский район</c:v>
                </c:pt>
                <c:pt idx="5">
                  <c:v>Кузоватовский район</c:v>
                </c:pt>
                <c:pt idx="6">
                  <c:v>Майнский район</c:v>
                </c:pt>
                <c:pt idx="7">
                  <c:v>Мелекесский район</c:v>
                </c:pt>
                <c:pt idx="8">
                  <c:v>Николаевский район</c:v>
                </c:pt>
                <c:pt idx="9">
                  <c:v>Новомалыклинский район</c:v>
                </c:pt>
                <c:pt idx="10">
                  <c:v>Новоспасский район</c:v>
                </c:pt>
                <c:pt idx="11">
                  <c:v>Павловский район</c:v>
                </c:pt>
                <c:pt idx="12">
                  <c:v>Радищевский район</c:v>
                </c:pt>
                <c:pt idx="13">
                  <c:v>Сенгилеевский район</c:v>
                </c:pt>
                <c:pt idx="14">
                  <c:v>Старокулаткинский район</c:v>
                </c:pt>
                <c:pt idx="15">
                  <c:v>Старомайнский район</c:v>
                </c:pt>
                <c:pt idx="16">
                  <c:v>Сурский район</c:v>
                </c:pt>
                <c:pt idx="17">
                  <c:v>Тереньгульский район</c:v>
                </c:pt>
                <c:pt idx="18">
                  <c:v>Ульяновский район</c:v>
                </c:pt>
                <c:pt idx="19">
                  <c:v>Цильнинский район</c:v>
                </c:pt>
                <c:pt idx="20">
                  <c:v>Чердаклинский район</c:v>
                </c:pt>
                <c:pt idx="21">
                  <c:v>г. Димитровград</c:v>
                </c:pt>
                <c:pt idx="22">
                  <c:v>г. Ульяновск</c:v>
                </c:pt>
                <c:pt idx="23">
                  <c:v>г. Новоульяновск</c:v>
                </c:pt>
              </c:strCache>
            </c:strRef>
          </c:cat>
          <c:val>
            <c:numRef>
              <c:f>Лист1!$B$2:$B$25</c:f>
              <c:numCache>
                <c:formatCode>General</c:formatCode>
                <c:ptCount val="24"/>
                <c:pt idx="0">
                  <c:v>0</c:v>
                </c:pt>
                <c:pt idx="1">
                  <c:v>0</c:v>
                </c:pt>
                <c:pt idx="2">
                  <c:v>-226</c:v>
                </c:pt>
                <c:pt idx="3">
                  <c:v>15</c:v>
                </c:pt>
                <c:pt idx="4">
                  <c:v>0</c:v>
                </c:pt>
                <c:pt idx="5">
                  <c:v>-87</c:v>
                </c:pt>
                <c:pt idx="6">
                  <c:v>-84</c:v>
                </c:pt>
                <c:pt idx="7">
                  <c:v>5</c:v>
                </c:pt>
                <c:pt idx="8">
                  <c:v>-167</c:v>
                </c:pt>
                <c:pt idx="9">
                  <c:v>0</c:v>
                </c:pt>
                <c:pt idx="10">
                  <c:v>-50</c:v>
                </c:pt>
                <c:pt idx="11">
                  <c:v>0</c:v>
                </c:pt>
                <c:pt idx="12">
                  <c:v>-92</c:v>
                </c:pt>
                <c:pt idx="13">
                  <c:v>78</c:v>
                </c:pt>
                <c:pt idx="14">
                  <c:v>-36</c:v>
                </c:pt>
                <c:pt idx="15">
                  <c:v>51</c:v>
                </c:pt>
                <c:pt idx="16">
                  <c:v>9</c:v>
                </c:pt>
                <c:pt idx="17">
                  <c:v>-223</c:v>
                </c:pt>
                <c:pt idx="18">
                  <c:v>-340</c:v>
                </c:pt>
                <c:pt idx="19">
                  <c:v>-53</c:v>
                </c:pt>
                <c:pt idx="20">
                  <c:v>401</c:v>
                </c:pt>
                <c:pt idx="21">
                  <c:v>44</c:v>
                </c:pt>
                <c:pt idx="22">
                  <c:v>-181</c:v>
                </c:pt>
                <c:pt idx="23">
                  <c:v>18</c:v>
                </c:pt>
              </c:numCache>
            </c:numRef>
          </c:val>
          <c:extLst xmlns:c16r2="http://schemas.microsoft.com/office/drawing/2015/06/chart">
            <c:ext xmlns:c16="http://schemas.microsoft.com/office/drawing/2014/chart" uri="{C3380CC4-5D6E-409C-BE32-E72D297353CC}">
              <c16:uniqueId val="{00000000-1639-4214-BB61-0A7BBCF841FE}"/>
            </c:ext>
          </c:extLst>
        </c:ser>
        <c:dLbls>
          <c:dLblPos val="inEnd"/>
          <c:showLegendKey val="0"/>
          <c:showVal val="1"/>
          <c:showCatName val="0"/>
          <c:showSerName val="0"/>
          <c:showPercent val="0"/>
          <c:showBubbleSize val="0"/>
        </c:dLbls>
        <c:gapWidth val="100"/>
        <c:overlap val="-24"/>
        <c:axId val="179390720"/>
        <c:axId val="179393664"/>
      </c:barChart>
      <c:catAx>
        <c:axId val="1793907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79393664"/>
        <c:crosses val="autoZero"/>
        <c:auto val="1"/>
        <c:lblAlgn val="ctr"/>
        <c:lblOffset val="100"/>
        <c:noMultiLvlLbl val="0"/>
      </c:catAx>
      <c:valAx>
        <c:axId val="17939366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93907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доля</c:v>
                </c:pt>
              </c:strCache>
            </c:strRef>
          </c:tx>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5B7-4259-B034-EC7FE85673B9}"/>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5B7-4259-B034-EC7FE85673B9}"/>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5B7-4259-B034-EC7FE85673B9}"/>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5B7-4259-B034-EC7FE85673B9}"/>
              </c:ext>
            </c:extLst>
          </c:dPt>
          <c:dPt>
            <c:idx val="4"/>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F5B7-4259-B034-EC7FE85673B9}"/>
              </c:ext>
            </c:extLst>
          </c:dPt>
          <c:dPt>
            <c:idx val="5"/>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F5B7-4259-B034-EC7FE85673B9}"/>
              </c:ext>
            </c:extLst>
          </c:dPt>
          <c:dLbls>
            <c:dLbl>
              <c:idx val="0"/>
              <c:layout>
                <c:manualLayout>
                  <c:x val="-3.3606145059293616E-2"/>
                  <c:y val="-6.2680590070889164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3334127184952544"/>
                      <c:h val="0.10317466343708001"/>
                    </c:manualLayout>
                  </c15:layout>
                </c:ext>
                <c:ext xmlns:c16="http://schemas.microsoft.com/office/drawing/2014/chart" uri="{C3380CC4-5D6E-409C-BE32-E72D297353CC}">
                  <c16:uniqueId val="{00000001-F5B7-4259-B034-EC7FE85673B9}"/>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2"/>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3"/>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4"/>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5"/>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dLbl>
              <c:idx val="5"/>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6"/>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хореографические</c:v>
                </c:pt>
                <c:pt idx="1">
                  <c:v>вокальные</c:v>
                </c:pt>
                <c:pt idx="2">
                  <c:v>театральные</c:v>
                </c:pt>
                <c:pt idx="3">
                  <c:v>ДПИ</c:v>
                </c:pt>
                <c:pt idx="4">
                  <c:v>ИЗО</c:v>
                </c:pt>
                <c:pt idx="5">
                  <c:v>прочие</c:v>
                </c:pt>
              </c:strCache>
            </c:strRef>
          </c:cat>
          <c:val>
            <c:numRef>
              <c:f>Лист1!$B$2:$B$7</c:f>
              <c:numCache>
                <c:formatCode>0%</c:formatCode>
                <c:ptCount val="6"/>
                <c:pt idx="0">
                  <c:v>0.23264887063655032</c:v>
                </c:pt>
                <c:pt idx="1">
                  <c:v>0.29700205338809033</c:v>
                </c:pt>
                <c:pt idx="2">
                  <c:v>0.11478439425051334</c:v>
                </c:pt>
                <c:pt idx="3">
                  <c:v>8.7638603696098563E-2</c:v>
                </c:pt>
                <c:pt idx="4">
                  <c:v>4.6201232032854207E-2</c:v>
                </c:pt>
                <c:pt idx="5">
                  <c:v>0.22172484599589323</c:v>
                </c:pt>
              </c:numCache>
            </c:numRef>
          </c:val>
          <c:extLst xmlns:c16r2="http://schemas.microsoft.com/office/drawing/2015/06/chart">
            <c:ext xmlns:c16="http://schemas.microsoft.com/office/drawing/2014/chart" uri="{C3380CC4-5D6E-409C-BE32-E72D297353CC}">
              <c16:uniqueId val="{0000000C-F5B7-4259-B034-EC7FE85673B9}"/>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132254301545461E-2"/>
          <c:y val="3.8153894129570445E-2"/>
          <c:w val="0.87886774569845461"/>
          <c:h val="0.78179388459723287"/>
        </c:manualLayout>
      </c:layout>
      <c:areaChart>
        <c:grouping val="stacked"/>
        <c:varyColors val="0"/>
        <c:ser>
          <c:idx val="0"/>
          <c:order val="0"/>
          <c:tx>
            <c:strRef>
              <c:f>Лист1!$B$1</c:f>
              <c:strCache>
                <c:ptCount val="1"/>
                <c:pt idx="0">
                  <c:v>количество сеансов, ед.</c:v>
                </c:pt>
              </c:strCache>
            </c:strRef>
          </c:tx>
          <c:spPr>
            <a:gradFill rotWithShape="1">
              <a:gsLst>
                <a:gs pos="0">
                  <a:schemeClr val="accent6">
                    <a:tint val="65000"/>
                    <a:tint val="94000"/>
                    <a:satMod val="103000"/>
                    <a:lumMod val="102000"/>
                  </a:schemeClr>
                </a:gs>
                <a:gs pos="50000">
                  <a:schemeClr val="accent6">
                    <a:tint val="65000"/>
                    <a:shade val="100000"/>
                    <a:satMod val="110000"/>
                    <a:lumMod val="100000"/>
                  </a:schemeClr>
                </a:gs>
                <a:gs pos="100000">
                  <a:schemeClr val="accent6">
                    <a:tint val="65000"/>
                    <a:shade val="78000"/>
                    <a:satMod val="120000"/>
                    <a:lumMod val="99000"/>
                  </a:schemeClr>
                </a:gs>
              </a:gsLst>
              <a:lin ang="5400000" scaled="0"/>
            </a:gradFill>
            <a:ln>
              <a:noFill/>
            </a:ln>
            <a:effectLst>
              <a:outerShdw blurRad="57150" dist="19050" dir="5400000" algn="ctr" rotWithShape="0">
                <a:srgbClr val="000000">
                  <a:alpha val="63000"/>
                </a:srgbClr>
              </a:outerShdw>
            </a:effectLst>
          </c:spPr>
          <c:dLbls>
            <c:dLbl>
              <c:idx val="0"/>
              <c:layout>
                <c:manualLayout>
                  <c:x val="4.1666666666666664E-2"/>
                  <c:y val="-3.968253968253975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C0D-4F52-9822-DE867EF5ED32}"/>
                </c:ext>
              </c:extLst>
            </c:dLbl>
            <c:dLbl>
              <c:idx val="2"/>
              <c:layout>
                <c:manualLayout>
                  <c:x val="-3.7037037037037056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C0D-4F52-9822-DE867EF5ED3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2019</c:v>
                </c:pt>
                <c:pt idx="1">
                  <c:v>2020</c:v>
                </c:pt>
                <c:pt idx="2">
                  <c:v>2021</c:v>
                </c:pt>
                <c:pt idx="3">
                  <c:v>2022</c:v>
                </c:pt>
              </c:numCache>
            </c:numRef>
          </c:cat>
          <c:val>
            <c:numRef>
              <c:f>Лист1!$B$2:$B$5</c:f>
              <c:numCache>
                <c:formatCode>General</c:formatCode>
                <c:ptCount val="4"/>
                <c:pt idx="0">
                  <c:v>10669</c:v>
                </c:pt>
                <c:pt idx="1">
                  <c:v>4961</c:v>
                </c:pt>
                <c:pt idx="2">
                  <c:v>8046</c:v>
                </c:pt>
                <c:pt idx="3">
                  <c:v>6684</c:v>
                </c:pt>
              </c:numCache>
            </c:numRef>
          </c:val>
          <c:extLst xmlns:c16r2="http://schemas.microsoft.com/office/drawing/2015/06/chart">
            <c:ext xmlns:c16="http://schemas.microsoft.com/office/drawing/2014/chart" uri="{C3380CC4-5D6E-409C-BE32-E72D297353CC}">
              <c16:uniqueId val="{00000002-0C0D-4F52-9822-DE867EF5ED32}"/>
            </c:ext>
          </c:extLst>
        </c:ser>
        <c:ser>
          <c:idx val="1"/>
          <c:order val="1"/>
          <c:tx>
            <c:strRef>
              <c:f>Лист1!$C$1</c:f>
              <c:strCache>
                <c:ptCount val="1"/>
                <c:pt idx="0">
                  <c:v>число зрителей, чел.</c:v>
                </c:pt>
              </c:strCache>
            </c:strRef>
          </c:tx>
          <c:spPr>
            <a:gradFill rotWithShape="1">
              <a:gsLst>
                <a:gs pos="0">
                  <a:schemeClr val="accent6">
                    <a:tint val="94000"/>
                    <a:satMod val="103000"/>
                    <a:lumMod val="102000"/>
                  </a:schemeClr>
                </a:gs>
                <a:gs pos="50000">
                  <a:schemeClr val="accent6">
                    <a:shade val="100000"/>
                    <a:satMod val="110000"/>
                    <a:lumMod val="100000"/>
                  </a:schemeClr>
                </a:gs>
                <a:gs pos="100000">
                  <a:schemeClr val="accent6">
                    <a:shade val="78000"/>
                    <a:satMod val="120000"/>
                    <a:lumMod val="99000"/>
                  </a:schemeClr>
                </a:gs>
              </a:gsLst>
              <a:lin ang="5400000" scaled="0"/>
            </a:gradFill>
            <a:ln>
              <a:noFill/>
            </a:ln>
            <a:effectLst>
              <a:outerShdw blurRad="57150" dist="19050" dir="5400000" algn="ctr" rotWithShape="0">
                <a:srgbClr val="000000">
                  <a:alpha val="63000"/>
                </a:srgbClr>
              </a:outerShdw>
            </a:effectLst>
          </c:spPr>
          <c:dLbls>
            <c:dLbl>
              <c:idx val="0"/>
              <c:layout>
                <c:manualLayout>
                  <c:x val="3.9351851851851853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C0D-4F52-9822-DE867EF5ED32}"/>
                </c:ext>
              </c:extLst>
            </c:dLbl>
            <c:dLbl>
              <c:idx val="2"/>
              <c:layout>
                <c:manualLayout>
                  <c:x val="-3.472222222222239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C0D-4F52-9822-DE867EF5ED3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2019</c:v>
                </c:pt>
                <c:pt idx="1">
                  <c:v>2020</c:v>
                </c:pt>
                <c:pt idx="2">
                  <c:v>2021</c:v>
                </c:pt>
                <c:pt idx="3">
                  <c:v>2022</c:v>
                </c:pt>
              </c:numCache>
            </c:numRef>
          </c:cat>
          <c:val>
            <c:numRef>
              <c:f>Лист1!$C$2:$C$5</c:f>
              <c:numCache>
                <c:formatCode>General</c:formatCode>
                <c:ptCount val="4"/>
                <c:pt idx="0">
                  <c:v>62757</c:v>
                </c:pt>
                <c:pt idx="1">
                  <c:v>39339</c:v>
                </c:pt>
                <c:pt idx="2">
                  <c:v>53844</c:v>
                </c:pt>
                <c:pt idx="3">
                  <c:v>36042</c:v>
                </c:pt>
              </c:numCache>
            </c:numRef>
          </c:val>
          <c:extLst xmlns:c16r2="http://schemas.microsoft.com/office/drawing/2015/06/chart">
            <c:ext xmlns:c16="http://schemas.microsoft.com/office/drawing/2014/chart" uri="{C3380CC4-5D6E-409C-BE32-E72D297353CC}">
              <c16:uniqueId val="{00000005-0C0D-4F52-9822-DE867EF5ED32}"/>
            </c:ext>
          </c:extLst>
        </c:ser>
        <c:ser>
          <c:idx val="2"/>
          <c:order val="2"/>
          <c:tx>
            <c:strRef>
              <c:f>Лист1!$D$1</c:f>
              <c:strCache>
                <c:ptCount val="1"/>
                <c:pt idx="0">
                  <c:v>валовый сбор, тыс. руб.</c:v>
                </c:pt>
              </c:strCache>
            </c:strRef>
          </c:tx>
          <c:spPr>
            <a:gradFill rotWithShape="1">
              <a:gsLst>
                <a:gs pos="0">
                  <a:schemeClr val="accent6">
                    <a:shade val="65000"/>
                    <a:tint val="94000"/>
                    <a:satMod val="103000"/>
                    <a:lumMod val="102000"/>
                  </a:schemeClr>
                </a:gs>
                <a:gs pos="50000">
                  <a:schemeClr val="accent6">
                    <a:shade val="65000"/>
                    <a:shade val="100000"/>
                    <a:satMod val="110000"/>
                    <a:lumMod val="100000"/>
                  </a:schemeClr>
                </a:gs>
                <a:gs pos="100000">
                  <a:schemeClr val="accent6">
                    <a:shade val="65000"/>
                    <a:shade val="78000"/>
                    <a:satMod val="120000"/>
                    <a:lumMod val="99000"/>
                  </a:schemeClr>
                </a:gs>
              </a:gsLst>
              <a:lin ang="5400000" scaled="0"/>
            </a:gradFill>
            <a:ln>
              <a:noFill/>
            </a:ln>
            <a:effectLst>
              <a:outerShdw blurRad="57150" dist="19050" dir="5400000" algn="ctr" rotWithShape="0">
                <a:srgbClr val="000000">
                  <a:alpha val="63000"/>
                </a:srgbClr>
              </a:outerShdw>
            </a:effectLst>
          </c:spPr>
          <c:dLbls>
            <c:dLbl>
              <c:idx val="0"/>
              <c:layout>
                <c:manualLayout>
                  <c:x val="4.1666666666666664E-2"/>
                  <c:y val="-3.968253968254012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C0D-4F52-9822-DE867EF5ED32}"/>
                </c:ext>
              </c:extLst>
            </c:dLbl>
            <c:dLbl>
              <c:idx val="2"/>
              <c:layout>
                <c:manualLayout>
                  <c:x val="-4.1666666666666817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C0D-4F52-9822-DE867EF5ED3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2019</c:v>
                </c:pt>
                <c:pt idx="1">
                  <c:v>2020</c:v>
                </c:pt>
                <c:pt idx="2">
                  <c:v>2021</c:v>
                </c:pt>
                <c:pt idx="3">
                  <c:v>2022</c:v>
                </c:pt>
              </c:numCache>
            </c:numRef>
          </c:cat>
          <c:val>
            <c:numRef>
              <c:f>Лист1!$D$2:$D$5</c:f>
              <c:numCache>
                <c:formatCode>General</c:formatCode>
                <c:ptCount val="4"/>
                <c:pt idx="0">
                  <c:v>8775.4</c:v>
                </c:pt>
                <c:pt idx="1">
                  <c:v>5658.4</c:v>
                </c:pt>
                <c:pt idx="2">
                  <c:v>8414.6</c:v>
                </c:pt>
                <c:pt idx="3">
                  <c:v>5558.6</c:v>
                </c:pt>
              </c:numCache>
            </c:numRef>
          </c:val>
          <c:extLst xmlns:c16r2="http://schemas.microsoft.com/office/drawing/2015/06/chart">
            <c:ext xmlns:c16="http://schemas.microsoft.com/office/drawing/2014/chart" uri="{C3380CC4-5D6E-409C-BE32-E72D297353CC}">
              <c16:uniqueId val="{00000008-0C0D-4F52-9822-DE867EF5ED32}"/>
            </c:ext>
          </c:extLst>
        </c:ser>
        <c:dLbls>
          <c:showLegendKey val="0"/>
          <c:showVal val="0"/>
          <c:showCatName val="0"/>
          <c:showSerName val="0"/>
          <c:showPercent val="0"/>
          <c:showBubbleSize val="0"/>
        </c:dLbls>
        <c:axId val="179550464"/>
        <c:axId val="179564544"/>
      </c:areaChart>
      <c:catAx>
        <c:axId val="179550464"/>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9564544"/>
        <c:crosses val="autoZero"/>
        <c:auto val="1"/>
        <c:lblAlgn val="ctr"/>
        <c:lblOffset val="100"/>
        <c:noMultiLvlLbl val="0"/>
      </c:catAx>
      <c:valAx>
        <c:axId val="17956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955046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zero"/>
    <c:showDLblsOverMax val="0"/>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2019</c:v>
                </c:pt>
              </c:strCache>
            </c:strRef>
          </c:tx>
          <c:spPr>
            <a:gradFill rotWithShape="1">
              <a:gsLst>
                <a:gs pos="0">
                  <a:schemeClr val="accent5">
                    <a:tint val="65000"/>
                    <a:satMod val="103000"/>
                    <a:lumMod val="102000"/>
                    <a:tint val="94000"/>
                  </a:schemeClr>
                </a:gs>
                <a:gs pos="50000">
                  <a:schemeClr val="accent5">
                    <a:tint val="65000"/>
                    <a:satMod val="110000"/>
                    <a:lumMod val="100000"/>
                    <a:shade val="100000"/>
                  </a:schemeClr>
                </a:gs>
                <a:gs pos="100000">
                  <a:schemeClr val="accent5">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50000"/>
                      </a:schemeClr>
                    </a:solidFill>
                    <a:latin typeface="PT Astra Serif" panose="020A0603040505020204" pitchFamily="18" charset="-52"/>
                    <a:ea typeface="PT Astra Serif" panose="020A0603040505020204" pitchFamily="18" charset="-52"/>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General</c:formatCode>
                <c:ptCount val="1"/>
                <c:pt idx="0">
                  <c:v>1252.24</c:v>
                </c:pt>
              </c:numCache>
            </c:numRef>
          </c:val>
          <c:extLst xmlns:c16r2="http://schemas.microsoft.com/office/drawing/2015/06/chart">
            <c:ext xmlns:c16="http://schemas.microsoft.com/office/drawing/2014/chart" uri="{C3380CC4-5D6E-409C-BE32-E72D297353CC}">
              <c16:uniqueId val="{00000000-3ED1-483D-9482-D9587C5BAABD}"/>
            </c:ext>
          </c:extLst>
        </c:ser>
        <c:ser>
          <c:idx val="1"/>
          <c:order val="1"/>
          <c:tx>
            <c:strRef>
              <c:f>Лист1!$C$1</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85000"/>
                      </a:schemeClr>
                    </a:solidFill>
                    <a:latin typeface="PT Astra Serif" panose="020A0603040505020204" pitchFamily="18" charset="-52"/>
                    <a:ea typeface="PT Astra Serif" panose="020A0603040505020204" pitchFamily="18" charset="-52"/>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General</c:formatCode>
                <c:ptCount val="1"/>
                <c:pt idx="0">
                  <c:v>803.11599999999999</c:v>
                </c:pt>
              </c:numCache>
            </c:numRef>
          </c:val>
          <c:extLst xmlns:c16r2="http://schemas.microsoft.com/office/drawing/2015/06/chart">
            <c:ext xmlns:c16="http://schemas.microsoft.com/office/drawing/2014/chart" uri="{C3380CC4-5D6E-409C-BE32-E72D297353CC}">
              <c16:uniqueId val="{00000001-3ED1-483D-9482-D9587C5BAABD}"/>
            </c:ext>
          </c:extLst>
        </c:ser>
        <c:ser>
          <c:idx val="2"/>
          <c:order val="2"/>
          <c:tx>
            <c:strRef>
              <c:f>Лист1!$D$1</c:f>
              <c:strCache>
                <c:ptCount val="1"/>
                <c:pt idx="0">
                  <c:v>2022</c:v>
                </c:pt>
              </c:strCache>
            </c:strRef>
          </c:tx>
          <c:spPr>
            <a:gradFill rotWithShape="1">
              <a:gsLst>
                <a:gs pos="0">
                  <a:schemeClr val="accent5">
                    <a:shade val="65000"/>
                    <a:satMod val="103000"/>
                    <a:lumMod val="102000"/>
                    <a:tint val="94000"/>
                  </a:schemeClr>
                </a:gs>
                <a:gs pos="50000">
                  <a:schemeClr val="accent5">
                    <a:shade val="65000"/>
                    <a:satMod val="110000"/>
                    <a:lumMod val="100000"/>
                    <a:shade val="100000"/>
                  </a:schemeClr>
                </a:gs>
                <a:gs pos="100000">
                  <a:schemeClr val="accent5">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85000"/>
                      </a:schemeClr>
                    </a:solidFill>
                    <a:latin typeface="PT Astra Serif" panose="020A0603040505020204" pitchFamily="18" charset="-52"/>
                    <a:ea typeface="PT Astra Serif" panose="020A0603040505020204" pitchFamily="18" charset="-52"/>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Лист1!$D$2</c:f>
              <c:numCache>
                <c:formatCode>General</c:formatCode>
                <c:ptCount val="1"/>
                <c:pt idx="0">
                  <c:v>527.23</c:v>
                </c:pt>
              </c:numCache>
            </c:numRef>
          </c:val>
          <c:extLst xmlns:c16r2="http://schemas.microsoft.com/office/drawing/2015/06/chart">
            <c:ext xmlns:c16="http://schemas.microsoft.com/office/drawing/2014/chart" uri="{C3380CC4-5D6E-409C-BE32-E72D297353CC}">
              <c16:uniqueId val="{00000002-3ED1-483D-9482-D9587C5BAABD}"/>
            </c:ext>
          </c:extLst>
        </c:ser>
        <c:dLbls>
          <c:dLblPos val="ctr"/>
          <c:showLegendKey val="0"/>
          <c:showVal val="1"/>
          <c:showCatName val="0"/>
          <c:showSerName val="0"/>
          <c:showPercent val="0"/>
          <c:showBubbleSize val="0"/>
        </c:dLbls>
        <c:gapWidth val="100"/>
        <c:overlap val="-24"/>
        <c:axId val="179486720"/>
        <c:axId val="179488256"/>
      </c:barChart>
      <c:catAx>
        <c:axId val="1794867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488256"/>
        <c:crosses val="autoZero"/>
        <c:auto val="1"/>
        <c:lblAlgn val="ctr"/>
        <c:lblOffset val="100"/>
        <c:noMultiLvlLbl val="0"/>
      </c:catAx>
      <c:valAx>
        <c:axId val="179488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79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5">
                  <a:lumMod val="20000"/>
                  <a:lumOff val="8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4-0AAD-4D50-9806-3B6F679F046C}"/>
              </c:ext>
            </c:extLst>
          </c:dPt>
          <c:dPt>
            <c:idx val="1"/>
            <c:invertIfNegative val="0"/>
            <c:bubble3D val="0"/>
            <c:spPr>
              <a:solidFill>
                <a:schemeClr val="accent5">
                  <a:lumMod val="40000"/>
                  <a:lumOff val="6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0AAD-4D50-9806-3B6F679F046C}"/>
              </c:ext>
            </c:extLst>
          </c:dPt>
          <c:dPt>
            <c:idx val="2"/>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0AAD-4D50-9806-3B6F679F046C}"/>
              </c:ext>
            </c:extLst>
          </c:dPt>
          <c:dPt>
            <c:idx val="3"/>
            <c:invertIfNegative val="0"/>
            <c:bubble3D val="0"/>
            <c:spPr>
              <a:solidFill>
                <a:schemeClr val="accent5">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0AAD-4D50-9806-3B6F679F046C}"/>
              </c:ext>
            </c:extLst>
          </c:dPt>
          <c:dPt>
            <c:idx val="4"/>
            <c:invertIfNegative val="0"/>
            <c:bubble3D val="0"/>
            <c:spPr>
              <a:solidFill>
                <a:schemeClr val="accent5">
                  <a:lumMod val="5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8-0AAD-4D50-9806-3B6F679F04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94.7</c:v>
                </c:pt>
                <c:pt idx="1">
                  <c:v>102.8</c:v>
                </c:pt>
                <c:pt idx="2">
                  <c:v>70.400000000000006</c:v>
                </c:pt>
                <c:pt idx="3">
                  <c:v>92.2</c:v>
                </c:pt>
                <c:pt idx="4">
                  <c:v>107.6</c:v>
                </c:pt>
              </c:numCache>
            </c:numRef>
          </c:val>
          <c:extLst xmlns:c16r2="http://schemas.microsoft.com/office/drawing/2015/06/chart">
            <c:ext xmlns:c16="http://schemas.microsoft.com/office/drawing/2014/chart" uri="{C3380CC4-5D6E-409C-BE32-E72D297353CC}">
              <c16:uniqueId val="{00000000-0AAD-4D50-9806-3B6F679F046C}"/>
            </c:ext>
          </c:extLst>
        </c:ser>
        <c:dLbls>
          <c:showLegendKey val="0"/>
          <c:showVal val="0"/>
          <c:showCatName val="0"/>
          <c:showSerName val="0"/>
          <c:showPercent val="0"/>
          <c:showBubbleSize val="0"/>
        </c:dLbls>
        <c:gapWidth val="100"/>
        <c:overlap val="-24"/>
        <c:axId val="179648768"/>
        <c:axId val="179654656"/>
      </c:barChart>
      <c:catAx>
        <c:axId val="1796487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654656"/>
        <c:crosses val="autoZero"/>
        <c:auto val="1"/>
        <c:lblAlgn val="ctr"/>
        <c:lblOffset val="100"/>
        <c:noMultiLvlLbl val="0"/>
      </c:catAx>
      <c:valAx>
        <c:axId val="17965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6487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827766918691729E-2"/>
          <c:y val="0.12684922917058575"/>
          <c:w val="0.89430692019278779"/>
          <c:h val="0.73690503704101828"/>
        </c:manualLayout>
      </c:layout>
      <c:lineChart>
        <c:grouping val="standard"/>
        <c:varyColors val="0"/>
        <c:ser>
          <c:idx val="0"/>
          <c:order val="0"/>
          <c:tx>
            <c:strRef>
              <c:f>Лист1!$B$1</c:f>
              <c:strCache>
                <c:ptCount val="1"/>
                <c:pt idx="0">
                  <c:v>Колнтингент</c:v>
                </c:pt>
              </c:strCache>
            </c:strRef>
          </c:tx>
          <c:spPr>
            <a:ln w="22225" cap="rnd">
              <a:solidFill>
                <a:schemeClr val="accent6">
                  <a:shade val="76000"/>
                </a:schemeClr>
              </a:solidFill>
              <a:round/>
            </a:ln>
            <a:effectLst/>
          </c:spPr>
          <c:marker>
            <c:symbol val="diamond"/>
            <c:size val="6"/>
            <c:spPr>
              <a:solidFill>
                <a:schemeClr val="accent6">
                  <a:shade val="76000"/>
                </a:schemeClr>
              </a:solidFill>
              <a:ln w="9525">
                <a:solidFill>
                  <a:schemeClr val="accent6">
                    <a:shade val="76000"/>
                  </a:schemeClr>
                </a:solidFill>
                <a:round/>
              </a:ln>
              <a:effectLst/>
            </c:spPr>
          </c:marker>
          <c:dLbls>
            <c:dLbl>
              <c:idx val="0"/>
              <c:layout>
                <c:manualLayout>
                  <c:x val="-3.1080961581321023E-2"/>
                  <c:y val="7.27969431015940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E63-44C2-ABBB-F3EC3504BE5D}"/>
                </c:ext>
              </c:extLst>
            </c:dLbl>
            <c:dLbl>
              <c:idx val="1"/>
              <c:layout>
                <c:manualLayout>
                  <c:x val="-4.7658353211443343E-2"/>
                  <c:y val="8.189657180224481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E63-44C2-ABBB-F3EC3504BE5D}"/>
                </c:ext>
              </c:extLst>
            </c:dLbl>
            <c:dLbl>
              <c:idx val="2"/>
              <c:layout>
                <c:manualLayout>
                  <c:x val="-4.3514297554910902E-2"/>
                  <c:y val="0.1001137656427758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E63-44C2-ABBB-F3EC3504BE5D}"/>
                </c:ext>
              </c:extLst>
            </c:dLbl>
            <c:dLbl>
              <c:idx val="3"/>
              <c:layout>
                <c:manualLayout>
                  <c:x val="-3.937007874015748E-2"/>
                  <c:y val="8.64618885096700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E63-44C2-ABBB-F3EC3504BE5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 год</c:v>
                </c:pt>
                <c:pt idx="1">
                  <c:v>2020/2021 уч.год</c:v>
                </c:pt>
                <c:pt idx="2">
                  <c:v>2021/2022 уч. год</c:v>
                </c:pt>
                <c:pt idx="3">
                  <c:v>2022/2023 уч. год</c:v>
                </c:pt>
              </c:strCache>
            </c:strRef>
          </c:cat>
          <c:val>
            <c:numRef>
              <c:f>Лист1!$B$2:$B$5</c:f>
              <c:numCache>
                <c:formatCode>General</c:formatCode>
                <c:ptCount val="4"/>
                <c:pt idx="0">
                  <c:v>16107</c:v>
                </c:pt>
                <c:pt idx="1">
                  <c:v>16304</c:v>
                </c:pt>
                <c:pt idx="2">
                  <c:v>16981</c:v>
                </c:pt>
                <c:pt idx="3">
                  <c:v>17273</c:v>
                </c:pt>
              </c:numCache>
            </c:numRef>
          </c:val>
          <c:smooth val="0"/>
          <c:extLst xmlns:c16r2="http://schemas.microsoft.com/office/drawing/2015/06/chart">
            <c:ext xmlns:c16="http://schemas.microsoft.com/office/drawing/2014/chart" uri="{C3380CC4-5D6E-409C-BE32-E72D297353CC}">
              <c16:uniqueId val="{00000004-FE63-44C2-ABBB-F3EC3504BE5D}"/>
            </c:ext>
          </c:extLst>
        </c:ser>
        <c:ser>
          <c:idx val="1"/>
          <c:order val="1"/>
          <c:tx>
            <c:strRef>
              <c:f>Лист1!$C$1</c:f>
              <c:strCache>
                <c:ptCount val="1"/>
                <c:pt idx="0">
                  <c:v>из них, по ФГТ</c:v>
                </c:pt>
              </c:strCache>
            </c:strRef>
          </c:tx>
          <c:spPr>
            <a:ln w="22225" cap="rnd">
              <a:solidFill>
                <a:schemeClr val="accent6">
                  <a:tint val="77000"/>
                </a:schemeClr>
              </a:solidFill>
              <a:round/>
            </a:ln>
            <a:effectLst/>
          </c:spPr>
          <c:marker>
            <c:symbol val="square"/>
            <c:size val="6"/>
            <c:spPr>
              <a:solidFill>
                <a:schemeClr val="accent6">
                  <a:tint val="77000"/>
                </a:schemeClr>
              </a:solidFill>
              <a:ln w="9525">
                <a:solidFill>
                  <a:schemeClr val="accent6">
                    <a:tint val="77000"/>
                  </a:schemeClr>
                </a:solidFill>
                <a:round/>
              </a:ln>
              <a:effectLst/>
            </c:spPr>
          </c:marker>
          <c:dLbls>
            <c:dLbl>
              <c:idx val="0"/>
              <c:layout>
                <c:manualLayout>
                  <c:x val="-3.3153750518027353E-2"/>
                  <c:y val="-9.09953150054195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E63-44C2-ABBB-F3EC3504BE5D}"/>
                </c:ext>
              </c:extLst>
            </c:dLbl>
            <c:dLbl>
              <c:idx val="1"/>
              <c:layout>
                <c:manualLayout>
                  <c:x val="-4.2478161272112021E-2"/>
                  <c:y val="-0.1023727750754705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6.8876916701201815E-2"/>
                      <c:h val="9.549505970456762E-2"/>
                    </c:manualLayout>
                  </c15:layout>
                </c:ext>
                <c:ext xmlns:c16="http://schemas.microsoft.com/office/drawing/2014/chart" uri="{C3380CC4-5D6E-409C-BE32-E72D297353CC}">
                  <c16:uniqueId val="{00000006-FE63-44C2-ABBB-F3EC3504BE5D}"/>
                </c:ext>
              </c:extLst>
            </c:dLbl>
            <c:dLbl>
              <c:idx val="2"/>
              <c:layout>
                <c:manualLayout>
                  <c:x val="-3.3153750518027277E-2"/>
                  <c:y val="-0.1046651079877813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E63-44C2-ABBB-F3EC3504BE5D}"/>
                </c:ext>
              </c:extLst>
            </c:dLbl>
            <c:dLbl>
              <c:idx val="3"/>
              <c:layout>
                <c:manualLayout>
                  <c:x val="-3.7297969332780768E-2"/>
                  <c:y val="-8.64618885096700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E63-44C2-ABBB-F3EC3504BE5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 год</c:v>
                </c:pt>
                <c:pt idx="1">
                  <c:v>2020/2021 уч.год</c:v>
                </c:pt>
                <c:pt idx="2">
                  <c:v>2021/2022 уч. год</c:v>
                </c:pt>
                <c:pt idx="3">
                  <c:v>2022/2023 уч. год</c:v>
                </c:pt>
              </c:strCache>
            </c:strRef>
          </c:cat>
          <c:val>
            <c:numRef>
              <c:f>Лист1!$C$2:$C$5</c:f>
              <c:numCache>
                <c:formatCode>General</c:formatCode>
                <c:ptCount val="4"/>
                <c:pt idx="0">
                  <c:v>4565</c:v>
                </c:pt>
                <c:pt idx="1">
                  <c:v>4713</c:v>
                </c:pt>
                <c:pt idx="2">
                  <c:v>6758</c:v>
                </c:pt>
                <c:pt idx="3">
                  <c:v>7529</c:v>
                </c:pt>
              </c:numCache>
            </c:numRef>
          </c:val>
          <c:smooth val="0"/>
          <c:extLst xmlns:c16r2="http://schemas.microsoft.com/office/drawing/2015/06/chart">
            <c:ext xmlns:c16="http://schemas.microsoft.com/office/drawing/2014/chart" uri="{C3380CC4-5D6E-409C-BE32-E72D297353CC}">
              <c16:uniqueId val="{00000009-FE63-44C2-ABBB-F3EC3504BE5D}"/>
            </c:ext>
          </c:extLst>
        </c:ser>
        <c:dLbls>
          <c:showLegendKey val="0"/>
          <c:showVal val="1"/>
          <c:showCatName val="0"/>
          <c:showSerName val="0"/>
          <c:showPercent val="0"/>
          <c:showBubbleSize val="0"/>
        </c:dLbls>
        <c:marker val="1"/>
        <c:smooth val="0"/>
        <c:axId val="179725824"/>
        <c:axId val="179727360"/>
      </c:lineChart>
      <c:catAx>
        <c:axId val="179725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120" normalizeH="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79727360"/>
        <c:crosses val="autoZero"/>
        <c:auto val="1"/>
        <c:lblAlgn val="ctr"/>
        <c:lblOffset val="100"/>
        <c:noMultiLvlLbl val="0"/>
      </c:catAx>
      <c:valAx>
        <c:axId val="17972736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797258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Охват,%</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4"/>
            <c:invertIfNegative val="0"/>
            <c:bubble3D val="0"/>
            <c:spPr>
              <a:solidFill>
                <a:schemeClr val="accent6">
                  <a:lumMod val="20000"/>
                  <a:lumOff val="80000"/>
                </a:schemeClr>
              </a:solidFill>
              <a:ln>
                <a:solidFill>
                  <a:schemeClr val="accent6">
                    <a:lumMod val="20000"/>
                    <a:lumOff val="80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0C9B-4771-B5CB-9B93D7D5EC6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Лист1!$A$2:$A$27</c:f>
              <c:strCache>
                <c:ptCount val="25"/>
                <c:pt idx="0">
                  <c:v>Тереньгульский район</c:v>
                </c:pt>
                <c:pt idx="1">
                  <c:v>Инзенский район</c:v>
                </c:pt>
                <c:pt idx="2">
                  <c:v>Базарносызганский район</c:v>
                </c:pt>
                <c:pt idx="3">
                  <c:v>Новомалыклинский район</c:v>
                </c:pt>
                <c:pt idx="4">
                  <c:v>Цильнинский район</c:v>
                </c:pt>
                <c:pt idx="5">
                  <c:v>Николаевский район</c:v>
                </c:pt>
                <c:pt idx="6">
                  <c:v>Вешкаймский район</c:v>
                </c:pt>
                <c:pt idx="7">
                  <c:v>Старомайнский район</c:v>
                </c:pt>
                <c:pt idx="8">
                  <c:v>Барышский район</c:v>
                </c:pt>
                <c:pt idx="9">
                  <c:v>город Ульяновск (включая ОДШИ)</c:v>
                </c:pt>
                <c:pt idx="10">
                  <c:v>Карсунский район</c:v>
                </c:pt>
                <c:pt idx="11">
                  <c:v>Чердаклинский район</c:v>
                </c:pt>
                <c:pt idx="12">
                  <c:v>Кузоватовский район</c:v>
                </c:pt>
                <c:pt idx="13">
                  <c:v>город Димитровград</c:v>
                </c:pt>
                <c:pt idx="14">
                  <c:v>Сурский район</c:v>
                </c:pt>
                <c:pt idx="15">
                  <c:v>Павловский район</c:v>
                </c:pt>
                <c:pt idx="16">
                  <c:v>Новоспасский район</c:v>
                </c:pt>
                <c:pt idx="17">
                  <c:v>Сенгилеевский район</c:v>
                </c:pt>
                <c:pt idx="18">
                  <c:v>город Новоульяновск</c:v>
                </c:pt>
                <c:pt idx="19">
                  <c:v>Ульяновский район</c:v>
                </c:pt>
                <c:pt idx="20">
                  <c:v>Мелекесский район</c:v>
                </c:pt>
                <c:pt idx="21">
                  <c:v>Радищевский район</c:v>
                </c:pt>
                <c:pt idx="22">
                  <c:v>Старокулаткинский район</c:v>
                </c:pt>
                <c:pt idx="23">
                  <c:v>Майнский район</c:v>
                </c:pt>
                <c:pt idx="24">
                  <c:v>в среднем по региону</c:v>
                </c:pt>
              </c:strCache>
            </c:strRef>
          </c:cat>
          <c:val>
            <c:numRef>
              <c:f>Лист1!$B$2:$B$27</c:f>
              <c:numCache>
                <c:formatCode>0.0%</c:formatCode>
                <c:ptCount val="25"/>
                <c:pt idx="0">
                  <c:v>2.0920502092050208E-2</c:v>
                </c:pt>
                <c:pt idx="1">
                  <c:v>0.06</c:v>
                </c:pt>
                <c:pt idx="2">
                  <c:v>7.1428571428571425E-2</c:v>
                </c:pt>
                <c:pt idx="3">
                  <c:v>7.5301204819277115E-2</c:v>
                </c:pt>
                <c:pt idx="4">
                  <c:v>7.6999999999999999E-2</c:v>
                </c:pt>
                <c:pt idx="5">
                  <c:v>7.8E-2</c:v>
                </c:pt>
                <c:pt idx="6">
                  <c:v>8.6999999999999994E-2</c:v>
                </c:pt>
                <c:pt idx="7">
                  <c:v>8.9913281606572346E-2</c:v>
                </c:pt>
                <c:pt idx="8">
                  <c:v>9.3273724852672227E-2</c:v>
                </c:pt>
                <c:pt idx="9">
                  <c:v>9.5000000000000001E-2</c:v>
                </c:pt>
                <c:pt idx="10">
                  <c:v>0.105</c:v>
                </c:pt>
                <c:pt idx="11">
                  <c:v>0.105</c:v>
                </c:pt>
                <c:pt idx="12">
                  <c:v>0.11372867587327376</c:v>
                </c:pt>
                <c:pt idx="13">
                  <c:v>0.115</c:v>
                </c:pt>
                <c:pt idx="14">
                  <c:v>0.12484774665042631</c:v>
                </c:pt>
                <c:pt idx="15">
                  <c:v>0.12576896787423103</c:v>
                </c:pt>
                <c:pt idx="16">
                  <c:v>0.12841091492776885</c:v>
                </c:pt>
                <c:pt idx="17">
                  <c:v>0.13731548232063165</c:v>
                </c:pt>
                <c:pt idx="18">
                  <c:v>0.13800000000000001</c:v>
                </c:pt>
                <c:pt idx="19">
                  <c:v>0.14208740770305328</c:v>
                </c:pt>
                <c:pt idx="20">
                  <c:v>0.17499999999999999</c:v>
                </c:pt>
                <c:pt idx="21">
                  <c:v>0.18134715025906736</c:v>
                </c:pt>
                <c:pt idx="22">
                  <c:v>0.1905717151454363</c:v>
                </c:pt>
                <c:pt idx="23">
                  <c:v>0.19769413360461174</c:v>
                </c:pt>
                <c:pt idx="24">
                  <c:v>0.104</c:v>
                </c:pt>
              </c:numCache>
            </c:numRef>
          </c:val>
          <c:extLst xmlns:c16r2="http://schemas.microsoft.com/office/drawing/2015/06/chart">
            <c:ext xmlns:c16="http://schemas.microsoft.com/office/drawing/2014/chart" uri="{C3380CC4-5D6E-409C-BE32-E72D297353CC}">
              <c16:uniqueId val="{00000002-0C9B-4771-B5CB-9B93D7D5EC6A}"/>
            </c:ext>
          </c:extLst>
        </c:ser>
        <c:dLbls>
          <c:showLegendKey val="0"/>
          <c:showVal val="1"/>
          <c:showCatName val="0"/>
          <c:showSerName val="0"/>
          <c:showPercent val="0"/>
          <c:showBubbleSize val="0"/>
        </c:dLbls>
        <c:gapWidth val="115"/>
        <c:overlap val="-20"/>
        <c:axId val="177678976"/>
        <c:axId val="177727360"/>
      </c:barChart>
      <c:catAx>
        <c:axId val="177678976"/>
        <c:scaling>
          <c:orientation val="minMax"/>
        </c:scaling>
        <c:delete val="0"/>
        <c:axPos val="l"/>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77727360"/>
        <c:crosses val="autoZero"/>
        <c:auto val="1"/>
        <c:lblAlgn val="ctr"/>
        <c:lblOffset val="100"/>
        <c:noMultiLvlLbl val="0"/>
      </c:catAx>
      <c:valAx>
        <c:axId val="17772736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678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93634523763992E-2"/>
          <c:y val="1.6915785993313854E-2"/>
          <c:w val="0.88807965363155095"/>
          <c:h val="0.81110721968463162"/>
        </c:manualLayout>
      </c:layout>
      <c:barChart>
        <c:barDir val="col"/>
        <c:grouping val="clustered"/>
        <c:varyColors val="0"/>
        <c:ser>
          <c:idx val="0"/>
          <c:order val="0"/>
          <c:tx>
            <c:strRef>
              <c:f>Лист1!$B$1</c:f>
              <c:strCache>
                <c:ptCount val="1"/>
                <c:pt idx="0">
                  <c:v>Охват,%</c:v>
                </c:pt>
              </c:strCache>
            </c:strRef>
          </c:tx>
          <c:spPr>
            <a:gradFill rotWithShape="1">
              <a:gsLst>
                <a:gs pos="0">
                  <a:schemeClr val="accent6">
                    <a:tint val="94000"/>
                    <a:satMod val="103000"/>
                    <a:lumMod val="102000"/>
                  </a:schemeClr>
                </a:gs>
                <a:gs pos="50000">
                  <a:schemeClr val="accent6">
                    <a:shade val="100000"/>
                    <a:satMod val="110000"/>
                    <a:lumMod val="100000"/>
                  </a:schemeClr>
                </a:gs>
                <a:gs pos="100000">
                  <a:schemeClr val="accent6">
                    <a:shade val="78000"/>
                    <a:satMod val="120000"/>
                    <a:lumMod val="99000"/>
                  </a:schemeClr>
                </a:gs>
              </a:gsLst>
              <a:lin ang="5400000" scaled="0"/>
            </a:gradFill>
            <a:ln>
              <a:noFill/>
            </a:ln>
            <a:effectLst>
              <a:outerShdw blurRad="57150" dist="19050" dir="5400000" algn="ctr" rotWithShape="0">
                <a:srgbClr val="000000">
                  <a:alpha val="63000"/>
                </a:srgbClr>
              </a:outerShdw>
            </a:effectLst>
          </c:spPr>
          <c:invertIfNegative val="0"/>
          <c:dPt>
            <c:idx val="24"/>
            <c:invertIfNegative val="0"/>
            <c:bubble3D val="0"/>
            <c:spPr>
              <a:solidFill>
                <a:schemeClr val="accent6">
                  <a:lumMod val="20000"/>
                  <a:lumOff val="8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FC0C-4246-A52E-97748DFF1123}"/>
              </c:ext>
            </c:extLst>
          </c:dPt>
          <c:dLbls>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Лист1!$A$2:$A$26</c:f>
              <c:strCache>
                <c:ptCount val="25"/>
                <c:pt idx="0">
                  <c:v>Старокулаткинский </c:v>
                </c:pt>
                <c:pt idx="1">
                  <c:v>Вешкаймский </c:v>
                </c:pt>
                <c:pt idx="2">
                  <c:v>Базарносызганский </c:v>
                </c:pt>
                <c:pt idx="3">
                  <c:v>Новомалыклинский </c:v>
                </c:pt>
                <c:pt idx="4">
                  <c:v>Сурский</c:v>
                </c:pt>
                <c:pt idx="5">
                  <c:v>Кузоватовский </c:v>
                </c:pt>
                <c:pt idx="6">
                  <c:v>Тереньгульский </c:v>
                </c:pt>
                <c:pt idx="7">
                  <c:v>Радищевский </c:v>
                </c:pt>
                <c:pt idx="8">
                  <c:v>Инзенский </c:v>
                </c:pt>
                <c:pt idx="9">
                  <c:v>Карсунский </c:v>
                </c:pt>
                <c:pt idx="10">
                  <c:v>Майнский </c:v>
                </c:pt>
                <c:pt idx="11">
                  <c:v>Мелекесский</c:v>
                </c:pt>
                <c:pt idx="12">
                  <c:v>Цильнинский</c:v>
                </c:pt>
                <c:pt idx="13">
                  <c:v>Ульяновск (включая ОДШИ)</c:v>
                </c:pt>
                <c:pt idx="14">
                  <c:v>Ульяновский</c:v>
                </c:pt>
                <c:pt idx="15">
                  <c:v>Старомайнский </c:v>
                </c:pt>
                <c:pt idx="16">
                  <c:v>Барышский </c:v>
                </c:pt>
                <c:pt idx="17">
                  <c:v>Николаевский </c:v>
                </c:pt>
                <c:pt idx="18">
                  <c:v>Чердаклинский </c:v>
                </c:pt>
                <c:pt idx="19">
                  <c:v>Димитровград</c:v>
                </c:pt>
                <c:pt idx="20">
                  <c:v>Новоульяновск</c:v>
                </c:pt>
                <c:pt idx="21">
                  <c:v>Новоспасский </c:v>
                </c:pt>
                <c:pt idx="22">
                  <c:v>Сенгилеевский </c:v>
                </c:pt>
                <c:pt idx="23">
                  <c:v>Павловский</c:v>
                </c:pt>
                <c:pt idx="24">
                  <c:v>в среднем по региону</c:v>
                </c:pt>
              </c:strCache>
            </c:strRef>
          </c:cat>
          <c:val>
            <c:numRef>
              <c:f>Лист1!$B$2:$B$26</c:f>
              <c:numCache>
                <c:formatCode>0.0%</c:formatCode>
                <c:ptCount val="25"/>
                <c:pt idx="0">
                  <c:v>0.158</c:v>
                </c:pt>
                <c:pt idx="1">
                  <c:v>0.216</c:v>
                </c:pt>
                <c:pt idx="2">
                  <c:v>0.27</c:v>
                </c:pt>
                <c:pt idx="3">
                  <c:v>0.36</c:v>
                </c:pt>
                <c:pt idx="4">
                  <c:v>0.36599999999999999</c:v>
                </c:pt>
                <c:pt idx="5">
                  <c:v>0.45700000000000002</c:v>
                </c:pt>
                <c:pt idx="6">
                  <c:v>0.46700000000000003</c:v>
                </c:pt>
                <c:pt idx="7">
                  <c:v>0.46899999999999997</c:v>
                </c:pt>
                <c:pt idx="8">
                  <c:v>0.498</c:v>
                </c:pt>
                <c:pt idx="9">
                  <c:v>0.498</c:v>
                </c:pt>
                <c:pt idx="10">
                  <c:v>0.50900000000000001</c:v>
                </c:pt>
                <c:pt idx="11">
                  <c:v>0.51700000000000002</c:v>
                </c:pt>
                <c:pt idx="12">
                  <c:v>0.54</c:v>
                </c:pt>
                <c:pt idx="13">
                  <c:v>0.54900000000000004</c:v>
                </c:pt>
                <c:pt idx="14">
                  <c:v>0.55000000000000004</c:v>
                </c:pt>
                <c:pt idx="15">
                  <c:v>0.56299999999999994</c:v>
                </c:pt>
                <c:pt idx="16">
                  <c:v>0.58499999999999996</c:v>
                </c:pt>
                <c:pt idx="17">
                  <c:v>0.60699999999999998</c:v>
                </c:pt>
                <c:pt idx="18">
                  <c:v>0.60899999999999999</c:v>
                </c:pt>
                <c:pt idx="19">
                  <c:v>0.61899999999999999</c:v>
                </c:pt>
                <c:pt idx="20">
                  <c:v>0.623</c:v>
                </c:pt>
                <c:pt idx="21">
                  <c:v>0.82299999999999995</c:v>
                </c:pt>
                <c:pt idx="22">
                  <c:v>0.82299999999999995</c:v>
                </c:pt>
                <c:pt idx="23">
                  <c:v>0.85299999999999998</c:v>
                </c:pt>
                <c:pt idx="24">
                  <c:v>0.55600000000000005</c:v>
                </c:pt>
              </c:numCache>
            </c:numRef>
          </c:val>
          <c:extLst xmlns:c16r2="http://schemas.microsoft.com/office/drawing/2015/06/chart">
            <c:ext xmlns:c16="http://schemas.microsoft.com/office/drawing/2014/chart" uri="{C3380CC4-5D6E-409C-BE32-E72D297353CC}">
              <c16:uniqueId val="{00000002-FC0C-4246-A52E-97748DFF1123}"/>
            </c:ext>
          </c:extLst>
        </c:ser>
        <c:dLbls>
          <c:showLegendKey val="0"/>
          <c:showVal val="1"/>
          <c:showCatName val="0"/>
          <c:showSerName val="0"/>
          <c:showPercent val="0"/>
          <c:showBubbleSize val="0"/>
        </c:dLbls>
        <c:gapWidth val="100"/>
        <c:overlap val="-24"/>
        <c:axId val="177820800"/>
        <c:axId val="177828224"/>
      </c:barChart>
      <c:catAx>
        <c:axId val="1778208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828224"/>
        <c:crosses val="autoZero"/>
        <c:auto val="1"/>
        <c:lblAlgn val="ctr"/>
        <c:lblOffset val="100"/>
        <c:noMultiLvlLbl val="0"/>
      </c:catAx>
      <c:valAx>
        <c:axId val="177828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82080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452146468742611E-2"/>
          <c:y val="3.933958293942938E-4"/>
          <c:w val="0.95654780652418681"/>
          <c:h val="0.75033938676740553"/>
        </c:manualLayout>
      </c:layout>
      <c:pie3DChart>
        <c:varyColors val="1"/>
        <c:ser>
          <c:idx val="0"/>
          <c:order val="0"/>
          <c:tx>
            <c:strRef>
              <c:f>Лист1!$B$1</c:f>
              <c:strCache>
                <c:ptCount val="1"/>
                <c:pt idx="0">
                  <c:v>Столбец1</c:v>
                </c:pt>
              </c:strCache>
            </c:strRef>
          </c:tx>
          <c:explosion val="13"/>
          <c:dPt>
            <c:idx val="0"/>
            <c:bubble3D val="0"/>
            <c:spPr>
              <a:solidFill>
                <a:srgbClr val="FF7C80"/>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5DC2-4DF8-A30A-E8C98E07F804}"/>
              </c:ext>
            </c:extLst>
          </c:dPt>
          <c:dPt>
            <c:idx val="1"/>
            <c:bubble3D val="0"/>
            <c:explosion val="6"/>
            <c:spPr>
              <a:solidFill>
                <a:srgbClr val="4472C4">
                  <a:lumMod val="75000"/>
                </a:srgbClr>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5DC2-4DF8-A30A-E8C98E07F804}"/>
              </c:ext>
            </c:extLst>
          </c:dPt>
          <c:dLbls>
            <c:dLbl>
              <c:idx val="0"/>
              <c:layout>
                <c:manualLayout>
                  <c:x val="-0.14368467099507298"/>
                  <c:y val="7.0913010873640782E-3"/>
                </c:manualLayout>
              </c:layou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DC2-4DF8-A30A-E8C98E07F804}"/>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DC2-4DF8-A30A-E8C98E07F804}"/>
                </c:ext>
              </c:extLst>
            </c:dLbl>
            <c:spPr>
              <a:noFill/>
              <a:ln>
                <a:noFill/>
              </a:ln>
              <a:effectLst/>
            </c:spPr>
            <c:txPr>
              <a:bodyPr wrap="square" lIns="38100" tIns="19050" rIns="38100" bIns="19050" anchor="ctr">
                <a:spAutoFit/>
              </a:bodyPr>
              <a:lstStyle/>
              <a:p>
                <a:pPr>
                  <a:defRPr>
                    <a:latin typeface="PT Astra Serif" panose="020A0603040505020204" pitchFamily="18" charset="-52"/>
                    <a:ea typeface="PT Astra Serif" panose="020A0603040505020204" pitchFamily="18" charset="-52"/>
                  </a:defRPr>
                </a:pPr>
                <a:endParaRPr lang="ru-RU"/>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диплом с отличием</c:v>
                </c:pt>
                <c:pt idx="1">
                  <c:v>диплом</c:v>
                </c:pt>
              </c:strCache>
            </c:strRef>
          </c:cat>
          <c:val>
            <c:numRef>
              <c:f>Лист1!$B$2:$B$3</c:f>
              <c:numCache>
                <c:formatCode>General</c:formatCode>
                <c:ptCount val="2"/>
                <c:pt idx="0">
                  <c:v>53</c:v>
                </c:pt>
                <c:pt idx="1">
                  <c:v>87</c:v>
                </c:pt>
              </c:numCache>
            </c:numRef>
          </c:val>
          <c:extLst xmlns:c16r2="http://schemas.microsoft.com/office/drawing/2015/06/chart">
            <c:ext xmlns:c16="http://schemas.microsoft.com/office/drawing/2014/chart" uri="{C3380CC4-5D6E-409C-BE32-E72D297353CC}">
              <c16:uniqueId val="{00000004-5DC2-4DF8-A30A-E8C98E07F804}"/>
            </c:ext>
          </c:extLst>
        </c:ser>
        <c:dLbls>
          <c:showLegendKey val="0"/>
          <c:showVal val="0"/>
          <c:showCatName val="1"/>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36660430415693784"/>
          <c:y val="3.4029389017788084E-2"/>
          <c:w val="0.59396842877520473"/>
          <c:h val="0.83085225715695055"/>
        </c:manualLayout>
      </c:layout>
      <c:barChart>
        <c:barDir val="bar"/>
        <c:grouping val="clustered"/>
        <c:varyColors val="0"/>
        <c:ser>
          <c:idx val="0"/>
          <c:order val="0"/>
          <c:tx>
            <c:strRef>
              <c:f>'ДШИ и СПО'!$A$4</c:f>
              <c:strCache>
                <c:ptCount val="1"/>
                <c:pt idx="0">
                  <c:v>Факт 2021 год</c:v>
                </c:pt>
              </c:strCache>
            </c:strRef>
          </c:tx>
          <c:invertIfNegative val="0"/>
          <c:cat>
            <c:strRef>
              <c:f>'ДШИ и СПО'!$B$3:$G$3</c:f>
              <c:strCache>
                <c:ptCount val="6"/>
                <c:pt idx="0">
                  <c:v>сотрудники ОДШИ</c:v>
                </c:pt>
                <c:pt idx="1">
                  <c:v>Педагоги ОДШИ</c:v>
                </c:pt>
                <c:pt idx="2">
                  <c:v>сотрудники ДШИ</c:v>
                </c:pt>
                <c:pt idx="3">
                  <c:v>Педагоги ДШИ</c:v>
                </c:pt>
                <c:pt idx="4">
                  <c:v>сотрудники СПО</c:v>
                </c:pt>
                <c:pt idx="5">
                  <c:v>Преподаватели СПО</c:v>
                </c:pt>
              </c:strCache>
            </c:strRef>
          </c:cat>
          <c:val>
            <c:numRef>
              <c:f>'ДШИ и СПО'!$B$4:$G$4</c:f>
              <c:numCache>
                <c:formatCode>#\ ##0.0</c:formatCode>
                <c:ptCount val="6"/>
                <c:pt idx="0">
                  <c:v>32757.1</c:v>
                </c:pt>
                <c:pt idx="1">
                  <c:v>34269.199999999997</c:v>
                </c:pt>
                <c:pt idx="2">
                  <c:v>28293.9</c:v>
                </c:pt>
                <c:pt idx="3">
                  <c:v>30169.5</c:v>
                </c:pt>
                <c:pt idx="4">
                  <c:v>28065.1</c:v>
                </c:pt>
                <c:pt idx="5">
                  <c:v>30101.4</c:v>
                </c:pt>
              </c:numCache>
            </c:numRef>
          </c:val>
          <c:extLst xmlns:c16r2="http://schemas.microsoft.com/office/drawing/2015/06/chart">
            <c:ext xmlns:c16="http://schemas.microsoft.com/office/drawing/2014/chart" uri="{C3380CC4-5D6E-409C-BE32-E72D297353CC}">
              <c16:uniqueId val="{00000000-B1FE-4607-8958-27BCEC2B39A8}"/>
            </c:ext>
          </c:extLst>
        </c:ser>
        <c:ser>
          <c:idx val="1"/>
          <c:order val="1"/>
          <c:tx>
            <c:strRef>
              <c:f>'ДШИ и СПО'!$A$5</c:f>
              <c:strCache>
                <c:ptCount val="1"/>
                <c:pt idx="0">
                  <c:v>Факт 2022 год</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'ДШИ и СПО'!$B$3:$G$3</c:f>
              <c:strCache>
                <c:ptCount val="6"/>
                <c:pt idx="0">
                  <c:v>сотрудники ОДШИ</c:v>
                </c:pt>
                <c:pt idx="1">
                  <c:v>Педагоги ОДШИ</c:v>
                </c:pt>
                <c:pt idx="2">
                  <c:v>сотрудники ДШИ</c:v>
                </c:pt>
                <c:pt idx="3">
                  <c:v>Педагоги ДШИ</c:v>
                </c:pt>
                <c:pt idx="4">
                  <c:v>сотрудники СПО</c:v>
                </c:pt>
                <c:pt idx="5">
                  <c:v>Преподаватели СПО</c:v>
                </c:pt>
              </c:strCache>
            </c:strRef>
          </c:cat>
          <c:val>
            <c:numRef>
              <c:f>'ДШИ и СПО'!$B$5:$G$5</c:f>
              <c:numCache>
                <c:formatCode>#\ ##0.0</c:formatCode>
                <c:ptCount val="6"/>
                <c:pt idx="0">
                  <c:v>35348</c:v>
                </c:pt>
                <c:pt idx="1">
                  <c:v>35530.199999999997</c:v>
                </c:pt>
                <c:pt idx="2">
                  <c:v>29735.9</c:v>
                </c:pt>
                <c:pt idx="3">
                  <c:v>31154.3</c:v>
                </c:pt>
                <c:pt idx="4">
                  <c:v>30376.6</c:v>
                </c:pt>
                <c:pt idx="5">
                  <c:v>33337.1</c:v>
                </c:pt>
              </c:numCache>
            </c:numRef>
          </c:val>
          <c:extLst xmlns:c16r2="http://schemas.microsoft.com/office/drawing/2015/06/chart">
            <c:ext xmlns:c16="http://schemas.microsoft.com/office/drawing/2014/chart" uri="{C3380CC4-5D6E-409C-BE32-E72D297353CC}">
              <c16:uniqueId val="{00000001-B1FE-4607-8958-27BCEC2B39A8}"/>
            </c:ext>
          </c:extLst>
        </c:ser>
        <c:dLbls>
          <c:showLegendKey val="0"/>
          <c:showVal val="0"/>
          <c:showCatName val="0"/>
          <c:showSerName val="0"/>
          <c:showPercent val="0"/>
          <c:showBubbleSize val="0"/>
        </c:dLbls>
        <c:gapWidth val="115"/>
        <c:overlap val="-20"/>
        <c:axId val="151678976"/>
        <c:axId val="151680512"/>
      </c:barChart>
      <c:catAx>
        <c:axId val="15167897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1680512"/>
        <c:crosses val="autoZero"/>
        <c:auto val="1"/>
        <c:lblAlgn val="ctr"/>
        <c:lblOffset val="100"/>
        <c:noMultiLvlLbl val="0"/>
      </c:catAx>
      <c:valAx>
        <c:axId val="151680512"/>
        <c:scaling>
          <c:orientation val="minMax"/>
        </c:scaling>
        <c:delete val="0"/>
        <c:axPos val="b"/>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167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8.6346787571485423E-2"/>
          <c:y val="7.3088716936319686E-2"/>
          <c:w val="0.90456742670199219"/>
          <c:h val="0.76008534020966678"/>
        </c:manualLayout>
      </c:layout>
      <c:lineChart>
        <c:grouping val="standard"/>
        <c:varyColors val="0"/>
        <c:ser>
          <c:idx val="0"/>
          <c:order val="0"/>
          <c:tx>
            <c:strRef>
              <c:f>Лист1!$B$1</c:f>
              <c:strCache>
                <c:ptCount val="1"/>
                <c:pt idx="0">
                  <c:v>Расходы консолидированного бюджета Ульяновской области, тыс.рублей</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a:outerShdw blurRad="57150" dist="19050" dir="5400000" algn="ctr" rotWithShape="0">
                  <a:srgbClr val="000000">
                    <a:alpha val="63000"/>
                  </a:srgbClr>
                </a:outerShdw>
              </a:effectLst>
            </c:spPr>
          </c:marker>
          <c:dLbls>
            <c:dLbl>
              <c:idx val="0"/>
              <c:layout>
                <c:manualLayout>
                  <c:x val="-5.4514480408858736E-2"/>
                  <c:y val="-4.296240078423941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16-405E-8312-AF49019A29B5}"/>
                </c:ext>
              </c:extLst>
            </c:dLbl>
            <c:dLbl>
              <c:idx val="1"/>
              <c:layout>
                <c:manualLayout>
                  <c:x val="-4.9311280723640528E-2"/>
                  <c:y val="-4.98583309616419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016-405E-8312-AF49019A29B5}"/>
                </c:ext>
              </c:extLst>
            </c:dLbl>
            <c:dLbl>
              <c:idx val="2"/>
              <c:layout>
                <c:manualLayout>
                  <c:x val="-4.7204925619391311E-2"/>
                  <c:y val="-5.50105935553238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016-405E-8312-AF49019A29B5}"/>
                </c:ext>
              </c:extLst>
            </c:dLbl>
            <c:dLbl>
              <c:idx val="3"/>
              <c:layout>
                <c:manualLayout>
                  <c:x val="-4.7204925619391193E-2"/>
                  <c:y val="-4.925086171457479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016-405E-8312-AF49019A29B5}"/>
                </c:ext>
              </c:extLst>
            </c:dLbl>
            <c:dLbl>
              <c:idx val="4"/>
              <c:layout>
                <c:manualLayout>
                  <c:x val="-6.3600227143668517E-2"/>
                  <c:y val="-5.220883534136549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016-405E-8312-AF49019A29B5}"/>
                </c:ext>
              </c:extLst>
            </c:dLbl>
            <c:dLbl>
              <c:idx val="5"/>
              <c:layout>
                <c:manualLayout>
                  <c:x val="-5.9057353776263484E-2"/>
                  <c:y val="-5.62248995983935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016-405E-8312-AF49019A29B5}"/>
                </c:ext>
              </c:extLst>
            </c:dLbl>
            <c:dLbl>
              <c:idx val="6"/>
              <c:layout>
                <c:manualLayout>
                  <c:x val="-6.5171989787477666E-2"/>
                  <c:y val="-5.175789773266297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016-405E-8312-AF49019A29B5}"/>
                </c:ext>
              </c:extLst>
            </c:dLbl>
            <c:dLbl>
              <c:idx val="7"/>
              <c:layout>
                <c:manualLayout>
                  <c:x val="-8.5136308557682797E-2"/>
                  <c:y val="-5.496062992125996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016-405E-8312-AF49019A29B5}"/>
                </c:ext>
              </c:extLst>
            </c:dLbl>
            <c:dLbl>
              <c:idx val="8"/>
              <c:layout>
                <c:manualLayout>
                  <c:x val="-2.2714366837024436E-2"/>
                  <c:y val="-4.417670682730934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016-405E-8312-AF49019A29B5}"/>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0.00</c:formatCode>
                <c:ptCount val="11"/>
                <c:pt idx="0">
                  <c:v>1.7031860000000001</c:v>
                </c:pt>
                <c:pt idx="1">
                  <c:v>1.7349022000000001</c:v>
                </c:pt>
                <c:pt idx="2">
                  <c:v>1.7970037999999999</c:v>
                </c:pt>
                <c:pt idx="3">
                  <c:v>2.0602247</c:v>
                </c:pt>
                <c:pt idx="4">
                  <c:v>2.4557166000000001</c:v>
                </c:pt>
                <c:pt idx="5">
                  <c:v>2.5915900999999999</c:v>
                </c:pt>
                <c:pt idx="6">
                  <c:v>2.973671</c:v>
                </c:pt>
                <c:pt idx="7">
                  <c:v>3.5419356999999998</c:v>
                </c:pt>
                <c:pt idx="8">
                  <c:v>3.9504552999999998</c:v>
                </c:pt>
                <c:pt idx="9">
                  <c:v>4.5199999999999996</c:v>
                </c:pt>
                <c:pt idx="10">
                  <c:v>4.4800000000000004</c:v>
                </c:pt>
              </c:numCache>
            </c:numRef>
          </c:val>
          <c:smooth val="0"/>
          <c:extLst xmlns:c16r2="http://schemas.microsoft.com/office/drawing/2015/06/chart">
            <c:ext xmlns:c16="http://schemas.microsoft.com/office/drawing/2014/chart" uri="{C3380CC4-5D6E-409C-BE32-E72D297353CC}">
              <c16:uniqueId val="{00000009-3016-405E-8312-AF49019A29B5}"/>
            </c:ext>
          </c:extLst>
        </c:ser>
        <c:dLbls>
          <c:showLegendKey val="0"/>
          <c:showVal val="0"/>
          <c:showCatName val="0"/>
          <c:showSerName val="0"/>
          <c:showPercent val="0"/>
          <c:showBubbleSize val="0"/>
        </c:dLbls>
        <c:marker val="1"/>
        <c:smooth val="0"/>
        <c:axId val="151709952"/>
        <c:axId val="158097408"/>
      </c:lineChart>
      <c:catAx>
        <c:axId val="1517099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97408"/>
        <c:crosses val="autoZero"/>
        <c:auto val="1"/>
        <c:lblAlgn val="ctr"/>
        <c:lblOffset val="100"/>
        <c:noMultiLvlLbl val="0"/>
      </c:catAx>
      <c:valAx>
        <c:axId val="15809740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170995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stacked"/>
        <c:varyColors val="0"/>
        <c:ser>
          <c:idx val="0"/>
          <c:order val="0"/>
          <c:tx>
            <c:strRef>
              <c:f>Лист1!$B$1</c:f>
              <c:strCache>
                <c:ptCount val="1"/>
                <c:pt idx="0">
                  <c:v>НП Культура</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2021 год</c:v>
                </c:pt>
                <c:pt idx="1">
                  <c:v>2022 год</c:v>
                </c:pt>
              </c:strCache>
            </c:strRef>
          </c:cat>
          <c:val>
            <c:numRef>
              <c:f>Лист1!$B$2:$B$3</c:f>
              <c:numCache>
                <c:formatCode>0.0</c:formatCode>
                <c:ptCount val="2"/>
                <c:pt idx="0">
                  <c:v>335.9</c:v>
                </c:pt>
                <c:pt idx="1">
                  <c:v>327.8</c:v>
                </c:pt>
              </c:numCache>
            </c:numRef>
          </c:val>
          <c:extLst xmlns:c16r2="http://schemas.microsoft.com/office/drawing/2015/06/chart">
            <c:ext xmlns:c16="http://schemas.microsoft.com/office/drawing/2014/chart" uri="{C3380CC4-5D6E-409C-BE32-E72D297353CC}">
              <c16:uniqueId val="{00000000-DE41-40C6-A598-2C8FEC4DEE58}"/>
            </c:ext>
          </c:extLst>
        </c:ser>
        <c:ser>
          <c:idx val="1"/>
          <c:order val="1"/>
          <c:tx>
            <c:strRef>
              <c:f>Лист1!$C$1</c:f>
              <c:strCache>
                <c:ptCount val="1"/>
                <c:pt idx="0">
                  <c:v>ГП РФ</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2021 год</c:v>
                </c:pt>
                <c:pt idx="1">
                  <c:v>2022 год</c:v>
                </c:pt>
              </c:strCache>
            </c:strRef>
          </c:cat>
          <c:val>
            <c:numRef>
              <c:f>Лист1!$C$2:$C$3</c:f>
              <c:numCache>
                <c:formatCode>0.0</c:formatCode>
                <c:ptCount val="2"/>
                <c:pt idx="0">
                  <c:v>768.2</c:v>
                </c:pt>
                <c:pt idx="1">
                  <c:v>596.9</c:v>
                </c:pt>
              </c:numCache>
            </c:numRef>
          </c:val>
          <c:extLst xmlns:c16r2="http://schemas.microsoft.com/office/drawing/2015/06/chart">
            <c:ext xmlns:c16="http://schemas.microsoft.com/office/drawing/2014/chart" uri="{C3380CC4-5D6E-409C-BE32-E72D297353CC}">
              <c16:uniqueId val="{00000001-DE41-40C6-A598-2C8FEC4DEE58}"/>
            </c:ext>
          </c:extLst>
        </c:ser>
        <c:dLbls>
          <c:showLegendKey val="0"/>
          <c:showVal val="0"/>
          <c:showCatName val="0"/>
          <c:showSerName val="0"/>
          <c:showPercent val="0"/>
          <c:showBubbleSize val="0"/>
        </c:dLbls>
        <c:gapWidth val="150"/>
        <c:overlap val="100"/>
        <c:axId val="160532736"/>
        <c:axId val="160538624"/>
      </c:barChart>
      <c:catAx>
        <c:axId val="1605327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0538624"/>
        <c:crosses val="autoZero"/>
        <c:auto val="1"/>
        <c:lblAlgn val="ctr"/>
        <c:lblOffset val="100"/>
        <c:noMultiLvlLbl val="0"/>
      </c:catAx>
      <c:valAx>
        <c:axId val="1605386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053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percentStacked"/>
        <c:varyColors val="0"/>
        <c:ser>
          <c:idx val="0"/>
          <c:order val="0"/>
          <c:tx>
            <c:strRef>
              <c:f>Лист1!$B$1</c:f>
              <c:strCache>
                <c:ptCount val="1"/>
                <c:pt idx="0">
                  <c:v>ЗП</c:v>
                </c:pt>
              </c:strCache>
            </c:strRef>
          </c:tx>
          <c:spPr>
            <a:gradFill rotWithShape="1">
              <a:gsLst>
                <a:gs pos="0">
                  <a:schemeClr val="accent6">
                    <a:tint val="46000"/>
                    <a:satMod val="103000"/>
                    <a:lumMod val="102000"/>
                    <a:tint val="94000"/>
                  </a:schemeClr>
                </a:gs>
                <a:gs pos="50000">
                  <a:schemeClr val="accent6">
                    <a:tint val="46000"/>
                    <a:satMod val="110000"/>
                    <a:lumMod val="100000"/>
                    <a:shade val="100000"/>
                  </a:schemeClr>
                </a:gs>
                <a:gs pos="100000">
                  <a:schemeClr val="accent6">
                    <a:tint val="4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Лист1!$B$2</c:f>
              <c:numCache>
                <c:formatCode>General</c:formatCode>
                <c:ptCount val="1"/>
                <c:pt idx="0">
                  <c:v>2643.3</c:v>
                </c:pt>
              </c:numCache>
            </c:numRef>
          </c:val>
          <c:extLst xmlns:c16r2="http://schemas.microsoft.com/office/drawing/2015/06/chart">
            <c:ext xmlns:c16="http://schemas.microsoft.com/office/drawing/2014/chart" uri="{C3380CC4-5D6E-409C-BE32-E72D297353CC}">
              <c16:uniqueId val="{00000000-C1CA-4673-AABE-C2ED64652F6E}"/>
            </c:ext>
          </c:extLst>
        </c:ser>
        <c:ser>
          <c:idx val="1"/>
          <c:order val="1"/>
          <c:tx>
            <c:strRef>
              <c:f>Лист1!$C$1</c:f>
              <c:strCache>
                <c:ptCount val="1"/>
                <c:pt idx="0">
                  <c:v>МТБ</c:v>
                </c:pt>
              </c:strCache>
            </c:strRef>
          </c:tx>
          <c:spPr>
            <a:gradFill rotWithShape="1">
              <a:gsLst>
                <a:gs pos="0">
                  <a:schemeClr val="accent6">
                    <a:tint val="62000"/>
                    <a:satMod val="103000"/>
                    <a:lumMod val="102000"/>
                    <a:tint val="94000"/>
                  </a:schemeClr>
                </a:gs>
                <a:gs pos="50000">
                  <a:schemeClr val="accent6">
                    <a:tint val="62000"/>
                    <a:satMod val="110000"/>
                    <a:lumMod val="100000"/>
                    <a:shade val="100000"/>
                  </a:schemeClr>
                </a:gs>
                <a:gs pos="100000">
                  <a:schemeClr val="accent6">
                    <a:tint val="62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Лист1!$C$2</c:f>
              <c:numCache>
                <c:formatCode>General</c:formatCode>
                <c:ptCount val="1"/>
                <c:pt idx="0">
                  <c:v>1284.2</c:v>
                </c:pt>
              </c:numCache>
            </c:numRef>
          </c:val>
          <c:extLst xmlns:c16r2="http://schemas.microsoft.com/office/drawing/2015/06/chart">
            <c:ext xmlns:c16="http://schemas.microsoft.com/office/drawing/2014/chart" uri="{C3380CC4-5D6E-409C-BE32-E72D297353CC}">
              <c16:uniqueId val="{00000001-C1CA-4673-AABE-C2ED64652F6E}"/>
            </c:ext>
          </c:extLst>
        </c:ser>
        <c:ser>
          <c:idx val="2"/>
          <c:order val="2"/>
          <c:tx>
            <c:strRef>
              <c:f>Лист1!$D$1</c:f>
              <c:strCache>
                <c:ptCount val="1"/>
                <c:pt idx="0">
                  <c:v>содержание</c:v>
                </c:pt>
              </c:strCache>
            </c:strRef>
          </c:tx>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Лист1!$D$2</c:f>
              <c:numCache>
                <c:formatCode>General</c:formatCode>
                <c:ptCount val="1"/>
                <c:pt idx="0">
                  <c:v>487.7</c:v>
                </c:pt>
              </c:numCache>
            </c:numRef>
          </c:val>
          <c:extLst xmlns:c16r2="http://schemas.microsoft.com/office/drawing/2015/06/chart">
            <c:ext xmlns:c16="http://schemas.microsoft.com/office/drawing/2014/chart" uri="{C3380CC4-5D6E-409C-BE32-E72D297353CC}">
              <c16:uniqueId val="{00000002-C1CA-4673-AABE-C2ED64652F6E}"/>
            </c:ext>
          </c:extLst>
        </c:ser>
        <c:ser>
          <c:idx val="3"/>
          <c:order val="3"/>
          <c:tx>
            <c:strRef>
              <c:f>Лист1!$E$1</c:f>
              <c:strCache>
                <c:ptCount val="1"/>
                <c:pt idx="0">
                  <c:v>КУ</c:v>
                </c:pt>
              </c:strCache>
            </c:strRef>
          </c:tx>
          <c:spPr>
            <a:gradFill rotWithShape="1">
              <a:gsLst>
                <a:gs pos="0">
                  <a:schemeClr val="accent6">
                    <a:tint val="93000"/>
                    <a:satMod val="103000"/>
                    <a:lumMod val="102000"/>
                    <a:tint val="94000"/>
                  </a:schemeClr>
                </a:gs>
                <a:gs pos="50000">
                  <a:schemeClr val="accent6">
                    <a:tint val="93000"/>
                    <a:satMod val="110000"/>
                    <a:lumMod val="100000"/>
                    <a:shade val="100000"/>
                  </a:schemeClr>
                </a:gs>
                <a:gs pos="100000">
                  <a:schemeClr val="accent6">
                    <a:tint val="93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Лист1!$E$2</c:f>
              <c:numCache>
                <c:formatCode>General</c:formatCode>
                <c:ptCount val="1"/>
                <c:pt idx="0">
                  <c:v>161.5</c:v>
                </c:pt>
              </c:numCache>
            </c:numRef>
          </c:val>
          <c:extLst xmlns:c16r2="http://schemas.microsoft.com/office/drawing/2015/06/chart">
            <c:ext xmlns:c16="http://schemas.microsoft.com/office/drawing/2014/chart" uri="{C3380CC4-5D6E-409C-BE32-E72D297353CC}">
              <c16:uniqueId val="{00000003-C1CA-4673-AABE-C2ED64652F6E}"/>
            </c:ext>
          </c:extLst>
        </c:ser>
        <c:ser>
          <c:idx val="4"/>
          <c:order val="4"/>
          <c:tx>
            <c:strRef>
              <c:f>Лист1!$F$1</c:f>
              <c:strCache>
                <c:ptCount val="1"/>
                <c:pt idx="0">
                  <c:v>охрана</c:v>
                </c:pt>
              </c:strCache>
            </c:strRef>
          </c:tx>
          <c:spPr>
            <a:gradFill rotWithShape="1">
              <a:gsLst>
                <a:gs pos="0">
                  <a:schemeClr val="accent6">
                    <a:shade val="92000"/>
                    <a:satMod val="103000"/>
                    <a:lumMod val="102000"/>
                    <a:tint val="94000"/>
                  </a:schemeClr>
                </a:gs>
                <a:gs pos="50000">
                  <a:schemeClr val="accent6">
                    <a:shade val="92000"/>
                    <a:satMod val="110000"/>
                    <a:lumMod val="100000"/>
                    <a:shade val="100000"/>
                  </a:schemeClr>
                </a:gs>
                <a:gs pos="100000">
                  <a:schemeClr val="accent6">
                    <a:shade val="92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Лист1!$F$2</c:f>
              <c:numCache>
                <c:formatCode>General</c:formatCode>
                <c:ptCount val="1"/>
                <c:pt idx="0">
                  <c:v>58.6</c:v>
                </c:pt>
              </c:numCache>
            </c:numRef>
          </c:val>
          <c:extLst xmlns:c16r2="http://schemas.microsoft.com/office/drawing/2015/06/chart">
            <c:ext xmlns:c16="http://schemas.microsoft.com/office/drawing/2014/chart" uri="{C3380CC4-5D6E-409C-BE32-E72D297353CC}">
              <c16:uniqueId val="{00000004-C1CA-4673-AABE-C2ED64652F6E}"/>
            </c:ext>
          </c:extLst>
        </c:ser>
        <c:ser>
          <c:idx val="5"/>
          <c:order val="5"/>
          <c:tx>
            <c:strRef>
              <c:f>Лист1!$G$1</c:f>
              <c:strCache>
                <c:ptCount val="1"/>
                <c:pt idx="0">
                  <c:v>СЗМ</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Лист1!$G$2</c:f>
              <c:numCache>
                <c:formatCode>General</c:formatCode>
                <c:ptCount val="1"/>
                <c:pt idx="0">
                  <c:v>79.3</c:v>
                </c:pt>
              </c:numCache>
            </c:numRef>
          </c:val>
          <c:extLst xmlns:c16r2="http://schemas.microsoft.com/office/drawing/2015/06/chart">
            <c:ext xmlns:c16="http://schemas.microsoft.com/office/drawing/2014/chart" uri="{C3380CC4-5D6E-409C-BE32-E72D297353CC}">
              <c16:uniqueId val="{00000005-C1CA-4673-AABE-C2ED64652F6E}"/>
            </c:ext>
          </c:extLst>
        </c:ser>
        <c:ser>
          <c:idx val="6"/>
          <c:order val="6"/>
          <c:tx>
            <c:strRef>
              <c:f>Лист1!$H$1</c:f>
              <c:strCache>
                <c:ptCount val="1"/>
                <c:pt idx="0">
                  <c:v>гос и соцподдержка</c:v>
                </c:pt>
              </c:strCache>
            </c:strRef>
          </c:tx>
          <c:spPr>
            <a:gradFill rotWithShape="1">
              <a:gsLst>
                <a:gs pos="0">
                  <a:schemeClr val="accent6">
                    <a:shade val="61000"/>
                    <a:satMod val="103000"/>
                    <a:lumMod val="102000"/>
                    <a:tint val="94000"/>
                  </a:schemeClr>
                </a:gs>
                <a:gs pos="50000">
                  <a:schemeClr val="accent6">
                    <a:shade val="61000"/>
                    <a:satMod val="110000"/>
                    <a:lumMod val="100000"/>
                    <a:shade val="100000"/>
                  </a:schemeClr>
                </a:gs>
                <a:gs pos="100000">
                  <a:schemeClr val="accent6">
                    <a:shade val="61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Лист1!$H$2</c:f>
              <c:numCache>
                <c:formatCode>General</c:formatCode>
                <c:ptCount val="1"/>
                <c:pt idx="0">
                  <c:v>11.2</c:v>
                </c:pt>
              </c:numCache>
            </c:numRef>
          </c:val>
          <c:extLst xmlns:c16r2="http://schemas.microsoft.com/office/drawing/2015/06/chart">
            <c:ext xmlns:c16="http://schemas.microsoft.com/office/drawing/2014/chart" uri="{C3380CC4-5D6E-409C-BE32-E72D297353CC}">
              <c16:uniqueId val="{00000006-C1CA-4673-AABE-C2ED64652F6E}"/>
            </c:ext>
          </c:extLst>
        </c:ser>
        <c:ser>
          <c:idx val="7"/>
          <c:order val="7"/>
          <c:tx>
            <c:strRef>
              <c:f>Лист1!$I$1</c:f>
              <c:strCache>
                <c:ptCount val="1"/>
                <c:pt idx="0">
                  <c:v>налоги</c:v>
                </c:pt>
              </c:strCache>
            </c:strRef>
          </c:tx>
          <c:spPr>
            <a:gradFill rotWithShape="1">
              <a:gsLst>
                <a:gs pos="0">
                  <a:schemeClr val="accent6">
                    <a:shade val="45000"/>
                    <a:satMod val="103000"/>
                    <a:lumMod val="102000"/>
                    <a:tint val="94000"/>
                  </a:schemeClr>
                </a:gs>
                <a:gs pos="50000">
                  <a:schemeClr val="accent6">
                    <a:shade val="45000"/>
                    <a:satMod val="110000"/>
                    <a:lumMod val="100000"/>
                    <a:shade val="100000"/>
                  </a:schemeClr>
                </a:gs>
                <a:gs pos="100000">
                  <a:schemeClr val="accent6">
                    <a:shade val="4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Лист1!$I$2</c:f>
              <c:numCache>
                <c:formatCode>General</c:formatCode>
                <c:ptCount val="1"/>
                <c:pt idx="0">
                  <c:v>17.600000000000001</c:v>
                </c:pt>
              </c:numCache>
            </c:numRef>
          </c:val>
          <c:extLst xmlns:c16r2="http://schemas.microsoft.com/office/drawing/2015/06/chart">
            <c:ext xmlns:c16="http://schemas.microsoft.com/office/drawing/2014/chart" uri="{C3380CC4-5D6E-409C-BE32-E72D297353CC}">
              <c16:uniqueId val="{00000007-C1CA-4673-AABE-C2ED64652F6E}"/>
            </c:ext>
          </c:extLst>
        </c:ser>
        <c:dLbls>
          <c:showLegendKey val="0"/>
          <c:showVal val="0"/>
          <c:showCatName val="0"/>
          <c:showSerName val="0"/>
          <c:showPercent val="0"/>
          <c:showBubbleSize val="0"/>
        </c:dLbls>
        <c:gapWidth val="150"/>
        <c:overlap val="100"/>
        <c:axId val="158175616"/>
        <c:axId val="158177152"/>
      </c:barChart>
      <c:catAx>
        <c:axId val="1581756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177152"/>
        <c:crosses val="autoZero"/>
        <c:auto val="1"/>
        <c:lblAlgn val="ctr"/>
        <c:lblOffset val="100"/>
        <c:noMultiLvlLbl val="0"/>
      </c:catAx>
      <c:valAx>
        <c:axId val="1581771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17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26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633683402769984E-2"/>
          <c:y val="7.3771755842910555E-2"/>
          <c:w val="0.90642025988666031"/>
          <c:h val="0.88348197313032206"/>
        </c:manualLayout>
      </c:layout>
      <c:pie3DChart>
        <c:varyColors val="1"/>
        <c:ser>
          <c:idx val="0"/>
          <c:order val="0"/>
          <c:tx>
            <c:strRef>
              <c:f>Лист1!$B$1</c:f>
              <c:strCache>
                <c:ptCount val="1"/>
                <c:pt idx="0">
                  <c:v>источник</c:v>
                </c:pt>
              </c:strCache>
            </c:strRef>
          </c:tx>
          <c:dPt>
            <c:idx val="0"/>
            <c:bubble3D val="0"/>
            <c:spPr>
              <a:gradFill rotWithShape="1">
                <a:gsLst>
                  <a:gs pos="0">
                    <a:schemeClr val="accent6">
                      <a:tint val="58000"/>
                      <a:satMod val="103000"/>
                      <a:lumMod val="102000"/>
                      <a:tint val="94000"/>
                    </a:schemeClr>
                  </a:gs>
                  <a:gs pos="50000">
                    <a:schemeClr val="accent6">
                      <a:tint val="58000"/>
                      <a:satMod val="110000"/>
                      <a:lumMod val="100000"/>
                      <a:shade val="100000"/>
                    </a:schemeClr>
                  </a:gs>
                  <a:gs pos="100000">
                    <a:schemeClr val="accent6">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E883-43A4-86C9-0574B68A90E5}"/>
              </c:ext>
            </c:extLst>
          </c:dPt>
          <c:dPt>
            <c:idx val="1"/>
            <c:bubble3D val="0"/>
            <c:spPr>
              <a:gradFill rotWithShape="1">
                <a:gsLst>
                  <a:gs pos="0">
                    <a:schemeClr val="accent6">
                      <a:tint val="86000"/>
                      <a:satMod val="103000"/>
                      <a:lumMod val="102000"/>
                      <a:tint val="94000"/>
                    </a:schemeClr>
                  </a:gs>
                  <a:gs pos="50000">
                    <a:schemeClr val="accent6">
                      <a:tint val="86000"/>
                      <a:satMod val="110000"/>
                      <a:lumMod val="100000"/>
                      <a:shade val="100000"/>
                    </a:schemeClr>
                  </a:gs>
                  <a:gs pos="100000">
                    <a:schemeClr val="accent6">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E883-43A4-86C9-0574B68A90E5}"/>
              </c:ext>
            </c:extLst>
          </c:dPt>
          <c:dPt>
            <c:idx val="2"/>
            <c:bubble3D val="0"/>
            <c:spPr>
              <a:gradFill rotWithShape="1">
                <a:gsLst>
                  <a:gs pos="0">
                    <a:schemeClr val="accent6">
                      <a:shade val="86000"/>
                      <a:satMod val="103000"/>
                      <a:lumMod val="102000"/>
                      <a:tint val="94000"/>
                    </a:schemeClr>
                  </a:gs>
                  <a:gs pos="50000">
                    <a:schemeClr val="accent6">
                      <a:shade val="86000"/>
                      <a:satMod val="110000"/>
                      <a:lumMod val="100000"/>
                      <a:shade val="100000"/>
                    </a:schemeClr>
                  </a:gs>
                  <a:gs pos="100000">
                    <a:schemeClr val="accent6">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E883-43A4-86C9-0574B68A90E5}"/>
              </c:ext>
            </c:extLst>
          </c:dPt>
          <c:dPt>
            <c:idx val="3"/>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7-E883-43A4-86C9-0574B68A90E5}"/>
              </c:ext>
            </c:extLst>
          </c:dPt>
          <c:dPt>
            <c:idx val="4"/>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9-E883-43A4-86C9-0574B68A90E5}"/>
              </c:ext>
            </c:extLst>
          </c:dPt>
          <c:dLbls>
            <c:numFmt formatCode="#,##0.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расходы учреждений</c:v>
                </c:pt>
                <c:pt idx="1">
                  <c:v>энергосбережение</c:v>
                </c:pt>
                <c:pt idx="2">
                  <c:v>использование имущества</c:v>
                </c:pt>
                <c:pt idx="3">
                  <c:v>доп доходы</c:v>
                </c:pt>
                <c:pt idx="4">
                  <c:v>экономия от закупок</c:v>
                </c:pt>
              </c:strCache>
            </c:strRef>
          </c:cat>
          <c:val>
            <c:numRef>
              <c:f>Лист1!$B$2:$B$6</c:f>
              <c:numCache>
                <c:formatCode>0.0</c:formatCode>
                <c:ptCount val="5"/>
                <c:pt idx="0">
                  <c:v>7405</c:v>
                </c:pt>
                <c:pt idx="1">
                  <c:v>11100.1</c:v>
                </c:pt>
                <c:pt idx="2">
                  <c:v>424.7</c:v>
                </c:pt>
                <c:pt idx="3">
                  <c:v>36334</c:v>
                </c:pt>
                <c:pt idx="4">
                  <c:v>31581.3</c:v>
                </c:pt>
              </c:numCache>
            </c:numRef>
          </c:val>
          <c:extLst xmlns:c16r2="http://schemas.microsoft.com/office/drawing/2015/06/chart">
            <c:ext xmlns:c16="http://schemas.microsoft.com/office/drawing/2014/chart" uri="{C3380CC4-5D6E-409C-BE32-E72D297353CC}">
              <c16:uniqueId val="{00000010-E883-43A4-86C9-0574B68A90E5}"/>
            </c:ext>
          </c:extLst>
        </c:ser>
        <c:dLbls>
          <c:showLegendKey val="0"/>
          <c:showVal val="1"/>
          <c:showCatName val="0"/>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282818748602811E-2"/>
          <c:y val="3.6071428571428615E-2"/>
          <c:w val="0.9390221648161482"/>
          <c:h val="0.76076084239470143"/>
        </c:manualLayout>
      </c:layout>
      <c:barChart>
        <c:barDir val="bar"/>
        <c:grouping val="percentStacked"/>
        <c:varyColors val="0"/>
        <c:ser>
          <c:idx val="0"/>
          <c:order val="0"/>
          <c:tx>
            <c:strRef>
              <c:f>Лист1!$B$1</c:f>
              <c:strCache>
                <c:ptCount val="1"/>
                <c:pt idx="0">
                  <c:v>ФБ</c:v>
                </c:pt>
              </c:strCache>
            </c:strRef>
          </c:tx>
          <c:spPr>
            <a:solidFill>
              <a:schemeClr val="accent6">
                <a:tint val="58000"/>
              </a:schemeClr>
            </a:solidFill>
            <a:ln>
              <a:noFill/>
            </a:ln>
            <a:effectLst/>
          </c:spPr>
          <c:invertIfNegative val="0"/>
          <c:dLbls>
            <c:dLbl>
              <c:idx val="0"/>
              <c:layout>
                <c:manualLayout>
                  <c:x val="7.3190756518211303E-2"/>
                  <c:y val="3.9682539682539715E-3"/>
                </c:manualLayout>
              </c:layout>
              <c:dLblPos val="ctr"/>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978-462D-952C-11578A11091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941854.9</c:v>
                </c:pt>
              </c:numCache>
            </c:numRef>
          </c:val>
          <c:extLst xmlns:c16r2="http://schemas.microsoft.com/office/drawing/2015/06/chart">
            <c:ext xmlns:c16="http://schemas.microsoft.com/office/drawing/2014/chart" uri="{C3380CC4-5D6E-409C-BE32-E72D297353CC}">
              <c16:uniqueId val="{00000001-2978-462D-952C-11578A110917}"/>
            </c:ext>
          </c:extLst>
        </c:ser>
        <c:ser>
          <c:idx val="1"/>
          <c:order val="1"/>
          <c:tx>
            <c:strRef>
              <c:f>Лист1!$C$1</c:f>
              <c:strCache>
                <c:ptCount val="1"/>
                <c:pt idx="0">
                  <c:v>ОБ</c:v>
                </c:pt>
              </c:strCache>
            </c:strRef>
          </c:tx>
          <c:spPr>
            <a:solidFill>
              <a:schemeClr val="accent6">
                <a:tint val="86000"/>
              </a:schemeClr>
            </a:solidFill>
            <a:ln>
              <a:noFill/>
            </a:ln>
            <a:effectLst/>
          </c:spPr>
          <c:invertIfNegative val="0"/>
          <c:dLbls>
            <c:dLbl>
              <c:idx val="0"/>
              <c:layout>
                <c:manualLayout>
                  <c:x val="1.2484661814749342E-2"/>
                  <c:y val="0"/>
                </c:manualLayout>
              </c:layout>
              <c:dLblPos val="ctr"/>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978-462D-952C-11578A11091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olidFill>
                      <a:prstDash val="solid"/>
                      <a:round/>
                    </a:ln>
                    <a:effectLst/>
                  </c:spPr>
                </c15:leaderLines>
              </c:ext>
            </c:extLst>
          </c:dLbls>
          <c:cat>
            <c:numRef>
              <c:f>Лист1!$A$2</c:f>
              <c:numCache>
                <c:formatCode>General</c:formatCode>
                <c:ptCount val="1"/>
              </c:numCache>
            </c:numRef>
          </c:cat>
          <c:val>
            <c:numRef>
              <c:f>Лист1!$C$2</c:f>
              <c:numCache>
                <c:formatCode>General</c:formatCode>
                <c:ptCount val="1"/>
                <c:pt idx="0">
                  <c:v>443788.79999999999</c:v>
                </c:pt>
              </c:numCache>
            </c:numRef>
          </c:val>
          <c:extLst xmlns:c16r2="http://schemas.microsoft.com/office/drawing/2015/06/chart">
            <c:ext xmlns:c16="http://schemas.microsoft.com/office/drawing/2014/chart" uri="{C3380CC4-5D6E-409C-BE32-E72D297353CC}">
              <c16:uniqueId val="{00000003-2978-462D-952C-11578A110917}"/>
            </c:ext>
          </c:extLst>
        </c:ser>
        <c:ser>
          <c:idx val="2"/>
          <c:order val="2"/>
          <c:tx>
            <c:strRef>
              <c:f>Лист1!$D$1</c:f>
              <c:strCache>
                <c:ptCount val="1"/>
                <c:pt idx="0">
                  <c:v>МБ</c:v>
                </c:pt>
              </c:strCache>
            </c:strRef>
          </c:tx>
          <c:spPr>
            <a:solidFill>
              <a:schemeClr val="accent6">
                <a:shade val="86000"/>
              </a:schemeClr>
            </a:solidFill>
            <a:ln>
              <a:noFill/>
            </a:ln>
            <a:effectLst/>
          </c:spPr>
          <c:invertIfNegative val="0"/>
          <c:dLbls>
            <c:dLbl>
              <c:idx val="0"/>
              <c:layout>
                <c:manualLayout>
                  <c:x val="-8.4963196635120947E-3"/>
                  <c:y val="0.20238095238095247"/>
                </c:manualLayout>
              </c:layout>
              <c:dLblPos val="ctr"/>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978-462D-952C-11578A11091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83693.8</c:v>
                </c:pt>
              </c:numCache>
            </c:numRef>
          </c:val>
          <c:extLst xmlns:c16r2="http://schemas.microsoft.com/office/drawing/2015/06/chart">
            <c:ext xmlns:c16="http://schemas.microsoft.com/office/drawing/2014/chart" uri="{C3380CC4-5D6E-409C-BE32-E72D297353CC}">
              <c16:uniqueId val="{00000005-2978-462D-952C-11578A110917}"/>
            </c:ext>
          </c:extLst>
        </c:ser>
        <c:ser>
          <c:idx val="3"/>
          <c:order val="3"/>
          <c:tx>
            <c:strRef>
              <c:f>Лист1!$E$1</c:f>
              <c:strCache>
                <c:ptCount val="1"/>
                <c:pt idx="0">
                  <c:v>ИИ</c:v>
                </c:pt>
              </c:strCache>
            </c:strRef>
          </c:tx>
          <c:spPr>
            <a:solidFill>
              <a:schemeClr val="accent6">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numRef>
              <c:f>Лист1!$A$2</c:f>
              <c:numCache>
                <c:formatCode>General</c:formatCode>
                <c:ptCount val="1"/>
              </c:numCache>
            </c:numRef>
          </c:cat>
          <c:val>
            <c:numRef>
              <c:f>Лист1!$E$2</c:f>
              <c:numCache>
                <c:formatCode>General</c:formatCode>
                <c:ptCount val="1"/>
                <c:pt idx="0">
                  <c:v>5471.2</c:v>
                </c:pt>
              </c:numCache>
            </c:numRef>
          </c:val>
          <c:extLst xmlns:c16r2="http://schemas.microsoft.com/office/drawing/2015/06/chart">
            <c:ext xmlns:c16="http://schemas.microsoft.com/office/drawing/2014/chart" uri="{C3380CC4-5D6E-409C-BE32-E72D297353CC}">
              <c16:uniqueId val="{00000006-2978-462D-952C-11578A110917}"/>
            </c:ext>
          </c:extLst>
        </c:ser>
        <c:dLbls>
          <c:showLegendKey val="0"/>
          <c:showVal val="1"/>
          <c:showCatName val="0"/>
          <c:showSerName val="0"/>
          <c:showPercent val="0"/>
          <c:showBubbleSize val="0"/>
        </c:dLbls>
        <c:gapWidth val="150"/>
        <c:overlap val="100"/>
        <c:axId val="161808768"/>
        <c:axId val="161810304"/>
      </c:barChart>
      <c:catAx>
        <c:axId val="161808768"/>
        <c:scaling>
          <c:orientation val="minMax"/>
        </c:scaling>
        <c:delete val="0"/>
        <c:axPos val="l"/>
        <c:numFmt formatCode="General" sourceLinked="1"/>
        <c:majorTickMark val="out"/>
        <c:minorTickMark val="none"/>
        <c:tickLblPos val="nextTo"/>
        <c:spPr>
          <a:noFill/>
          <a:ln w="9524"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1810304"/>
        <c:crosses val="autoZero"/>
        <c:auto val="1"/>
        <c:lblAlgn val="ctr"/>
        <c:lblOffset val="100"/>
        <c:noMultiLvlLbl val="0"/>
      </c:catAx>
      <c:valAx>
        <c:axId val="161810304"/>
        <c:scaling>
          <c:orientation val="minMax"/>
        </c:scaling>
        <c:delete val="0"/>
        <c:axPos val="b"/>
        <c:majorGridlines>
          <c:spPr>
            <a:ln w="9524" cap="flat" cmpd="sng" algn="ctr">
              <a:solidFill>
                <a:schemeClr val="tx1">
                  <a:lumMod val="15000"/>
                  <a:lumOff val="85000"/>
                </a:schemeClr>
              </a:solidFill>
              <a:prstDash val="solid"/>
              <a:round/>
            </a:ln>
            <a:effectLst/>
          </c:spPr>
        </c:majorGridlines>
        <c:numFmt formatCode="0%" sourceLinked="1"/>
        <c:majorTickMark val="out"/>
        <c:minorTickMark val="none"/>
        <c:tickLblPos val="nextTo"/>
        <c:spPr>
          <a:noFill/>
          <a:ln w="9524"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1808768"/>
        <c:crosses val="autoZero"/>
        <c:crossBetween val="between"/>
      </c:valAx>
      <c:spPr>
        <a:noFill/>
        <a:ln w="25397">
          <a:noFill/>
        </a:ln>
        <a:effectLst/>
      </c:spPr>
    </c:plotArea>
    <c:plotVisOnly val="1"/>
    <c:dispBlanksAs val="gap"/>
    <c:showDLblsOverMax val="0"/>
  </c:chart>
  <c:spPr>
    <a:noFill/>
    <a:ln w="9525" cap="flat" cmpd="sng" algn="ctr">
      <a:noFill/>
      <a:prstDash val="solid"/>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withinLinearReversed" id="26">
  <a:schemeClr val="accent6"/>
</cs:colorStyle>
</file>

<file path=word/charts/colors10.xml><?xml version="1.0" encoding="utf-8"?>
<cs:colorStyle xmlns:cs="http://schemas.microsoft.com/office/drawing/2012/chartStyle" xmlns:a="http://schemas.openxmlformats.org/drawingml/2006/main" meth="withinLinearReversed" id="26">
  <a:schemeClr val="accent6"/>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079F47-28F0-44B9-8C4D-C735FEDBB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307</Pages>
  <Words>124500</Words>
  <Characters>709653</Characters>
  <Application>Microsoft Office Word</Application>
  <DocSecurity>0</DocSecurity>
  <Lines>5913</Lines>
  <Paragraphs>1664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832489</CharactersWithSpaces>
  <SharedDoc>false</SharedDoc>
  <HLinks>
    <vt:vector size="462" baseType="variant">
      <vt:variant>
        <vt:i4>7602237</vt:i4>
      </vt:variant>
      <vt:variant>
        <vt:i4>342</vt:i4>
      </vt:variant>
      <vt:variant>
        <vt:i4>0</vt:i4>
      </vt:variant>
      <vt:variant>
        <vt:i4>5</vt:i4>
      </vt:variant>
      <vt:variant>
        <vt:lpwstr>http://litinstitut.ru/</vt:lpwstr>
      </vt:variant>
      <vt:variant>
        <vt:lpwstr/>
      </vt:variant>
      <vt:variant>
        <vt:i4>7602237</vt:i4>
      </vt:variant>
      <vt:variant>
        <vt:i4>327</vt:i4>
      </vt:variant>
      <vt:variant>
        <vt:i4>0</vt:i4>
      </vt:variant>
      <vt:variant>
        <vt:i4>5</vt:i4>
      </vt:variant>
      <vt:variant>
        <vt:lpwstr>http://litinstitut.ru/</vt:lpwstr>
      </vt:variant>
      <vt:variant>
        <vt:lpwstr/>
      </vt:variant>
      <vt:variant>
        <vt:i4>8126583</vt:i4>
      </vt:variant>
      <vt:variant>
        <vt:i4>315</vt:i4>
      </vt:variant>
      <vt:variant>
        <vt:i4>0</vt:i4>
      </vt:variant>
      <vt:variant>
        <vt:i4>5</vt:i4>
      </vt:variant>
      <vt:variant>
        <vt:lpwstr>https://www.cultpro73.ru/documents/others/12.12.2018 %D0%91%D1%83%D0%BA%D0%BB%D0%B5%D1%82 %D0%9F%D0%B5%D0%B4%D0%B0%D0%B3%D0%BE%D0%B3%D0%B8%D0%BA%D0%B0 %D0%B4%D0%BE%D0%BF%D0%BE%D0%BB%D0%BD%D0%B8%D1%82%D0%B5%D0%BB%D1%8C%D0%BD%D0%BE%D0%B3%D0%BE %D0%BE%D0%B1%D1%80%D0%B0%D0%B7%D0%BE%D0%B2%D0%B0%D0%BD%D0%B8%D1%8F %D0%97%D0%B0%D0%BE%D1%87%D0%BD%D0%B0%D1%8F %D1%84%D0%BE%D1%80%D0%BC%D0%B0.pub</vt:lpwstr>
      </vt:variant>
      <vt:variant>
        <vt:lpwstr/>
      </vt:variant>
      <vt:variant>
        <vt:i4>6225931</vt:i4>
      </vt:variant>
      <vt:variant>
        <vt:i4>312</vt:i4>
      </vt:variant>
      <vt:variant>
        <vt:i4>0</vt:i4>
      </vt:variant>
      <vt:variant>
        <vt:i4>5</vt:i4>
      </vt:variant>
      <vt:variant>
        <vt:lpwstr>https://www.cultpro73.ru/spetsialnosti/51-02-03-bibliotekovedenie.php</vt:lpwstr>
      </vt:variant>
      <vt:variant>
        <vt:lpwstr/>
      </vt:variant>
      <vt:variant>
        <vt:i4>8126583</vt:i4>
      </vt:variant>
      <vt:variant>
        <vt:i4>309</vt:i4>
      </vt:variant>
      <vt:variant>
        <vt:i4>0</vt:i4>
      </vt:variant>
      <vt:variant>
        <vt:i4>5</vt:i4>
      </vt:variant>
      <vt:variant>
        <vt:lpwstr>https://www.cultpro73.ru/documents/others/12.12.2018 %D0%91%D1%83%D0%BA%D0%BB%D0%B5%D1%82 %D0%9F%D0%B5%D0%B4%D0%B0%D0%B3%D0%BE%D0%B3%D0%B8%D0%BA%D0%B0 %D0%B4%D0%BE%D0%BF%D0%BE%D0%BB%D0%BD%D0%B8%D1%82%D0%B5%D0%BB%D1%8C%D0%BD%D0%BE%D0%B3%D0%BE %D0%BE%D0%B1%D1%80%D0%B0%D0%B7%D0%BE%D0%B2%D0%B0%D0%BD%D0%B8%D1%8F.pub</vt:lpwstr>
      </vt:variant>
      <vt:variant>
        <vt:lpwstr/>
      </vt:variant>
      <vt:variant>
        <vt:i4>7536763</vt:i4>
      </vt:variant>
      <vt:variant>
        <vt:i4>306</vt:i4>
      </vt:variant>
      <vt:variant>
        <vt:i4>0</vt:i4>
      </vt:variant>
      <vt:variant>
        <vt:i4>5</vt:i4>
      </vt:variant>
      <vt:variant>
        <vt:lpwstr>https://www.cultpro73.ru/documents/others/12.12.2018 %D0%91%D1%83%D0%BA%D0%BB%D0%B5%D1%82 %D0%9C%D1%83%D0%B7%D1%8B%D0%BA%D0%B0%D0%BB%D1%8C%D0%BD%D0%BE%D0%B5 %D0%BE%D0%B1%D1%80%D0%B0%D0%B7%D0%BE%D0%B2%D0%B0%D0%BD%D0%B8%D0%B5.pub</vt:lpwstr>
      </vt:variant>
      <vt:variant>
        <vt:lpwstr/>
      </vt:variant>
      <vt:variant>
        <vt:i4>2228334</vt:i4>
      </vt:variant>
      <vt:variant>
        <vt:i4>303</vt:i4>
      </vt:variant>
      <vt:variant>
        <vt:i4>0</vt:i4>
      </vt:variant>
      <vt:variant>
        <vt:i4>5</vt:i4>
      </vt:variant>
      <vt:variant>
        <vt:lpwstr>https://www.cultpro73.ru/spetsialnosti/novaya-stranitsa.php</vt:lpwstr>
      </vt:variant>
      <vt:variant>
        <vt:lpwstr/>
      </vt:variant>
      <vt:variant>
        <vt:i4>3145769</vt:i4>
      </vt:variant>
      <vt:variant>
        <vt:i4>300</vt:i4>
      </vt:variant>
      <vt:variant>
        <vt:i4>0</vt:i4>
      </vt:variant>
      <vt:variant>
        <vt:i4>5</vt:i4>
      </vt:variant>
      <vt:variant>
        <vt:lpwstr>https://www.cultpro73.ru/spetsialnosti/54-02-01-dizayn-.php</vt:lpwstr>
      </vt:variant>
      <vt:variant>
        <vt:lpwstr/>
      </vt:variant>
      <vt:variant>
        <vt:i4>7798846</vt:i4>
      </vt:variant>
      <vt:variant>
        <vt:i4>297</vt:i4>
      </vt:variant>
      <vt:variant>
        <vt:i4>0</vt:i4>
      </vt:variant>
      <vt:variant>
        <vt:i4>5</vt:i4>
      </vt:variant>
      <vt:variant>
        <vt:lpwstr>https://www.cultpro73.ru/spetsialnosti/51-02-01-narodnoe-khudozhestvennoe-tvorchestvo-vid-etnokhudozhestvennoe-tvorchestvo-.php</vt:lpwstr>
      </vt:variant>
      <vt:variant>
        <vt:lpwstr/>
      </vt:variant>
      <vt:variant>
        <vt:i4>786514</vt:i4>
      </vt:variant>
      <vt:variant>
        <vt:i4>294</vt:i4>
      </vt:variant>
      <vt:variant>
        <vt:i4>0</vt:i4>
      </vt:variant>
      <vt:variant>
        <vt:i4>5</vt:i4>
      </vt:variant>
      <vt:variant>
        <vt:lpwstr>https://www.cultpro73.ru/spetsialnosti/51-02-01-narodnoe-khudozhestvennoe-tvorchestvo-vid-khoreograficheskoe-tvorchestvo-.php</vt:lpwstr>
      </vt:variant>
      <vt:variant>
        <vt:lpwstr/>
      </vt:variant>
      <vt:variant>
        <vt:i4>458780</vt:i4>
      </vt:variant>
      <vt:variant>
        <vt:i4>285</vt:i4>
      </vt:variant>
      <vt:variant>
        <vt:i4>0</vt:i4>
      </vt:variant>
      <vt:variant>
        <vt:i4>5</vt:i4>
      </vt:variant>
      <vt:variant>
        <vt:lpwstr>http://simlib.ru/</vt:lpwstr>
      </vt:variant>
      <vt:variant>
        <vt:lpwstr/>
      </vt:variant>
      <vt:variant>
        <vt:i4>6422537</vt:i4>
      </vt:variant>
      <vt:variant>
        <vt:i4>276</vt:i4>
      </vt:variant>
      <vt:variant>
        <vt:i4>0</vt:i4>
      </vt:variant>
      <vt:variant>
        <vt:i4>5</vt:i4>
      </vt:variant>
      <vt:variant>
        <vt:lpwstr>https://clck.yandex.ru/redir/nWO_r1F33ck?data=NnBZTWRhdFZKOHRaTENSMFc4S0VQRlpDSXFzSzYzc0s3eDZ2bUhYRFJub2hWSklseFRjaW5UWjZ6dU52YjR3Zlh2Q2wwVWJleF9XR05qYmFNczlhbGhJbmpweGlLRklVU3RJdHlES25oQ0E&amp;b64e=2&amp;sign=2fec148b6c239f4e03e6be96801663f5&amp;keyno=17</vt:lpwstr>
      </vt:variant>
      <vt:variant>
        <vt:lpwstr/>
      </vt:variant>
      <vt:variant>
        <vt:i4>5373960</vt:i4>
      </vt:variant>
      <vt:variant>
        <vt:i4>258</vt:i4>
      </vt:variant>
      <vt:variant>
        <vt:i4>0</vt:i4>
      </vt:variant>
      <vt:variant>
        <vt:i4>5</vt:i4>
      </vt:variant>
      <vt:variant>
        <vt:lpwstr>consultantplus://offline/ref=80555495F3050C6AF924467BC51BDE4803A91354FB859378F961F101575792E053333477C166712EB2BFBEA7q7M</vt:lpwstr>
      </vt:variant>
      <vt:variant>
        <vt:lpwstr/>
      </vt:variant>
      <vt:variant>
        <vt:i4>1441879</vt:i4>
      </vt:variant>
      <vt:variant>
        <vt:i4>255</vt:i4>
      </vt:variant>
      <vt:variant>
        <vt:i4>0</vt:i4>
      </vt:variant>
      <vt:variant>
        <vt:i4>5</vt:i4>
      </vt:variant>
      <vt:variant>
        <vt:lpwstr>consultantplus://offline/ref=BA97D566C4329684D1E9A4D8BB19584BF36AABD30D636F692F49557E9AD2817CD0CC83E275D4F8722A28E1g7nAM</vt:lpwstr>
      </vt:variant>
      <vt:variant>
        <vt:lpwstr/>
      </vt:variant>
      <vt:variant>
        <vt:i4>3538995</vt:i4>
      </vt:variant>
      <vt:variant>
        <vt:i4>252</vt:i4>
      </vt:variant>
      <vt:variant>
        <vt:i4>0</vt:i4>
      </vt:variant>
      <vt:variant>
        <vt:i4>5</vt:i4>
      </vt:variant>
      <vt:variant>
        <vt:lpwstr>consultantplus://offline/ref=4FDB98578B84BE8ADABD496A3B08DDAE67A5F71242DCFA8963A88AC8876AC090F9E78E9A88A55F4AgBTEI</vt:lpwstr>
      </vt:variant>
      <vt:variant>
        <vt:lpwstr/>
      </vt:variant>
      <vt:variant>
        <vt:i4>2228230</vt:i4>
      </vt:variant>
      <vt:variant>
        <vt:i4>236</vt:i4>
      </vt:variant>
      <vt:variant>
        <vt:i4>0</vt:i4>
      </vt:variant>
      <vt:variant>
        <vt:i4>5</vt:i4>
      </vt:variant>
      <vt:variant>
        <vt:lpwstr/>
      </vt:variant>
      <vt:variant>
        <vt:lpwstr>_Toc1727553</vt:lpwstr>
      </vt:variant>
      <vt:variant>
        <vt:i4>2228230</vt:i4>
      </vt:variant>
      <vt:variant>
        <vt:i4>230</vt:i4>
      </vt:variant>
      <vt:variant>
        <vt:i4>0</vt:i4>
      </vt:variant>
      <vt:variant>
        <vt:i4>5</vt:i4>
      </vt:variant>
      <vt:variant>
        <vt:lpwstr/>
      </vt:variant>
      <vt:variant>
        <vt:lpwstr>_Toc1727552</vt:lpwstr>
      </vt:variant>
      <vt:variant>
        <vt:i4>2228230</vt:i4>
      </vt:variant>
      <vt:variant>
        <vt:i4>224</vt:i4>
      </vt:variant>
      <vt:variant>
        <vt:i4>0</vt:i4>
      </vt:variant>
      <vt:variant>
        <vt:i4>5</vt:i4>
      </vt:variant>
      <vt:variant>
        <vt:lpwstr/>
      </vt:variant>
      <vt:variant>
        <vt:lpwstr>_Toc1727551</vt:lpwstr>
      </vt:variant>
      <vt:variant>
        <vt:i4>2228230</vt:i4>
      </vt:variant>
      <vt:variant>
        <vt:i4>218</vt:i4>
      </vt:variant>
      <vt:variant>
        <vt:i4>0</vt:i4>
      </vt:variant>
      <vt:variant>
        <vt:i4>5</vt:i4>
      </vt:variant>
      <vt:variant>
        <vt:lpwstr/>
      </vt:variant>
      <vt:variant>
        <vt:lpwstr>_Toc1727550</vt:lpwstr>
      </vt:variant>
      <vt:variant>
        <vt:i4>2293766</vt:i4>
      </vt:variant>
      <vt:variant>
        <vt:i4>212</vt:i4>
      </vt:variant>
      <vt:variant>
        <vt:i4>0</vt:i4>
      </vt:variant>
      <vt:variant>
        <vt:i4>5</vt:i4>
      </vt:variant>
      <vt:variant>
        <vt:lpwstr/>
      </vt:variant>
      <vt:variant>
        <vt:lpwstr>_Toc1727549</vt:lpwstr>
      </vt:variant>
      <vt:variant>
        <vt:i4>2293766</vt:i4>
      </vt:variant>
      <vt:variant>
        <vt:i4>206</vt:i4>
      </vt:variant>
      <vt:variant>
        <vt:i4>0</vt:i4>
      </vt:variant>
      <vt:variant>
        <vt:i4>5</vt:i4>
      </vt:variant>
      <vt:variant>
        <vt:lpwstr/>
      </vt:variant>
      <vt:variant>
        <vt:lpwstr>_Toc1727548</vt:lpwstr>
      </vt:variant>
      <vt:variant>
        <vt:i4>2293766</vt:i4>
      </vt:variant>
      <vt:variant>
        <vt:i4>200</vt:i4>
      </vt:variant>
      <vt:variant>
        <vt:i4>0</vt:i4>
      </vt:variant>
      <vt:variant>
        <vt:i4>5</vt:i4>
      </vt:variant>
      <vt:variant>
        <vt:lpwstr/>
      </vt:variant>
      <vt:variant>
        <vt:lpwstr>_Toc1727547</vt:lpwstr>
      </vt:variant>
      <vt:variant>
        <vt:i4>2293766</vt:i4>
      </vt:variant>
      <vt:variant>
        <vt:i4>194</vt:i4>
      </vt:variant>
      <vt:variant>
        <vt:i4>0</vt:i4>
      </vt:variant>
      <vt:variant>
        <vt:i4>5</vt:i4>
      </vt:variant>
      <vt:variant>
        <vt:lpwstr/>
      </vt:variant>
      <vt:variant>
        <vt:lpwstr>_Toc1727546</vt:lpwstr>
      </vt:variant>
      <vt:variant>
        <vt:i4>2293766</vt:i4>
      </vt:variant>
      <vt:variant>
        <vt:i4>188</vt:i4>
      </vt:variant>
      <vt:variant>
        <vt:i4>0</vt:i4>
      </vt:variant>
      <vt:variant>
        <vt:i4>5</vt:i4>
      </vt:variant>
      <vt:variant>
        <vt:lpwstr/>
      </vt:variant>
      <vt:variant>
        <vt:lpwstr>_Toc1727545</vt:lpwstr>
      </vt:variant>
      <vt:variant>
        <vt:i4>2293766</vt:i4>
      </vt:variant>
      <vt:variant>
        <vt:i4>182</vt:i4>
      </vt:variant>
      <vt:variant>
        <vt:i4>0</vt:i4>
      </vt:variant>
      <vt:variant>
        <vt:i4>5</vt:i4>
      </vt:variant>
      <vt:variant>
        <vt:lpwstr/>
      </vt:variant>
      <vt:variant>
        <vt:lpwstr>_Toc1727544</vt:lpwstr>
      </vt:variant>
      <vt:variant>
        <vt:i4>2293766</vt:i4>
      </vt:variant>
      <vt:variant>
        <vt:i4>176</vt:i4>
      </vt:variant>
      <vt:variant>
        <vt:i4>0</vt:i4>
      </vt:variant>
      <vt:variant>
        <vt:i4>5</vt:i4>
      </vt:variant>
      <vt:variant>
        <vt:lpwstr/>
      </vt:variant>
      <vt:variant>
        <vt:lpwstr>_Toc1727543</vt:lpwstr>
      </vt:variant>
      <vt:variant>
        <vt:i4>2293766</vt:i4>
      </vt:variant>
      <vt:variant>
        <vt:i4>170</vt:i4>
      </vt:variant>
      <vt:variant>
        <vt:i4>0</vt:i4>
      </vt:variant>
      <vt:variant>
        <vt:i4>5</vt:i4>
      </vt:variant>
      <vt:variant>
        <vt:lpwstr/>
      </vt:variant>
      <vt:variant>
        <vt:lpwstr>_Toc1727542</vt:lpwstr>
      </vt:variant>
      <vt:variant>
        <vt:i4>2293766</vt:i4>
      </vt:variant>
      <vt:variant>
        <vt:i4>164</vt:i4>
      </vt:variant>
      <vt:variant>
        <vt:i4>0</vt:i4>
      </vt:variant>
      <vt:variant>
        <vt:i4>5</vt:i4>
      </vt:variant>
      <vt:variant>
        <vt:lpwstr/>
      </vt:variant>
      <vt:variant>
        <vt:lpwstr>_Toc1727541</vt:lpwstr>
      </vt:variant>
      <vt:variant>
        <vt:i4>2293766</vt:i4>
      </vt:variant>
      <vt:variant>
        <vt:i4>158</vt:i4>
      </vt:variant>
      <vt:variant>
        <vt:i4>0</vt:i4>
      </vt:variant>
      <vt:variant>
        <vt:i4>5</vt:i4>
      </vt:variant>
      <vt:variant>
        <vt:lpwstr/>
      </vt:variant>
      <vt:variant>
        <vt:lpwstr>_Toc1727540</vt:lpwstr>
      </vt:variant>
      <vt:variant>
        <vt:i4>2359302</vt:i4>
      </vt:variant>
      <vt:variant>
        <vt:i4>152</vt:i4>
      </vt:variant>
      <vt:variant>
        <vt:i4>0</vt:i4>
      </vt:variant>
      <vt:variant>
        <vt:i4>5</vt:i4>
      </vt:variant>
      <vt:variant>
        <vt:lpwstr/>
      </vt:variant>
      <vt:variant>
        <vt:lpwstr>_Toc1727539</vt:lpwstr>
      </vt:variant>
      <vt:variant>
        <vt:i4>2359302</vt:i4>
      </vt:variant>
      <vt:variant>
        <vt:i4>146</vt:i4>
      </vt:variant>
      <vt:variant>
        <vt:i4>0</vt:i4>
      </vt:variant>
      <vt:variant>
        <vt:i4>5</vt:i4>
      </vt:variant>
      <vt:variant>
        <vt:lpwstr/>
      </vt:variant>
      <vt:variant>
        <vt:lpwstr>_Toc1727538</vt:lpwstr>
      </vt:variant>
      <vt:variant>
        <vt:i4>2359302</vt:i4>
      </vt:variant>
      <vt:variant>
        <vt:i4>140</vt:i4>
      </vt:variant>
      <vt:variant>
        <vt:i4>0</vt:i4>
      </vt:variant>
      <vt:variant>
        <vt:i4>5</vt:i4>
      </vt:variant>
      <vt:variant>
        <vt:lpwstr/>
      </vt:variant>
      <vt:variant>
        <vt:lpwstr>_Toc1727537</vt:lpwstr>
      </vt:variant>
      <vt:variant>
        <vt:i4>2359302</vt:i4>
      </vt:variant>
      <vt:variant>
        <vt:i4>134</vt:i4>
      </vt:variant>
      <vt:variant>
        <vt:i4>0</vt:i4>
      </vt:variant>
      <vt:variant>
        <vt:i4>5</vt:i4>
      </vt:variant>
      <vt:variant>
        <vt:lpwstr/>
      </vt:variant>
      <vt:variant>
        <vt:lpwstr>_Toc1727536</vt:lpwstr>
      </vt:variant>
      <vt:variant>
        <vt:i4>2359302</vt:i4>
      </vt:variant>
      <vt:variant>
        <vt:i4>128</vt:i4>
      </vt:variant>
      <vt:variant>
        <vt:i4>0</vt:i4>
      </vt:variant>
      <vt:variant>
        <vt:i4>5</vt:i4>
      </vt:variant>
      <vt:variant>
        <vt:lpwstr/>
      </vt:variant>
      <vt:variant>
        <vt:lpwstr>_Toc1727535</vt:lpwstr>
      </vt:variant>
      <vt:variant>
        <vt:i4>2359302</vt:i4>
      </vt:variant>
      <vt:variant>
        <vt:i4>122</vt:i4>
      </vt:variant>
      <vt:variant>
        <vt:i4>0</vt:i4>
      </vt:variant>
      <vt:variant>
        <vt:i4>5</vt:i4>
      </vt:variant>
      <vt:variant>
        <vt:lpwstr/>
      </vt:variant>
      <vt:variant>
        <vt:lpwstr>_Toc1727534</vt:lpwstr>
      </vt:variant>
      <vt:variant>
        <vt:i4>2359302</vt:i4>
      </vt:variant>
      <vt:variant>
        <vt:i4>116</vt:i4>
      </vt:variant>
      <vt:variant>
        <vt:i4>0</vt:i4>
      </vt:variant>
      <vt:variant>
        <vt:i4>5</vt:i4>
      </vt:variant>
      <vt:variant>
        <vt:lpwstr/>
      </vt:variant>
      <vt:variant>
        <vt:lpwstr>_Toc1727533</vt:lpwstr>
      </vt:variant>
      <vt:variant>
        <vt:i4>2359302</vt:i4>
      </vt:variant>
      <vt:variant>
        <vt:i4>110</vt:i4>
      </vt:variant>
      <vt:variant>
        <vt:i4>0</vt:i4>
      </vt:variant>
      <vt:variant>
        <vt:i4>5</vt:i4>
      </vt:variant>
      <vt:variant>
        <vt:lpwstr/>
      </vt:variant>
      <vt:variant>
        <vt:lpwstr>_Toc1727532</vt:lpwstr>
      </vt:variant>
      <vt:variant>
        <vt:i4>2359302</vt:i4>
      </vt:variant>
      <vt:variant>
        <vt:i4>104</vt:i4>
      </vt:variant>
      <vt:variant>
        <vt:i4>0</vt:i4>
      </vt:variant>
      <vt:variant>
        <vt:i4>5</vt:i4>
      </vt:variant>
      <vt:variant>
        <vt:lpwstr/>
      </vt:variant>
      <vt:variant>
        <vt:lpwstr>_Toc1727531</vt:lpwstr>
      </vt:variant>
      <vt:variant>
        <vt:i4>2359302</vt:i4>
      </vt:variant>
      <vt:variant>
        <vt:i4>98</vt:i4>
      </vt:variant>
      <vt:variant>
        <vt:i4>0</vt:i4>
      </vt:variant>
      <vt:variant>
        <vt:i4>5</vt:i4>
      </vt:variant>
      <vt:variant>
        <vt:lpwstr/>
      </vt:variant>
      <vt:variant>
        <vt:lpwstr>_Toc1727530</vt:lpwstr>
      </vt:variant>
      <vt:variant>
        <vt:i4>2424838</vt:i4>
      </vt:variant>
      <vt:variant>
        <vt:i4>92</vt:i4>
      </vt:variant>
      <vt:variant>
        <vt:i4>0</vt:i4>
      </vt:variant>
      <vt:variant>
        <vt:i4>5</vt:i4>
      </vt:variant>
      <vt:variant>
        <vt:lpwstr/>
      </vt:variant>
      <vt:variant>
        <vt:lpwstr>_Toc1727529</vt:lpwstr>
      </vt:variant>
      <vt:variant>
        <vt:i4>2424838</vt:i4>
      </vt:variant>
      <vt:variant>
        <vt:i4>86</vt:i4>
      </vt:variant>
      <vt:variant>
        <vt:i4>0</vt:i4>
      </vt:variant>
      <vt:variant>
        <vt:i4>5</vt:i4>
      </vt:variant>
      <vt:variant>
        <vt:lpwstr/>
      </vt:variant>
      <vt:variant>
        <vt:lpwstr>_Toc1727528</vt:lpwstr>
      </vt:variant>
      <vt:variant>
        <vt:i4>2424838</vt:i4>
      </vt:variant>
      <vt:variant>
        <vt:i4>80</vt:i4>
      </vt:variant>
      <vt:variant>
        <vt:i4>0</vt:i4>
      </vt:variant>
      <vt:variant>
        <vt:i4>5</vt:i4>
      </vt:variant>
      <vt:variant>
        <vt:lpwstr/>
      </vt:variant>
      <vt:variant>
        <vt:lpwstr>_Toc1727527</vt:lpwstr>
      </vt:variant>
      <vt:variant>
        <vt:i4>2424838</vt:i4>
      </vt:variant>
      <vt:variant>
        <vt:i4>74</vt:i4>
      </vt:variant>
      <vt:variant>
        <vt:i4>0</vt:i4>
      </vt:variant>
      <vt:variant>
        <vt:i4>5</vt:i4>
      </vt:variant>
      <vt:variant>
        <vt:lpwstr/>
      </vt:variant>
      <vt:variant>
        <vt:lpwstr>_Toc1727526</vt:lpwstr>
      </vt:variant>
      <vt:variant>
        <vt:i4>2424838</vt:i4>
      </vt:variant>
      <vt:variant>
        <vt:i4>68</vt:i4>
      </vt:variant>
      <vt:variant>
        <vt:i4>0</vt:i4>
      </vt:variant>
      <vt:variant>
        <vt:i4>5</vt:i4>
      </vt:variant>
      <vt:variant>
        <vt:lpwstr/>
      </vt:variant>
      <vt:variant>
        <vt:lpwstr>_Toc1727525</vt:lpwstr>
      </vt:variant>
      <vt:variant>
        <vt:i4>2424838</vt:i4>
      </vt:variant>
      <vt:variant>
        <vt:i4>62</vt:i4>
      </vt:variant>
      <vt:variant>
        <vt:i4>0</vt:i4>
      </vt:variant>
      <vt:variant>
        <vt:i4>5</vt:i4>
      </vt:variant>
      <vt:variant>
        <vt:lpwstr/>
      </vt:variant>
      <vt:variant>
        <vt:lpwstr>_Toc1727524</vt:lpwstr>
      </vt:variant>
      <vt:variant>
        <vt:i4>2424838</vt:i4>
      </vt:variant>
      <vt:variant>
        <vt:i4>56</vt:i4>
      </vt:variant>
      <vt:variant>
        <vt:i4>0</vt:i4>
      </vt:variant>
      <vt:variant>
        <vt:i4>5</vt:i4>
      </vt:variant>
      <vt:variant>
        <vt:lpwstr/>
      </vt:variant>
      <vt:variant>
        <vt:lpwstr>_Toc1727523</vt:lpwstr>
      </vt:variant>
      <vt:variant>
        <vt:i4>2424838</vt:i4>
      </vt:variant>
      <vt:variant>
        <vt:i4>50</vt:i4>
      </vt:variant>
      <vt:variant>
        <vt:i4>0</vt:i4>
      </vt:variant>
      <vt:variant>
        <vt:i4>5</vt:i4>
      </vt:variant>
      <vt:variant>
        <vt:lpwstr/>
      </vt:variant>
      <vt:variant>
        <vt:lpwstr>_Toc1727522</vt:lpwstr>
      </vt:variant>
      <vt:variant>
        <vt:i4>2424838</vt:i4>
      </vt:variant>
      <vt:variant>
        <vt:i4>44</vt:i4>
      </vt:variant>
      <vt:variant>
        <vt:i4>0</vt:i4>
      </vt:variant>
      <vt:variant>
        <vt:i4>5</vt:i4>
      </vt:variant>
      <vt:variant>
        <vt:lpwstr/>
      </vt:variant>
      <vt:variant>
        <vt:lpwstr>_Toc1727521</vt:lpwstr>
      </vt:variant>
      <vt:variant>
        <vt:i4>2424838</vt:i4>
      </vt:variant>
      <vt:variant>
        <vt:i4>38</vt:i4>
      </vt:variant>
      <vt:variant>
        <vt:i4>0</vt:i4>
      </vt:variant>
      <vt:variant>
        <vt:i4>5</vt:i4>
      </vt:variant>
      <vt:variant>
        <vt:lpwstr/>
      </vt:variant>
      <vt:variant>
        <vt:lpwstr>_Toc1727520</vt:lpwstr>
      </vt:variant>
      <vt:variant>
        <vt:i4>2490374</vt:i4>
      </vt:variant>
      <vt:variant>
        <vt:i4>32</vt:i4>
      </vt:variant>
      <vt:variant>
        <vt:i4>0</vt:i4>
      </vt:variant>
      <vt:variant>
        <vt:i4>5</vt:i4>
      </vt:variant>
      <vt:variant>
        <vt:lpwstr/>
      </vt:variant>
      <vt:variant>
        <vt:lpwstr>_Toc1727519</vt:lpwstr>
      </vt:variant>
      <vt:variant>
        <vt:i4>2490374</vt:i4>
      </vt:variant>
      <vt:variant>
        <vt:i4>26</vt:i4>
      </vt:variant>
      <vt:variant>
        <vt:i4>0</vt:i4>
      </vt:variant>
      <vt:variant>
        <vt:i4>5</vt:i4>
      </vt:variant>
      <vt:variant>
        <vt:lpwstr/>
      </vt:variant>
      <vt:variant>
        <vt:lpwstr>_Toc1727518</vt:lpwstr>
      </vt:variant>
      <vt:variant>
        <vt:i4>2490374</vt:i4>
      </vt:variant>
      <vt:variant>
        <vt:i4>20</vt:i4>
      </vt:variant>
      <vt:variant>
        <vt:i4>0</vt:i4>
      </vt:variant>
      <vt:variant>
        <vt:i4>5</vt:i4>
      </vt:variant>
      <vt:variant>
        <vt:lpwstr/>
      </vt:variant>
      <vt:variant>
        <vt:lpwstr>_Toc1727517</vt:lpwstr>
      </vt:variant>
      <vt:variant>
        <vt:i4>2490374</vt:i4>
      </vt:variant>
      <vt:variant>
        <vt:i4>14</vt:i4>
      </vt:variant>
      <vt:variant>
        <vt:i4>0</vt:i4>
      </vt:variant>
      <vt:variant>
        <vt:i4>5</vt:i4>
      </vt:variant>
      <vt:variant>
        <vt:lpwstr/>
      </vt:variant>
      <vt:variant>
        <vt:lpwstr>_Toc1727516</vt:lpwstr>
      </vt:variant>
      <vt:variant>
        <vt:i4>2490374</vt:i4>
      </vt:variant>
      <vt:variant>
        <vt:i4>8</vt:i4>
      </vt:variant>
      <vt:variant>
        <vt:i4>0</vt:i4>
      </vt:variant>
      <vt:variant>
        <vt:i4>5</vt:i4>
      </vt:variant>
      <vt:variant>
        <vt:lpwstr/>
      </vt:variant>
      <vt:variant>
        <vt:lpwstr>_Toc1727515</vt:lpwstr>
      </vt:variant>
      <vt:variant>
        <vt:i4>2490374</vt:i4>
      </vt:variant>
      <vt:variant>
        <vt:i4>2</vt:i4>
      </vt:variant>
      <vt:variant>
        <vt:i4>0</vt:i4>
      </vt:variant>
      <vt:variant>
        <vt:i4>5</vt:i4>
      </vt:variant>
      <vt:variant>
        <vt:lpwstr/>
      </vt:variant>
      <vt:variant>
        <vt:lpwstr>_Toc1727514</vt:lpwstr>
      </vt:variant>
      <vt:variant>
        <vt:i4>8192062</vt:i4>
      </vt:variant>
      <vt:variant>
        <vt:i4>-1</vt:i4>
      </vt:variant>
      <vt:variant>
        <vt:i4>1038</vt:i4>
      </vt:variant>
      <vt:variant>
        <vt:i4>1</vt:i4>
      </vt:variant>
      <vt:variant>
        <vt:lpwstr>http://900igr.net/up/datai/108635/0001-001-.png</vt:lpwstr>
      </vt:variant>
      <vt:variant>
        <vt:lpwstr/>
      </vt:variant>
      <vt:variant>
        <vt:i4>131135</vt:i4>
      </vt:variant>
      <vt:variant>
        <vt:i4>-1</vt:i4>
      </vt:variant>
      <vt:variant>
        <vt:i4>1039</vt:i4>
      </vt:variant>
      <vt:variant>
        <vt:i4>1</vt:i4>
      </vt:variant>
      <vt:variant>
        <vt:lpwstr>https://05453.com.ua/wp-content/uploads/2018/09/983344625_big-980x1005.jpg</vt:lpwstr>
      </vt:variant>
      <vt:variant>
        <vt:lpwstr/>
      </vt:variant>
      <vt:variant>
        <vt:i4>3801199</vt:i4>
      </vt:variant>
      <vt:variant>
        <vt:i4>-1</vt:i4>
      </vt:variant>
      <vt:variant>
        <vt:i4>1040</vt:i4>
      </vt:variant>
      <vt:variant>
        <vt:i4>1</vt:i4>
      </vt:variant>
      <vt:variant>
        <vt:lpwstr>https://image.flaticon.com/icons/png/512/505/505916.png</vt:lpwstr>
      </vt:variant>
      <vt:variant>
        <vt:lpwstr/>
      </vt:variant>
      <vt:variant>
        <vt:i4>3735628</vt:i4>
      </vt:variant>
      <vt:variant>
        <vt:i4>-1</vt:i4>
      </vt:variant>
      <vt:variant>
        <vt:i4>1041</vt:i4>
      </vt:variant>
      <vt:variant>
        <vt:i4>1</vt:i4>
      </vt:variant>
      <vt:variant>
        <vt:lpwstr>https://icondoit.files.wordpress.com/2010/04/nm_ufld-library.png</vt:lpwstr>
      </vt:variant>
      <vt:variant>
        <vt:lpwstr/>
      </vt:variant>
      <vt:variant>
        <vt:i4>589894</vt:i4>
      </vt:variant>
      <vt:variant>
        <vt:i4>-1</vt:i4>
      </vt:variant>
      <vt:variant>
        <vt:i4>1042</vt:i4>
      </vt:variant>
      <vt:variant>
        <vt:i4>1</vt:i4>
      </vt:variant>
      <vt:variant>
        <vt:lpwstr>https://pp.userapi.com/c850132/v850132298/4e8a3/XSzebnRwVs4.jpg?ava=1</vt:lpwstr>
      </vt:variant>
      <vt:variant>
        <vt:lpwstr/>
      </vt:variant>
      <vt:variant>
        <vt:i4>8257638</vt:i4>
      </vt:variant>
      <vt:variant>
        <vt:i4>-1</vt:i4>
      </vt:variant>
      <vt:variant>
        <vt:i4>1043</vt:i4>
      </vt:variant>
      <vt:variant>
        <vt:i4>1</vt:i4>
      </vt:variant>
      <vt:variant>
        <vt:lpwstr>http://p9.pccoo.cn/bbs/20170712/2017071218044838646927_1702_1640.png</vt:lpwstr>
      </vt:variant>
      <vt:variant>
        <vt:lpwstr/>
      </vt:variant>
      <vt:variant>
        <vt:i4>3276805</vt:i4>
      </vt:variant>
      <vt:variant>
        <vt:i4>-1</vt:i4>
      </vt:variant>
      <vt:variant>
        <vt:i4>1044</vt:i4>
      </vt:variant>
      <vt:variant>
        <vt:i4>1</vt:i4>
      </vt:variant>
      <vt:variant>
        <vt:lpwstr>https://i9.photo.2gis.com/images/branch/32/4503599649576409_1cee.jpg</vt:lpwstr>
      </vt:variant>
      <vt:variant>
        <vt:lpwstr/>
      </vt:variant>
      <vt:variant>
        <vt:i4>327793</vt:i4>
      </vt:variant>
      <vt:variant>
        <vt:i4>-1</vt:i4>
      </vt:variant>
      <vt:variant>
        <vt:i4>1045</vt:i4>
      </vt:variant>
      <vt:variant>
        <vt:i4>1</vt:i4>
      </vt:variant>
      <vt:variant>
        <vt:lpwstr>https://static.wixstatic.com/media/d5af61_c73feb15a5c7427d9e36649eeea84e13~mv2.jpg_srz_455_437_85_22_0.50_1.20_0.00_jpg_srz</vt:lpwstr>
      </vt:variant>
      <vt:variant>
        <vt:lpwstr/>
      </vt:variant>
      <vt:variant>
        <vt:i4>8126510</vt:i4>
      </vt:variant>
      <vt:variant>
        <vt:i4>-1</vt:i4>
      </vt:variant>
      <vt:variant>
        <vt:i4>1046</vt:i4>
      </vt:variant>
      <vt:variant>
        <vt:i4>1</vt:i4>
      </vt:variant>
      <vt:variant>
        <vt:lpwstr>https://b1.culture.ru/c/817489.jpg</vt:lpwstr>
      </vt:variant>
      <vt:variant>
        <vt:lpwstr/>
      </vt:variant>
      <vt:variant>
        <vt:i4>7667830</vt:i4>
      </vt:variant>
      <vt:variant>
        <vt:i4>-1</vt:i4>
      </vt:variant>
      <vt:variant>
        <vt:i4>1047</vt:i4>
      </vt:variant>
      <vt:variant>
        <vt:i4>1</vt:i4>
      </vt:variant>
      <vt:variant>
        <vt:lpwstr>https://www.hibiny.com/images/news/2018/163679/b3e52b18a87c791751541fa66e2ab07c.jpg</vt:lpwstr>
      </vt:variant>
      <vt:variant>
        <vt:lpwstr/>
      </vt:variant>
      <vt:variant>
        <vt:i4>5767246</vt:i4>
      </vt:variant>
      <vt:variant>
        <vt:i4>-1</vt:i4>
      </vt:variant>
      <vt:variant>
        <vt:i4>1048</vt:i4>
      </vt:variant>
      <vt:variant>
        <vt:i4>1</vt:i4>
      </vt:variant>
      <vt:variant>
        <vt:lpwstr>https://shtrafsud.ru/wp-content/uploads/2018/10/ris.-3.-soczashchita.jpg</vt:lpwstr>
      </vt:variant>
      <vt:variant>
        <vt:lpwstr/>
      </vt:variant>
      <vt:variant>
        <vt:i4>3604540</vt:i4>
      </vt:variant>
      <vt:variant>
        <vt:i4>-1</vt:i4>
      </vt:variant>
      <vt:variant>
        <vt:i4>1049</vt:i4>
      </vt:variant>
      <vt:variant>
        <vt:i4>1</vt:i4>
      </vt:variant>
      <vt:variant>
        <vt:lpwstr>https://pp.userapi.com/c840328/v840328818/588e3/4t0T4EwQvSw.jpg</vt:lpwstr>
      </vt:variant>
      <vt:variant>
        <vt:lpwstr/>
      </vt:variant>
      <vt:variant>
        <vt:i4>7208985</vt:i4>
      </vt:variant>
      <vt:variant>
        <vt:i4>-1</vt:i4>
      </vt:variant>
      <vt:variant>
        <vt:i4>1052</vt:i4>
      </vt:variant>
      <vt:variant>
        <vt:i4>1</vt:i4>
      </vt:variant>
      <vt:variant>
        <vt:lpwstr>https://pbs.twimg.com/media/DG8p5eeXUAA9KH_.jpg</vt:lpwstr>
      </vt:variant>
      <vt:variant>
        <vt:lpwstr/>
      </vt:variant>
      <vt:variant>
        <vt:i4>262218</vt:i4>
      </vt:variant>
      <vt:variant>
        <vt:i4>-1</vt:i4>
      </vt:variant>
      <vt:variant>
        <vt:i4>1053</vt:i4>
      </vt:variant>
      <vt:variant>
        <vt:i4>1</vt:i4>
      </vt:variant>
      <vt:variant>
        <vt:lpwstr>https://altaicholmon.ru/wp-content/uploads/2017/09/pressa.jpg</vt:lpwstr>
      </vt:variant>
      <vt:variant>
        <vt:lpwstr/>
      </vt:variant>
      <vt:variant>
        <vt:i4>2490469</vt:i4>
      </vt:variant>
      <vt:variant>
        <vt:i4>-1</vt:i4>
      </vt:variant>
      <vt:variant>
        <vt:i4>1054</vt:i4>
      </vt:variant>
      <vt:variant>
        <vt:i4>1</vt:i4>
      </vt:variant>
      <vt:variant>
        <vt:lpwstr>https://ucarecdn.com/007938a5-21f2-4f15-bb37-1ca8fe80caac/</vt:lpwstr>
      </vt:variant>
      <vt:variant>
        <vt:lpwstr/>
      </vt:variant>
      <vt:variant>
        <vt:i4>7929955</vt:i4>
      </vt:variant>
      <vt:variant>
        <vt:i4>-1</vt:i4>
      </vt:variant>
      <vt:variant>
        <vt:i4>1055</vt:i4>
      </vt:variant>
      <vt:variant>
        <vt:i4>1</vt:i4>
      </vt:variant>
      <vt:variant>
        <vt:lpwstr>http://kmcrb.tls.muzkult.ru/media/2018/09/01/1232656966/image_image_4761121.jpg</vt:lpwstr>
      </vt:variant>
      <vt:variant>
        <vt:lpwstr/>
      </vt:variant>
      <vt:variant>
        <vt:i4>5177426</vt:i4>
      </vt:variant>
      <vt:variant>
        <vt:i4>-1</vt:i4>
      </vt:variant>
      <vt:variant>
        <vt:i4>1058</vt:i4>
      </vt:variant>
      <vt:variant>
        <vt:i4>1</vt:i4>
      </vt:variant>
      <vt:variant>
        <vt:lpwstr>https://us.123rf.com/450wm/klavapuk/klavapuk1703/klavapuk170300022/74185206-symbols-of-various-arts-in-the-form-of-a-circle.jpg?ver=6</vt:lpwstr>
      </vt:variant>
      <vt:variant>
        <vt:lpwstr/>
      </vt:variant>
      <vt:variant>
        <vt:i4>2424888</vt:i4>
      </vt:variant>
      <vt:variant>
        <vt:i4>-1</vt:i4>
      </vt:variant>
      <vt:variant>
        <vt:i4>1080</vt:i4>
      </vt:variant>
      <vt:variant>
        <vt:i4>1</vt:i4>
      </vt:variant>
      <vt:variant>
        <vt:lpwstr>https://upload.wikimedia.org/wikipedia/commons/thumb/9/95/University_hat_icon.svg/960px-University_hat_icon.svg.png</vt:lpwstr>
      </vt:variant>
      <vt:variant>
        <vt:lpwstr/>
      </vt:variant>
      <vt:variant>
        <vt:i4>5898268</vt:i4>
      </vt:variant>
      <vt:variant>
        <vt:i4>-1</vt:i4>
      </vt:variant>
      <vt:variant>
        <vt:i4>1083</vt:i4>
      </vt:variant>
      <vt:variant>
        <vt:i4>1</vt:i4>
      </vt:variant>
      <vt:variant>
        <vt:lpwstr>http://podereleranefelici.it/wp-content/uploads/2013/11/park.png</vt:lpwstr>
      </vt:variant>
      <vt:variant>
        <vt:lpwstr/>
      </vt:variant>
      <vt:variant>
        <vt:i4>3997802</vt:i4>
      </vt:variant>
      <vt:variant>
        <vt:i4>-1</vt:i4>
      </vt:variant>
      <vt:variant>
        <vt:i4>1103</vt:i4>
      </vt:variant>
      <vt:variant>
        <vt:i4>1</vt:i4>
      </vt:variant>
      <vt:variant>
        <vt:lpwstr>https://im0-tub-ru.yandex.net/i?id=cc136fba07295b74c52638c12929967c-l&amp;n=13</vt:lpwstr>
      </vt:variant>
      <vt:variant>
        <vt:lpwstr/>
      </vt:variant>
      <vt:variant>
        <vt:i4>65591</vt:i4>
      </vt:variant>
      <vt:variant>
        <vt:i4>-1</vt:i4>
      </vt:variant>
      <vt:variant>
        <vt:i4>1104</vt:i4>
      </vt:variant>
      <vt:variant>
        <vt:i4>1</vt:i4>
      </vt:variant>
      <vt:variant>
        <vt:lpwstr>http://4.bp.blogspot.com/-4iCEZ1352t0/WL-_5HsGFzI/AAAAAAAAFCM/5g56qrIo8O04Xb8s1tUNtaDUi_7d0vjWQCK4B/s1600/0_17f9f6_fbc2d87f_orig.png</vt:lpwstr>
      </vt:variant>
      <vt:variant>
        <vt:lpwstr/>
      </vt:variant>
      <vt:variant>
        <vt:i4>4849692</vt:i4>
      </vt:variant>
      <vt:variant>
        <vt:i4>-1</vt:i4>
      </vt:variant>
      <vt:variant>
        <vt:i4>1105</vt:i4>
      </vt:variant>
      <vt:variant>
        <vt:i4>1</vt:i4>
      </vt:variant>
      <vt:variant>
        <vt:lpwstr>https://ds03.infourok.ru/uploads/ex/12ef/0000c2b6-ad2e28e1/4/img3.jpg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Кристина</dc:creator>
  <cp:lastModifiedBy>Userp</cp:lastModifiedBy>
  <cp:revision>2</cp:revision>
  <cp:lastPrinted>2023-02-15T05:43:00Z</cp:lastPrinted>
  <dcterms:created xsi:type="dcterms:W3CDTF">2023-03-17T09:17:00Z</dcterms:created>
  <dcterms:modified xsi:type="dcterms:W3CDTF">2023-03-17T09:17:00Z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-1613327557</vt:i4>
  </property>
</Properties>
</file>