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73" w:rsidRDefault="001A75BC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УТВЕРЖДЕНО</w:t>
      </w:r>
    </w:p>
    <w:p w:rsidR="00F06173" w:rsidRDefault="001A75BC">
      <w:pPr>
        <w:jc w:val="right"/>
        <w:rPr>
          <w:sz w:val="28"/>
        </w:rPr>
      </w:pPr>
      <w:r>
        <w:rPr>
          <w:sz w:val="28"/>
        </w:rPr>
        <w:t>постановлением Правительства</w:t>
      </w:r>
    </w:p>
    <w:p w:rsidR="00F06173" w:rsidRDefault="001A75BC">
      <w:pPr>
        <w:jc w:val="right"/>
        <w:rPr>
          <w:sz w:val="28"/>
        </w:rPr>
      </w:pPr>
      <w:r>
        <w:rPr>
          <w:sz w:val="28"/>
        </w:rPr>
        <w:t>Российской Федерации</w:t>
      </w:r>
    </w:p>
    <w:p w:rsidR="00F06173" w:rsidRDefault="001A75BC">
      <w:pPr>
        <w:spacing w:after="255" w:line="270" w:lineRule="atLeast"/>
        <w:jc w:val="right"/>
        <w:outlineLvl w:val="2"/>
        <w:rPr>
          <w:b/>
          <w:color w:val="000000" w:themeColor="text1"/>
          <w:sz w:val="28"/>
        </w:rPr>
      </w:pPr>
      <w:r>
        <w:rPr>
          <w:sz w:val="28"/>
        </w:rPr>
        <w:t>от «___ » 2020 г. № ______</w:t>
      </w:r>
    </w:p>
    <w:p w:rsidR="00F06173" w:rsidRDefault="00F06173">
      <w:pPr>
        <w:pStyle w:val="ConsPlusTitle"/>
        <w:jc w:val="center"/>
        <w:rPr>
          <w:rFonts w:ascii="Times New Roman" w:hAnsi="Times New Roman"/>
          <w:sz w:val="28"/>
        </w:rPr>
      </w:pPr>
    </w:p>
    <w:p w:rsidR="00F06173" w:rsidRDefault="00F06173">
      <w:pPr>
        <w:pStyle w:val="ConsPlusTitle"/>
        <w:jc w:val="center"/>
        <w:rPr>
          <w:rFonts w:ascii="Times New Roman" w:hAnsi="Times New Roman"/>
          <w:sz w:val="28"/>
        </w:rPr>
      </w:pPr>
    </w:p>
    <w:p w:rsidR="00F06173" w:rsidRDefault="00F06173">
      <w:pPr>
        <w:pStyle w:val="ConsPlusTitle"/>
        <w:jc w:val="center"/>
        <w:rPr>
          <w:rFonts w:ascii="Times New Roman" w:hAnsi="Times New Roman"/>
          <w:sz w:val="28"/>
        </w:rPr>
      </w:pPr>
    </w:p>
    <w:p w:rsidR="00F06173" w:rsidRDefault="00F06173">
      <w:pPr>
        <w:pStyle w:val="ConsPlusTitle"/>
        <w:jc w:val="center"/>
        <w:rPr>
          <w:rFonts w:ascii="Times New Roman" w:hAnsi="Times New Roman"/>
          <w:sz w:val="28"/>
        </w:rPr>
      </w:pPr>
    </w:p>
    <w:p w:rsidR="00F06173" w:rsidRDefault="001A75B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  <w:r>
        <w:rPr>
          <w:rFonts w:ascii="Times New Roman" w:hAnsi="Times New Roman"/>
          <w:sz w:val="28"/>
        </w:rPr>
        <w:br/>
        <w:t xml:space="preserve">о порядке ведения реестра некоммерческих организаций </w:t>
      </w:r>
    </w:p>
    <w:p w:rsidR="00F06173" w:rsidRDefault="00F06173">
      <w:pPr>
        <w:pStyle w:val="ConsPlusNormal"/>
        <w:jc w:val="center"/>
        <w:rPr>
          <w:rFonts w:ascii="Times New Roman" w:hAnsi="Times New Roman"/>
          <w:sz w:val="28"/>
        </w:rPr>
      </w:pPr>
    </w:p>
    <w:p w:rsidR="00F06173" w:rsidRDefault="00F06173">
      <w:pPr>
        <w:pStyle w:val="ConsPlusNormal"/>
        <w:jc w:val="center"/>
        <w:rPr>
          <w:rFonts w:ascii="Times New Roman" w:hAnsi="Times New Roman"/>
          <w:sz w:val="28"/>
        </w:rPr>
      </w:pPr>
    </w:p>
    <w:p w:rsidR="00F06173" w:rsidRDefault="001A75BC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 ведения реестра </w:t>
      </w:r>
      <w:r>
        <w:rPr>
          <w:rFonts w:ascii="Times New Roman" w:hAnsi="Times New Roman"/>
          <w:sz w:val="28"/>
          <w:highlight w:val="white"/>
        </w:rPr>
        <w:t>некоммерческих организаций</w:t>
      </w:r>
      <w:r>
        <w:rPr>
          <w:rFonts w:ascii="Times New Roman" w:hAnsi="Times New Roman"/>
          <w:sz w:val="28"/>
        </w:rPr>
        <w:t>, сформированного в соответствии с подпунктом 19.6 пункта 1 статьи 265 Налогового кодекса Российской Федерации (далее соответственно – Положение, некоммерческие организации).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2. Реестр ведет организация - оператор реестра, который определяется Министерство</w:t>
      </w:r>
      <w:r>
        <w:rPr>
          <w:sz w:val="28"/>
        </w:rPr>
        <w:t xml:space="preserve">м экономического развития Российской Федерации </w:t>
      </w:r>
      <w:r>
        <w:rPr>
          <w:sz w:val="28"/>
        </w:rPr>
        <w:br/>
        <w:t xml:space="preserve">(далее соответственно – оператор, уполномоченный орган). </w:t>
      </w:r>
    </w:p>
    <w:p w:rsidR="00F06173" w:rsidRDefault="001A75BC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В реестр входят некоммерческие организации, соответствующие одному </w:t>
      </w:r>
      <w:r>
        <w:rPr>
          <w:rFonts w:ascii="Times New Roman" w:hAnsi="Times New Roman"/>
          <w:sz w:val="28"/>
          <w:highlight w:val="white"/>
        </w:rPr>
        <w:br/>
        <w:t xml:space="preserve">из следующих критериев:  </w:t>
      </w:r>
    </w:p>
    <w:p w:rsidR="00F06173" w:rsidRDefault="001A75BC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являются получателями грантов Президента Российской Ф</w:t>
      </w:r>
      <w:r>
        <w:rPr>
          <w:rFonts w:ascii="Times New Roman" w:hAnsi="Times New Roman"/>
          <w:sz w:val="28"/>
        </w:rPr>
        <w:t xml:space="preserve">едерации </w:t>
      </w:r>
      <w:r>
        <w:rPr>
          <w:rFonts w:ascii="Times New Roman" w:hAnsi="Times New Roman"/>
          <w:sz w:val="28"/>
        </w:rPr>
        <w:br/>
        <w:t>по результатам конкурсов, проведенных Фондом – оператором президентских грантов по развитию гражданского общества (далее - организация, уполномоченная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 предоставление грантов Президента Российской Федерации на развитие гражданского общества), и</w:t>
      </w:r>
      <w:r>
        <w:rPr>
          <w:rFonts w:ascii="Times New Roman" w:hAnsi="Times New Roman"/>
          <w:sz w:val="28"/>
        </w:rPr>
        <w:t xml:space="preserve">ли получателями субсидий и грантов в рамках программ, реализуемых федеральными органами исполнительной власти (далее – федеральные органы исполнительной власти), получателями субсидий и грантов в рамках программ, реализуемых органами исполнительной власти </w:t>
      </w:r>
      <w:r>
        <w:rPr>
          <w:rFonts w:ascii="Times New Roman" w:hAnsi="Times New Roman"/>
          <w:sz w:val="28"/>
        </w:rPr>
        <w:t>субъектов Российской Федерации, органами местного самоуправления один раз и более в течение трех лет, предшествующих дате обновления реестра;</w:t>
      </w:r>
      <w:proofErr w:type="gramEnd"/>
    </w:p>
    <w:p w:rsidR="00F06173" w:rsidRDefault="001A75BC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являются исполнителями общественно полезных услуг; </w:t>
      </w:r>
    </w:p>
    <w:p w:rsidR="00F06173" w:rsidRDefault="001A75BC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являются поставщиками социальных услуг;</w:t>
      </w:r>
    </w:p>
    <w:p w:rsidR="00F06173" w:rsidRDefault="001A75BC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являются частными </w:t>
      </w:r>
      <w:r>
        <w:rPr>
          <w:rFonts w:ascii="Times New Roman" w:hAnsi="Times New Roman"/>
          <w:sz w:val="28"/>
        </w:rPr>
        <w:t>обра</w:t>
      </w:r>
      <w:r>
        <w:rPr>
          <w:rFonts w:ascii="Times New Roman" w:hAnsi="Times New Roman"/>
          <w:sz w:val="28"/>
        </w:rPr>
        <w:t xml:space="preserve">зовательными организациями, осуществляющими </w:t>
      </w:r>
      <w:r>
        <w:rPr>
          <w:rFonts w:ascii="Times New Roman" w:hAnsi="Times New Roman"/>
          <w:sz w:val="28"/>
        </w:rPr>
        <w:br/>
        <w:t xml:space="preserve">на основании </w:t>
      </w:r>
      <w:hyperlink r:id="rId7" w:history="1">
        <w:r>
          <w:rPr>
            <w:rFonts w:ascii="Times New Roman" w:hAnsi="Times New Roman"/>
            <w:sz w:val="28"/>
          </w:rPr>
          <w:t>лицензии</w:t>
        </w:r>
      </w:hyperlink>
      <w:r>
        <w:rPr>
          <w:rFonts w:ascii="Times New Roman" w:hAnsi="Times New Roman"/>
          <w:sz w:val="28"/>
        </w:rPr>
        <w:t xml:space="preserve"> образовательную деятельность</w:t>
      </w:r>
      <w:r>
        <w:rPr>
          <w:rFonts w:ascii="Times New Roman" w:hAnsi="Times New Roman"/>
          <w:sz w:val="28"/>
        </w:rPr>
        <w:t xml:space="preserve"> в качестве основного вида деятельности в соответствии с целями, ради достижения которых такая организация создана;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являются благотворительными организациями, зарегистрированными </w:t>
      </w:r>
      <w:r>
        <w:rPr>
          <w:sz w:val="28"/>
        </w:rPr>
        <w:br/>
        <w:t xml:space="preserve">в установленном законодательством Российской Федерации порядке </w:t>
      </w:r>
      <w:r>
        <w:rPr>
          <w:sz w:val="28"/>
        </w:rPr>
        <w:br/>
      </w:r>
      <w:r>
        <w:rPr>
          <w:sz w:val="28"/>
        </w:rPr>
        <w:t>и представив</w:t>
      </w:r>
      <w:r>
        <w:rPr>
          <w:sz w:val="28"/>
        </w:rPr>
        <w:t xml:space="preserve">шими в Министерство юстиции Российской Федерации отчетность </w:t>
      </w:r>
      <w:r>
        <w:rPr>
          <w:sz w:val="28"/>
        </w:rPr>
        <w:br/>
      </w:r>
      <w:r>
        <w:rPr>
          <w:sz w:val="28"/>
        </w:rPr>
        <w:lastRenderedPageBreak/>
        <w:t>по формам ОН0001 и ОН0002,</w:t>
      </w:r>
      <w:r>
        <w:rPr>
          <w:sz w:val="28"/>
        </w:rPr>
        <w:t xml:space="preserve"> утвержденным приказом Минюста России </w:t>
      </w:r>
      <w:r>
        <w:rPr>
          <w:sz w:val="28"/>
        </w:rPr>
        <w:br/>
        <w:t xml:space="preserve">от 16 августа 2018 г. № 170, </w:t>
      </w:r>
      <w:r>
        <w:rPr>
          <w:sz w:val="28"/>
        </w:rPr>
        <w:t>за 2 года, предшествующих дате обновления реестра.</w:t>
      </w:r>
      <w:proofErr w:type="gramEnd"/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4. Централизованные религиозные организации, религ</w:t>
      </w:r>
      <w:r>
        <w:rPr>
          <w:sz w:val="28"/>
        </w:rPr>
        <w:t>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</w:t>
      </w:r>
      <w:r>
        <w:rPr>
          <w:sz w:val="28"/>
        </w:rPr>
        <w:t xml:space="preserve">у централизованных религиозных организаций, включаются в реестр в случае, если они соответствуют пунктам 3 и 6 настоящего Положения. 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В реестр не может быть включена некоммерческая организация, учредителями которой являются органы государственной власти</w:t>
      </w:r>
      <w:r>
        <w:rPr>
          <w:sz w:val="28"/>
        </w:rPr>
        <w:t xml:space="preserve"> Российской Федерации, органы государственной власти субъекта Российской Федерации или органы местного самоуправления.</w:t>
      </w:r>
      <w:r>
        <w:rPr>
          <w:sz w:val="28"/>
        </w:rPr>
        <w:t xml:space="preserve">  </w:t>
      </w:r>
    </w:p>
    <w:p w:rsidR="00F06173" w:rsidRDefault="001A75BC">
      <w:pPr>
        <w:pStyle w:val="a5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6. Некоммерческие организации, указанные в пункте 3 настоящего Положения, включаются в реестр в случае, если они ежегодно </w:t>
      </w:r>
      <w:proofErr w:type="gramStart"/>
      <w:r>
        <w:rPr>
          <w:sz w:val="28"/>
        </w:rPr>
        <w:t>предоставляют</w:t>
      </w:r>
      <w:r>
        <w:rPr>
          <w:sz w:val="28"/>
        </w:rPr>
        <w:t xml:space="preserve"> отчет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 xml:space="preserve">о деятельности в Минюст России и проводят обязательный ежегодный аудит в случае, если это предусмотрено законодательством Российской Федерации. </w:t>
      </w:r>
    </w:p>
    <w:p w:rsidR="00F06173" w:rsidRDefault="001A75BC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Информация, содержащаяся в реестре, является открытой для всеобщего ознакомления и </w:t>
      </w:r>
      <w:r>
        <w:rPr>
          <w:rFonts w:ascii="Times New Roman" w:hAnsi="Times New Roman"/>
          <w:sz w:val="28"/>
        </w:rPr>
        <w:t xml:space="preserve">подлежит размещению на официальном сайте оператора </w:t>
      </w:r>
      <w:r>
        <w:rPr>
          <w:rFonts w:ascii="Times New Roman" w:hAnsi="Times New Roman"/>
          <w:sz w:val="28"/>
        </w:rPr>
        <w:br/>
        <w:t>в информационно-телекоммуникационной сети «Интернет» в течение трех рабочих дней со дня включения соответствующей информации в реестр.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8. В реестр подлежит включению следующая информация: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а) номер реестро</w:t>
      </w:r>
      <w:r>
        <w:rPr>
          <w:sz w:val="28"/>
        </w:rPr>
        <w:t>вой записи;</w:t>
      </w:r>
    </w:p>
    <w:p w:rsidR="00F06173" w:rsidRDefault="001A75BC">
      <w:pPr>
        <w:spacing w:line="360" w:lineRule="exact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б) дата принятия решения об оказании поддержки (дата включения в реестр поставщиков социальных услуг)</w:t>
      </w:r>
      <w:r>
        <w:rPr>
          <w:sz w:val="28"/>
        </w:rPr>
        <w:t>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highlight w:val="white"/>
        </w:rPr>
        <w:t>в) полное и сокращенное (при наличии) официальное наименование организации;</w:t>
      </w:r>
      <w:r>
        <w:rPr>
          <w:sz w:val="28"/>
        </w:rPr>
        <w:t xml:space="preserve"> 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highlight w:val="white"/>
        </w:rPr>
        <w:t>г) идентификационный номер налогоплательщика;</w:t>
      </w:r>
      <w:r>
        <w:rPr>
          <w:sz w:val="28"/>
        </w:rPr>
        <w:t xml:space="preserve"> 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highlight w:val="white"/>
        </w:rPr>
        <w:t>д) о</w:t>
      </w:r>
      <w:r>
        <w:rPr>
          <w:sz w:val="28"/>
        </w:rPr>
        <w:t>сновной госуд</w:t>
      </w:r>
      <w:r>
        <w:rPr>
          <w:sz w:val="28"/>
        </w:rPr>
        <w:t xml:space="preserve">арственный регистрационный номер записи </w:t>
      </w:r>
      <w:r>
        <w:rPr>
          <w:sz w:val="28"/>
        </w:rPr>
        <w:br/>
        <w:t>о государственной регистрации некоммерческой организации</w:t>
      </w:r>
      <w:r>
        <w:rPr>
          <w:sz w:val="28"/>
          <w:highlight w:val="white"/>
        </w:rPr>
        <w:t>;</w:t>
      </w:r>
      <w:r>
        <w:rPr>
          <w:sz w:val="28"/>
        </w:rPr>
        <w:t xml:space="preserve"> </w:t>
      </w:r>
    </w:p>
    <w:p w:rsidR="00F06173" w:rsidRDefault="001A75BC">
      <w:pPr>
        <w:spacing w:line="360" w:lineRule="exact"/>
        <w:ind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е) наименование федерального органа исполнительной власти, </w:t>
      </w:r>
      <w:r>
        <w:rPr>
          <w:sz w:val="28"/>
        </w:rPr>
        <w:t>органа исполнительной власти субъекта Российской Федерации, органа местного самоуправления</w:t>
      </w:r>
      <w:r>
        <w:rPr>
          <w:sz w:val="28"/>
          <w:highlight w:val="white"/>
        </w:rPr>
        <w:t xml:space="preserve">, </w:t>
      </w:r>
      <w:r>
        <w:rPr>
          <w:sz w:val="28"/>
        </w:rPr>
        <w:t>орган</w:t>
      </w:r>
      <w:r>
        <w:rPr>
          <w:sz w:val="28"/>
        </w:rPr>
        <w:t>изации, уполномоченной на предоставление грантов Президента Российской Федерации на развитие гражданского общества</w:t>
      </w:r>
      <w:r>
        <w:rPr>
          <w:sz w:val="28"/>
          <w:highlight w:val="white"/>
        </w:rPr>
        <w:t>, предоставивших поддержку или информацию о поддержке;</w:t>
      </w:r>
    </w:p>
    <w:p w:rsidR="00F06173" w:rsidRDefault="001A75BC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ж) статус некоммерческой организации (поставщик социальных услуг, получатель </w:t>
      </w:r>
      <w:r>
        <w:rPr>
          <w:rFonts w:ascii="Times New Roman" w:hAnsi="Times New Roman"/>
          <w:sz w:val="28"/>
          <w:highlight w:val="white"/>
        </w:rPr>
        <w:t>поддержки);</w:t>
      </w:r>
    </w:p>
    <w:p w:rsidR="00F06173" w:rsidRDefault="001A75BC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з) наименование федерального органа исполнительной власти, органа исполнительной власти субъекта Российской Федерации, органа местного </w:t>
      </w:r>
      <w:r>
        <w:rPr>
          <w:rFonts w:ascii="Times New Roman" w:hAnsi="Times New Roman"/>
          <w:sz w:val="28"/>
        </w:rPr>
        <w:lastRenderedPageBreak/>
        <w:t>самоуправления, организации, уполномоченной на предоставление грантов Президента Российской Федерации на разв</w:t>
      </w:r>
      <w:r>
        <w:rPr>
          <w:rFonts w:ascii="Times New Roman" w:hAnsi="Times New Roman"/>
          <w:sz w:val="28"/>
        </w:rPr>
        <w:t>итие гражданского общества, представивших информацию о некоммерческой организации.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9.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10. Сведения в</w:t>
      </w:r>
      <w:r>
        <w:rPr>
          <w:sz w:val="28"/>
        </w:rPr>
        <w:t xml:space="preserve"> реестр включаются оператором по решению уполномоченного органа в течение</w:t>
      </w:r>
      <w:bookmarkStart w:id="1" w:name="Par20"/>
      <w:bookmarkStart w:id="2" w:name="Par31"/>
      <w:bookmarkEnd w:id="1"/>
      <w:bookmarkEnd w:id="2"/>
      <w:r>
        <w:rPr>
          <w:sz w:val="28"/>
        </w:rPr>
        <w:t xml:space="preserve"> 10 рабочих дней со дня: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предоставления субсидий или грантов федеральным органом исполнительной власти, органом исполнительной власти субъекта Российской Федерации, органом местного с</w:t>
      </w:r>
      <w:r>
        <w:rPr>
          <w:sz w:val="28"/>
        </w:rPr>
        <w:t>амоуправления или организацией, уполномоченной на предоставление грантов Президента Российской Федерации на развитие гражданского общества</w:t>
      </w:r>
      <w:r>
        <w:rPr>
          <w:sz w:val="28"/>
          <w:highlight w:val="white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предоставившими</w:t>
      </w:r>
      <w:proofErr w:type="gramEnd"/>
      <w:r>
        <w:rPr>
          <w:sz w:val="28"/>
        </w:rPr>
        <w:t xml:space="preserve"> субсидию или грант некоммерческой организации;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включения в реестр социально ориентированных некоммер</w:t>
      </w:r>
      <w:r>
        <w:rPr>
          <w:sz w:val="28"/>
        </w:rPr>
        <w:t>ческих организаций -  исполнителей общественно полезных услуг Минюстом России;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включения в реестр поставщиков социальных услуг органом власти, включившим организацию в указанный реестр;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получения лицензии на образовательную деятельность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highlight w:val="white"/>
        </w:rPr>
        <w:t>вкл</w:t>
      </w:r>
      <w:r>
        <w:rPr>
          <w:sz w:val="28"/>
          <w:highlight w:val="white"/>
        </w:rPr>
        <w:t xml:space="preserve">ючения в реестр благотворительных организаций, зарегистрированных </w:t>
      </w:r>
      <w:r>
        <w:rPr>
          <w:sz w:val="28"/>
          <w:highlight w:val="white"/>
        </w:rPr>
        <w:br/>
        <w:t xml:space="preserve">в установленном законодательством Российской Федерации порядке </w:t>
      </w:r>
      <w:r>
        <w:rPr>
          <w:sz w:val="28"/>
          <w:highlight w:val="white"/>
        </w:rPr>
        <w:br/>
        <w:t xml:space="preserve">и </w:t>
      </w:r>
      <w:r>
        <w:rPr>
          <w:sz w:val="28"/>
        </w:rPr>
        <w:t>соответствующих требованиям абзаца 6 пункта 3 настоящего Положения</w:t>
      </w:r>
      <w:r>
        <w:rPr>
          <w:sz w:val="28"/>
          <w:highlight w:val="white"/>
        </w:rPr>
        <w:t xml:space="preserve"> Минюстом России</w:t>
      </w:r>
      <w:r>
        <w:rPr>
          <w:sz w:val="28"/>
        </w:rPr>
        <w:t>.</w:t>
      </w:r>
    </w:p>
    <w:p w:rsidR="00F06173" w:rsidRDefault="001A75BC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11. Достоверность информации, размещаем</w:t>
      </w:r>
      <w:r>
        <w:rPr>
          <w:sz w:val="28"/>
        </w:rPr>
        <w:t xml:space="preserve">ой в реестре, подтверждается поставщиками информации посредством использования усиленной квалифицированной электронной подписи в соответствии с Федеральным </w:t>
      </w:r>
      <w:hyperlink r:id="rId8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6 апреля 2011 г. № 63-ФЗ «Об электронной подписи».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bookmarkStart w:id="3" w:name="Par35"/>
      <w:bookmarkStart w:id="4" w:name="Par36"/>
      <w:bookmarkStart w:id="5" w:name="Par37"/>
      <w:bookmarkEnd w:id="3"/>
      <w:bookmarkEnd w:id="4"/>
      <w:bookmarkEnd w:id="5"/>
      <w:r>
        <w:rPr>
          <w:sz w:val="28"/>
        </w:rPr>
        <w:t xml:space="preserve">12. Информация по каждой некоммерческой организации, сформированная </w:t>
      </w:r>
      <w:r>
        <w:rPr>
          <w:sz w:val="28"/>
        </w:rPr>
        <w:br/>
        <w:t>в соответствии с пунктом 8 настоящего Положения и включенная в реестр, образует реестр</w:t>
      </w:r>
      <w:r>
        <w:rPr>
          <w:sz w:val="28"/>
        </w:rPr>
        <w:t>овую запись о некоммерческой организации.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13. В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обновления сведений, указанных в </w:t>
      </w:r>
      <w:hyperlink w:anchor="Par20" w:history="1">
        <w:r>
          <w:rPr>
            <w:sz w:val="28"/>
          </w:rPr>
          <w:t>пункте 8</w:t>
        </w:r>
      </w:hyperlink>
      <w:r>
        <w:rPr>
          <w:sz w:val="28"/>
        </w:rPr>
        <w:t xml:space="preserve"> настоящего Положения оператор по решению уполномоченного органа в соответствии </w:t>
      </w:r>
      <w:r>
        <w:rPr>
          <w:sz w:val="28"/>
        </w:rPr>
        <w:br/>
        <w:t>с пунктом 10 настоящего Положения вносит изменения в рее</w:t>
      </w:r>
      <w:r>
        <w:rPr>
          <w:sz w:val="28"/>
        </w:rPr>
        <w:t xml:space="preserve">стровую запись </w:t>
      </w:r>
      <w:r>
        <w:rPr>
          <w:sz w:val="28"/>
        </w:rPr>
        <w:br/>
        <w:t>в течение 10 рабочих дней со дня поступления информации об изменении сведений.</w:t>
      </w:r>
    </w:p>
    <w:p w:rsidR="00F06173" w:rsidRDefault="001A75BC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 xml:space="preserve">14. Некоммерческая организация исключается из реестра некоммерческих организаций оператором реестра некоммерческих организаций по согласованию </w:t>
      </w:r>
      <w:r>
        <w:rPr>
          <w:sz w:val="28"/>
        </w:rPr>
        <w:br/>
        <w:t xml:space="preserve">с уполномоченным </w:t>
      </w:r>
      <w:r>
        <w:rPr>
          <w:sz w:val="28"/>
        </w:rPr>
        <w:t>органом в случае:</w:t>
      </w:r>
    </w:p>
    <w:p w:rsidR="00F06173" w:rsidRDefault="001A75BC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 xml:space="preserve">несоответствия данных, поданных в реестр об организации </w:t>
      </w:r>
      <w:r>
        <w:rPr>
          <w:sz w:val="28"/>
        </w:rPr>
        <w:br/>
        <w:t>пункту 8 настоящего Положения;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непредставление отчетности в Минюст России;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отсутствия аудита в случае, если для организации его проведение предусмотрено законодательством Российской</w:t>
      </w:r>
      <w:r>
        <w:rPr>
          <w:sz w:val="28"/>
        </w:rPr>
        <w:t xml:space="preserve"> Федерации; 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субсидия из бюджета бюджетной системы Российской Федерации получена более 3 лет назад; 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неисполнение обязательств по расходованию средств субсидии (гранта), предоставленных из соответствующего бюджета бюджетной системы Российской Федерации (по</w:t>
      </w:r>
      <w:r>
        <w:rPr>
          <w:sz w:val="28"/>
        </w:rPr>
        <w:t xml:space="preserve"> представлению органа власти или организации, предоставивших субсидию (грант));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иных нарушений законодательства Российской Федерации. 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 случае, если организация не согласна с исключением из реестра, она может обратиться в орган власти или организацию, </w:t>
      </w:r>
      <w:proofErr w:type="gramStart"/>
      <w:r>
        <w:rPr>
          <w:sz w:val="28"/>
        </w:rPr>
        <w:t>вкл</w:t>
      </w:r>
      <w:r>
        <w:rPr>
          <w:sz w:val="28"/>
        </w:rPr>
        <w:t>ючавшими</w:t>
      </w:r>
      <w:proofErr w:type="gramEnd"/>
      <w:r>
        <w:rPr>
          <w:sz w:val="28"/>
        </w:rPr>
        <w:t xml:space="preserve"> ее в реестр в течение </w:t>
      </w:r>
      <w:r>
        <w:rPr>
          <w:sz w:val="28"/>
        </w:rPr>
        <w:br/>
        <w:t xml:space="preserve">10 рабочих дней.  </w:t>
      </w:r>
    </w:p>
    <w:p w:rsidR="00F06173" w:rsidRDefault="001A75BC">
      <w:pPr>
        <w:pStyle w:val="ConsPlusNormal"/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15. Федеральный орган исполнительной власти, орган исполнительной власти субъекта Российской Федерации, орган местного самоуправления или организация, уполномоченная на предоставление грантов Президента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br/>
        <w:t>на развитие гражданского общества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</w:rPr>
        <w:t xml:space="preserve">в целях формирования информации </w:t>
      </w:r>
      <w:r>
        <w:rPr>
          <w:rFonts w:ascii="Times New Roman" w:hAnsi="Times New Roman"/>
          <w:sz w:val="28"/>
        </w:rPr>
        <w:br/>
        <w:t xml:space="preserve">о некоммерческих организациях, содержащей сведения, предусмотренные </w:t>
      </w:r>
      <w:r>
        <w:rPr>
          <w:rFonts w:ascii="Times New Roman" w:hAnsi="Times New Roman"/>
          <w:sz w:val="28"/>
        </w:rPr>
        <w:br/>
      </w:r>
      <w:hyperlink w:anchor="Par20" w:history="1">
        <w:r>
          <w:rPr>
            <w:rFonts w:ascii="Times New Roman" w:hAnsi="Times New Roman"/>
            <w:sz w:val="28"/>
          </w:rPr>
          <w:t>пунктом 8</w:t>
        </w:r>
      </w:hyperlink>
      <w:r>
        <w:rPr>
          <w:rFonts w:ascii="Times New Roman" w:hAnsi="Times New Roman"/>
          <w:sz w:val="28"/>
        </w:rPr>
        <w:t xml:space="preserve"> настоящего Положения: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а) определяют лиц, ответственных за формир</w:t>
      </w:r>
      <w:r>
        <w:rPr>
          <w:sz w:val="28"/>
        </w:rPr>
        <w:t>ование и направление указанной информации;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б) обеспечивают полноту и достоверность сформированной информации </w:t>
      </w:r>
      <w:r>
        <w:rPr>
          <w:sz w:val="28"/>
        </w:rPr>
        <w:br/>
        <w:t xml:space="preserve">о некоммерческих организациях, а также своевременность ее направления </w:t>
      </w:r>
      <w:r>
        <w:rPr>
          <w:sz w:val="28"/>
        </w:rPr>
        <w:br/>
        <w:t>в уполномоченный орган.</w:t>
      </w:r>
    </w:p>
    <w:p w:rsidR="00F06173" w:rsidRDefault="001A75BC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 xml:space="preserve">16. </w:t>
      </w:r>
      <w:proofErr w:type="gramStart"/>
      <w:r>
        <w:rPr>
          <w:sz w:val="28"/>
        </w:rPr>
        <w:t>Юридические лица, передавшие на безвозмездной о</w:t>
      </w:r>
      <w:r>
        <w:rPr>
          <w:sz w:val="28"/>
        </w:rPr>
        <w:t>снове некоммерческим организациям имущество (включая денежные средства), могут включить его в состав внереализационных расходов при определении ими налоговой базы по налогу</w:t>
      </w:r>
      <w:r>
        <w:rPr>
          <w:sz w:val="28"/>
        </w:rPr>
        <w:br/>
        <w:t xml:space="preserve">на прибыль организаций в соответствии с подпунктом 19.6 пункта 1 статьи 256 </w:t>
      </w:r>
      <w:r>
        <w:rPr>
          <w:sz w:val="28"/>
          <w:highlight w:val="white"/>
        </w:rPr>
        <w:t>Налогов</w:t>
      </w:r>
      <w:r>
        <w:rPr>
          <w:sz w:val="28"/>
          <w:highlight w:val="white"/>
        </w:rPr>
        <w:t>ого кодекса Российской Федерации</w:t>
      </w:r>
      <w:r>
        <w:rPr>
          <w:sz w:val="28"/>
        </w:rPr>
        <w:t xml:space="preserve">, если некоммерческая организация была включена в реестр на дату передачи такого имущества.  </w:t>
      </w:r>
      <w:proofErr w:type="gramEnd"/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17. Оператор в срок до 1 ноября 2020 года определяет формат взаимодействия с федеральными органами исполнительной власти, представ</w:t>
      </w:r>
      <w:r>
        <w:rPr>
          <w:sz w:val="28"/>
        </w:rPr>
        <w:t xml:space="preserve">ляющими информацию </w:t>
      </w:r>
      <w:r>
        <w:rPr>
          <w:sz w:val="28"/>
        </w:rPr>
        <w:br/>
        <w:t>о некоммерческих организациях для включения в реестр, Минюст и ФНС. Указанный формат должен предусматривать два варианта взаимодействия: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а) ручной ввод, правка, удаление, подписание усиленной квалифицированной электронной подписью инфор</w:t>
      </w:r>
      <w:r>
        <w:rPr>
          <w:sz w:val="28"/>
        </w:rPr>
        <w:t>мации в реестре на официальном сайте оператора в информационно-телекоммуникационной сети «Интернет»;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б) интеграция с информационными системами федеральных органов исполнительной власти, которые представляют информацию о некоммерческих </w:t>
      </w:r>
      <w:r>
        <w:rPr>
          <w:sz w:val="28"/>
        </w:rPr>
        <w:lastRenderedPageBreak/>
        <w:t>организациях для вклю</w:t>
      </w:r>
      <w:r>
        <w:rPr>
          <w:sz w:val="28"/>
        </w:rPr>
        <w:t>чения в реестр с целью передачи данных о включении, изменении, удалении и подписании записей реестров в автоматическом режиме. Автоматический обмен данными с Минюст в части выполнения пункта 5 настоящего Положения и с ФНС в части проверки атрибутов организ</w:t>
      </w:r>
      <w:r>
        <w:rPr>
          <w:sz w:val="28"/>
        </w:rPr>
        <w:t>ации в ЕГРИП и ЕГРЮЛ;</w:t>
      </w:r>
    </w:p>
    <w:p w:rsidR="00F06173" w:rsidRDefault="001A75B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18. Оператор некоммерческих организаций в срок до 31 января 2021 года обеспечивает наличие технической возможности для автоматического взаимодействия с федеральными органами исполнительной власти, представляющими информацию о </w:t>
      </w:r>
      <w:r>
        <w:rPr>
          <w:sz w:val="28"/>
        </w:rPr>
        <w:t>некоммерческих организациях для включения в реестр, Минюст и ФНС в соответствии с пунктом 17 настоящего Положения.</w:t>
      </w:r>
    </w:p>
    <w:p w:rsidR="00F06173" w:rsidRDefault="00F06173">
      <w:pPr>
        <w:spacing w:line="360" w:lineRule="exact"/>
        <w:ind w:firstLine="709"/>
        <w:jc w:val="both"/>
        <w:rPr>
          <w:sz w:val="28"/>
        </w:rPr>
      </w:pPr>
    </w:p>
    <w:p w:rsidR="00F06173" w:rsidRDefault="00F06173">
      <w:pPr>
        <w:spacing w:line="360" w:lineRule="exact"/>
        <w:ind w:firstLine="709"/>
        <w:jc w:val="both"/>
        <w:rPr>
          <w:sz w:val="28"/>
        </w:rPr>
      </w:pPr>
    </w:p>
    <w:p w:rsidR="00F06173" w:rsidRDefault="001A75BC">
      <w:pPr>
        <w:spacing w:line="360" w:lineRule="exact"/>
        <w:ind w:firstLine="3828"/>
        <w:jc w:val="both"/>
        <w:rPr>
          <w:sz w:val="28"/>
        </w:rPr>
      </w:pPr>
      <w:r>
        <w:rPr>
          <w:sz w:val="28"/>
        </w:rPr>
        <w:t>––––––––––––––</w:t>
      </w:r>
    </w:p>
    <w:sectPr w:rsidR="00F06173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BC" w:rsidRDefault="001A75BC">
      <w:r>
        <w:separator/>
      </w:r>
    </w:p>
  </w:endnote>
  <w:endnote w:type="continuationSeparator" w:id="0">
    <w:p w:rsidR="001A75BC" w:rsidRDefault="001A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BC" w:rsidRDefault="001A75BC">
      <w:r>
        <w:separator/>
      </w:r>
    </w:p>
  </w:footnote>
  <w:footnote w:type="continuationSeparator" w:id="0">
    <w:p w:rsidR="001A75BC" w:rsidRDefault="001A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73" w:rsidRDefault="001A75BC">
    <w:pPr>
      <w:framePr w:wrap="around" w:vAnchor="text" w:hAnchor="margin" w:xAlign="center" w:y="1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 w:rsidR="0035483B">
      <w:rPr>
        <w:sz w:val="28"/>
      </w:rPr>
      <w:fldChar w:fldCharType="separate"/>
    </w:r>
    <w:r w:rsidR="0035483B">
      <w:rPr>
        <w:noProof/>
        <w:sz w:val="28"/>
      </w:rPr>
      <w:t>4</w:t>
    </w:r>
    <w:r>
      <w:rPr>
        <w:sz w:val="28"/>
      </w:rPr>
      <w:fldChar w:fldCharType="end"/>
    </w:r>
  </w:p>
  <w:p w:rsidR="00F06173" w:rsidRDefault="00F06173">
    <w:pPr>
      <w:pStyle w:val="af"/>
      <w:jc w:val="center"/>
      <w:rPr>
        <w:sz w:val="28"/>
      </w:rPr>
    </w:pPr>
  </w:p>
  <w:p w:rsidR="00F06173" w:rsidRDefault="00F0617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73" w:rsidRDefault="001A75BC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35483B">
      <w:fldChar w:fldCharType="separate"/>
    </w:r>
    <w:r w:rsidR="0035483B">
      <w:rPr>
        <w:noProof/>
      </w:rPr>
      <w:t>5</w:t>
    </w:r>
    <w:r>
      <w:fldChar w:fldCharType="end"/>
    </w:r>
  </w:p>
  <w:p w:rsidR="00F06173" w:rsidRDefault="00F06173">
    <w:pPr>
      <w:pStyle w:val="af"/>
      <w:jc w:val="center"/>
    </w:pPr>
  </w:p>
  <w:p w:rsidR="00F06173" w:rsidRDefault="00F0617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73" w:rsidRDefault="00F06173">
    <w:pPr>
      <w:pStyle w:val="af"/>
      <w:jc w:val="center"/>
    </w:pPr>
  </w:p>
  <w:p w:rsidR="00F06173" w:rsidRDefault="00F0617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3"/>
    <w:rsid w:val="001A75BC"/>
    <w:rsid w:val="0035483B"/>
    <w:rsid w:val="00F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Знак примечания1"/>
    <w:basedOn w:val="13"/>
    <w:link w:val="a9"/>
    <w:rPr>
      <w:sz w:val="16"/>
    </w:rPr>
  </w:style>
  <w:style w:type="character" w:styleId="a9">
    <w:name w:val="annotation reference"/>
    <w:basedOn w:val="a0"/>
    <w:link w:val="12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annotation text"/>
    <w:basedOn w:val="a"/>
    <w:link w:val="ae"/>
    <w:rPr>
      <w:sz w:val="20"/>
    </w:rPr>
  </w:style>
  <w:style w:type="character" w:customStyle="1" w:styleId="ae">
    <w:name w:val="Текст примечания Знак"/>
    <w:basedOn w:val="1"/>
    <w:link w:val="ad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f1">
    <w:name w:val="Subtitle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3">
    <w:name w:val="Основной шрифт абзаца1"/>
    <w:link w:val="af3"/>
  </w:style>
  <w:style w:type="paragraph" w:styleId="af3">
    <w:name w:val="Title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annotation subject"/>
    <w:basedOn w:val="ad"/>
    <w:next w:val="ad"/>
    <w:link w:val="af6"/>
    <w:rPr>
      <w:b/>
    </w:rPr>
  </w:style>
  <w:style w:type="character" w:customStyle="1" w:styleId="af6">
    <w:name w:val="Тема примечания Знак"/>
    <w:basedOn w:val="ae"/>
    <w:link w:val="af5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Знак примечания1"/>
    <w:basedOn w:val="13"/>
    <w:link w:val="a9"/>
    <w:rPr>
      <w:sz w:val="16"/>
    </w:rPr>
  </w:style>
  <w:style w:type="character" w:styleId="a9">
    <w:name w:val="annotation reference"/>
    <w:basedOn w:val="a0"/>
    <w:link w:val="12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annotation text"/>
    <w:basedOn w:val="a"/>
    <w:link w:val="ae"/>
    <w:rPr>
      <w:sz w:val="20"/>
    </w:rPr>
  </w:style>
  <w:style w:type="character" w:customStyle="1" w:styleId="ae">
    <w:name w:val="Текст примечания Знак"/>
    <w:basedOn w:val="1"/>
    <w:link w:val="ad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f1">
    <w:name w:val="Subtitle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3">
    <w:name w:val="Основной шрифт абзаца1"/>
    <w:link w:val="af3"/>
  </w:style>
  <w:style w:type="paragraph" w:styleId="af3">
    <w:name w:val="Title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annotation subject"/>
    <w:basedOn w:val="ad"/>
    <w:next w:val="ad"/>
    <w:link w:val="af6"/>
    <w:rPr>
      <w:b/>
    </w:rPr>
  </w:style>
  <w:style w:type="character" w:customStyle="1" w:styleId="af6">
    <w:name w:val="Тема примечания Знак"/>
    <w:basedOn w:val="ae"/>
    <w:link w:val="af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5874EBEA97BAF5C5F0AF90A6AE4F1B351115BF541442D6E65B6E267B588878562F21B79E1C6A6976642DF0C100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42DBBA830B05BD4FB6662F0D5EE71E7C1B2E91D8732F28E38695F5ABE93D7D51105459DBD89DB08E3A2990A1CF2583AB04987E61B6CE2SDn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 Владимир Алексеевич</dc:creator>
  <cp:lastModifiedBy>Ванин Владимир Алексеевич</cp:lastModifiedBy>
  <cp:revision>2</cp:revision>
  <dcterms:created xsi:type="dcterms:W3CDTF">2020-07-31T10:26:00Z</dcterms:created>
  <dcterms:modified xsi:type="dcterms:W3CDTF">2020-07-31T10:26:00Z</dcterms:modified>
</cp:coreProperties>
</file>