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3C" w:rsidRPr="008E603C" w:rsidRDefault="008E603C" w:rsidP="008E603C">
      <w:pPr>
        <w:shd w:val="clear" w:color="auto" w:fill="FFFFFF"/>
        <w:jc w:val="center"/>
        <w:outlineLvl w:val="1"/>
        <w:rPr>
          <w:b/>
          <w:caps/>
          <w:sz w:val="28"/>
          <w:szCs w:val="28"/>
          <w:lang w:eastAsia="ru-RU"/>
        </w:rPr>
      </w:pPr>
      <w:r w:rsidRPr="008E603C">
        <w:rPr>
          <w:b/>
          <w:caps/>
          <w:sz w:val="28"/>
          <w:szCs w:val="28"/>
          <w:lang w:eastAsia="ru-RU"/>
        </w:rPr>
        <w:t>ТРЕБОВАНИЯ К СТРУКТУРНЫМ ПОДРАЗДЕЛЕНИЯМ ОБЩЕРОССИЙСКИХ И МЕЖРЕГИОНАЛЬНЫХ ОБЩЕСТВЕННЫХ ОБЪЕДИНЕНИЙ, ОБЛАДАЮЩИМ ПРАВОМ ВЫДВИГАТЬ СВОИХ КАНДИДАТОВ В СОСТАВ ОБЩЕСТВЕННОЙ ПАЛАТЫ УЛЬЯНОВСКОЙ ОБЛАСТИ</w:t>
      </w:r>
    </w:p>
    <w:p w:rsidR="008E603C" w:rsidRDefault="008E603C" w:rsidP="008E603C">
      <w:pPr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</w:p>
    <w:p w:rsidR="008E603C" w:rsidRPr="008E603C" w:rsidRDefault="008E603C" w:rsidP="008E603C">
      <w:pPr>
        <w:ind w:firstLine="708"/>
        <w:jc w:val="both"/>
        <w:rPr>
          <w:sz w:val="24"/>
          <w:szCs w:val="24"/>
          <w:lang w:eastAsia="ru-RU"/>
        </w:rPr>
      </w:pPr>
      <w:r w:rsidRPr="008E603C">
        <w:rPr>
          <w:sz w:val="24"/>
          <w:szCs w:val="24"/>
          <w:shd w:val="clear" w:color="auto" w:fill="FFFFFF"/>
          <w:lang w:eastAsia="ru-RU"/>
        </w:rPr>
        <w:t>Правом на выдвижение кандидатов в члены Общественной палаты Ульяновской области (далее – Общественная палата)</w:t>
      </w:r>
      <w:r w:rsidR="00DF0434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E603C">
        <w:rPr>
          <w:sz w:val="24"/>
          <w:szCs w:val="24"/>
          <w:shd w:val="clear" w:color="auto" w:fill="FFFFFF"/>
          <w:lang w:eastAsia="ru-RU"/>
        </w:rPr>
        <w:t>обладают некоммерческие организации, созданные для представления и защиты прав и законных интересов профессиональных и социальных групп, осуществляющих деятельность на территории Ульяновской области.</w:t>
      </w:r>
    </w:p>
    <w:p w:rsidR="008E603C" w:rsidRPr="008E603C" w:rsidRDefault="008E603C" w:rsidP="008E603C">
      <w:pPr>
        <w:ind w:firstLine="708"/>
        <w:jc w:val="both"/>
        <w:rPr>
          <w:sz w:val="24"/>
          <w:szCs w:val="24"/>
          <w:lang w:eastAsia="ru-RU"/>
        </w:rPr>
      </w:pPr>
      <w:r w:rsidRPr="008E603C">
        <w:rPr>
          <w:sz w:val="24"/>
          <w:szCs w:val="24"/>
          <w:shd w:val="clear" w:color="auto" w:fill="FFFFFF"/>
          <w:lang w:eastAsia="ru-RU"/>
        </w:rPr>
        <w:t>Каждая некоммерческая организация, деятельность которой в сфере представления и защиты прав и законных интересов профессиональных и социальных групп составляет не менее трех лет, вправе предложить одного кандидата из числа граждан, которые имеют место жительства на территории Ульяновской области.</w:t>
      </w:r>
    </w:p>
    <w:p w:rsidR="008E603C" w:rsidRPr="008E603C" w:rsidRDefault="008E603C" w:rsidP="008E603C">
      <w:pPr>
        <w:ind w:firstLine="708"/>
        <w:jc w:val="both"/>
        <w:rPr>
          <w:sz w:val="24"/>
          <w:szCs w:val="24"/>
          <w:lang w:eastAsia="ru-RU"/>
        </w:rPr>
      </w:pPr>
      <w:r w:rsidRPr="008E603C">
        <w:rPr>
          <w:sz w:val="24"/>
          <w:szCs w:val="24"/>
          <w:shd w:val="clear" w:color="auto" w:fill="FFFFFF"/>
          <w:lang w:eastAsia="ru-RU"/>
        </w:rPr>
        <w:t>К выдвижению кандидатов в члены Общественной палаты не допускаются некоммерческие организации, которые в соответствии с Федеральным законом от 4 апреля 2005 года № 32-ФЗ «Об Общественной палате Российской Федерации» не могут выдвигать кандидатов в члены Общественной палаты Российской Федерации:</w:t>
      </w:r>
    </w:p>
    <w:p w:rsidR="008E603C" w:rsidRPr="008E603C" w:rsidRDefault="008E603C" w:rsidP="008E603C">
      <w:pPr>
        <w:ind w:firstLine="708"/>
        <w:jc w:val="both"/>
        <w:rPr>
          <w:sz w:val="24"/>
          <w:szCs w:val="24"/>
          <w:lang w:eastAsia="ru-RU"/>
        </w:rPr>
      </w:pPr>
      <w:r w:rsidRPr="008E603C">
        <w:rPr>
          <w:sz w:val="24"/>
          <w:szCs w:val="24"/>
          <w:shd w:val="clear" w:color="auto" w:fill="FFFFFF"/>
          <w:lang w:eastAsia="ru-RU"/>
        </w:rPr>
        <w:t xml:space="preserve">1) некоммерческие организации, зарегистрированные менее чем за один год до дня </w:t>
      </w:r>
      <w:proofErr w:type="gramStart"/>
      <w:r w:rsidRPr="008E603C">
        <w:rPr>
          <w:sz w:val="24"/>
          <w:szCs w:val="24"/>
          <w:shd w:val="clear" w:color="auto" w:fill="FFFFFF"/>
          <w:lang w:eastAsia="ru-RU"/>
        </w:rPr>
        <w:t>истечения срока полномочий членов Общественной палаты действующего состава</w:t>
      </w:r>
      <w:proofErr w:type="gramEnd"/>
      <w:r w:rsidRPr="008E603C">
        <w:rPr>
          <w:sz w:val="24"/>
          <w:szCs w:val="24"/>
          <w:shd w:val="clear" w:color="auto" w:fill="FFFFFF"/>
          <w:lang w:eastAsia="ru-RU"/>
        </w:rPr>
        <w:t>;</w:t>
      </w:r>
    </w:p>
    <w:p w:rsidR="008E603C" w:rsidRPr="008E603C" w:rsidRDefault="008E603C" w:rsidP="008E603C">
      <w:pPr>
        <w:ind w:firstLine="708"/>
        <w:jc w:val="both"/>
        <w:rPr>
          <w:sz w:val="24"/>
          <w:szCs w:val="24"/>
          <w:lang w:eastAsia="ru-RU"/>
        </w:rPr>
      </w:pPr>
      <w:r w:rsidRPr="008E603C">
        <w:rPr>
          <w:sz w:val="24"/>
          <w:szCs w:val="24"/>
          <w:shd w:val="clear" w:color="auto" w:fill="FFFFFF"/>
          <w:lang w:eastAsia="ru-RU"/>
        </w:rPr>
        <w:t>2) политические партии;</w:t>
      </w:r>
    </w:p>
    <w:p w:rsidR="008E603C" w:rsidRPr="008E603C" w:rsidRDefault="008E603C" w:rsidP="008E603C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8E603C">
        <w:rPr>
          <w:sz w:val="24"/>
          <w:szCs w:val="24"/>
          <w:shd w:val="clear" w:color="auto" w:fill="FFFFFF"/>
          <w:lang w:eastAsia="ru-RU"/>
        </w:rPr>
        <w:t>3) некоммерческие организации, которым в соответствии с Федеральным законом от 25 июля 2002 года № 114-ФЗ «О противодействии экстремистской деятельности» (далее – Федеральный закон «О противодействии экстремистской деятельности») 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  <w:proofErr w:type="gramEnd"/>
    </w:p>
    <w:p w:rsidR="008E603C" w:rsidRPr="008E603C" w:rsidRDefault="008E603C" w:rsidP="008E603C">
      <w:pPr>
        <w:ind w:firstLine="708"/>
        <w:jc w:val="both"/>
        <w:rPr>
          <w:sz w:val="24"/>
          <w:szCs w:val="24"/>
        </w:rPr>
      </w:pPr>
      <w:r w:rsidRPr="008E603C">
        <w:rPr>
          <w:sz w:val="24"/>
          <w:szCs w:val="24"/>
          <w:shd w:val="clear" w:color="auto" w:fill="FFFFFF"/>
          <w:lang w:eastAsia="ru-RU"/>
        </w:rPr>
        <w:t>4) 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sectPr w:rsidR="008E603C" w:rsidRPr="008E603C" w:rsidSect="0068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03C"/>
    <w:rsid w:val="004E2A3D"/>
    <w:rsid w:val="006816E6"/>
    <w:rsid w:val="008E603C"/>
    <w:rsid w:val="00DF0434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2017-10-17T05:03:00Z</dcterms:created>
  <dcterms:modified xsi:type="dcterms:W3CDTF">2017-10-17T05:06:00Z</dcterms:modified>
</cp:coreProperties>
</file>