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E" w:rsidRPr="009F6A50" w:rsidRDefault="0001065E">
      <w:pPr>
        <w:pStyle w:val="af8"/>
        <w:rPr>
          <w:lang w:val="ru-RU"/>
        </w:rPr>
      </w:pPr>
    </w:p>
    <w:tbl>
      <w:tblPr>
        <w:tblStyle w:val="af7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87"/>
        <w:gridCol w:w="144"/>
        <w:gridCol w:w="3789"/>
      </w:tblGrid>
      <w:tr w:rsidR="0001065E" w:rsidRPr="009F6A50" w:rsidTr="00924E6B">
        <w:trPr>
          <w:cantSplit/>
          <w:trHeight w:hRule="exact" w:val="5458"/>
          <w:jc w:val="center"/>
        </w:trPr>
        <w:tc>
          <w:tcPr>
            <w:tcW w:w="7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9F6A50" w:rsidRDefault="008C293F">
            <w:pPr>
              <w:pStyle w:val="af8"/>
              <w:rPr>
                <w:lang w:val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4839275" cy="3427047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275" cy="3427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29DD1" w:themeFill="accent1"/>
          </w:tcPr>
          <w:tbl>
            <w:tblPr>
              <w:tblW w:w="5000" w:type="pct"/>
              <w:tblLayout w:type="fixed"/>
              <w:tblLook w:val="04A0"/>
            </w:tblPr>
            <w:tblGrid>
              <w:gridCol w:w="3779"/>
            </w:tblGrid>
            <w:tr w:rsidR="0001065E" w:rsidRPr="009F6A50">
              <w:tc>
                <w:tcPr>
                  <w:tcW w:w="5000" w:type="pct"/>
                </w:tcPr>
                <w:p w:rsidR="0001065E" w:rsidRPr="004B4FE3" w:rsidRDefault="00BE3BBA" w:rsidP="00BE3BBA">
                  <w:pPr>
                    <w:pStyle w:val="a5"/>
                    <w:rPr>
                      <w:rFonts w:asciiTheme="minorHAnsi" w:hAnsiTheme="minorHAnsi"/>
                      <w:i/>
                      <w:lang w:val="ru-RU"/>
                    </w:rPr>
                  </w:pPr>
                  <w:r w:rsidRPr="004B4FE3">
                    <w:rPr>
                      <w:rFonts w:asciiTheme="minorHAnsi" w:hAnsiTheme="minorHAnsi"/>
                      <w:i/>
                      <w:szCs w:val="24"/>
                      <w:lang w:val="ru-RU"/>
                    </w:rPr>
                    <w:t>ВЕСТНИК НКО</w:t>
                  </w:r>
                </w:p>
              </w:tc>
            </w:tr>
            <w:tr w:rsidR="0001065E" w:rsidRPr="009F6A50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BE3BBA" w:rsidRDefault="00884DC1" w:rsidP="00BE3BBA">
                  <w:pPr>
                    <w:widowControl w:val="0"/>
                    <w:spacing w:after="120"/>
                    <w:jc w:val="right"/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  <w:t>ЕЖЕМЕСЯЧНЫй</w:t>
                  </w:r>
                </w:p>
                <w:p w:rsidR="00BE3BBA" w:rsidRDefault="00BE3BBA" w:rsidP="00BE3BBA">
                  <w:pPr>
                    <w:widowControl w:val="0"/>
                    <w:spacing w:after="120"/>
                    <w:jc w:val="right"/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</w:pPr>
                  <w:r w:rsidRPr="00C42FF5"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  <w:t>БЮЛЛЕТЕНЬ</w:t>
                  </w:r>
                </w:p>
                <w:p w:rsidR="00BE3BBA" w:rsidRPr="006A653F" w:rsidRDefault="00BE3BBA" w:rsidP="00BE3BBA">
                  <w:pPr>
                    <w:widowControl w:val="0"/>
                    <w:spacing w:after="120"/>
                    <w:jc w:val="right"/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</w:pPr>
                  <w:r w:rsidRPr="00C42FF5"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  <w:t xml:space="preserve">ЦЕНТРА ПОДДЕРЖКИ НКО </w:t>
                  </w:r>
                </w:p>
                <w:p w:rsidR="00BE3BBA" w:rsidRPr="006A653F" w:rsidRDefault="00BE3BBA" w:rsidP="00BE3BBA">
                  <w:pPr>
                    <w:widowControl w:val="0"/>
                    <w:spacing w:after="120"/>
                    <w:jc w:val="right"/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</w:pPr>
                  <w:r w:rsidRPr="00C42FF5">
                    <w:rPr>
                      <w:rFonts w:ascii="Arial" w:hAnsi="Arial" w:cs="Arial"/>
                      <w:color w:val="17365D"/>
                      <w:sz w:val="14"/>
                      <w:szCs w:val="14"/>
                      <w:lang w:val="ru-RU"/>
                    </w:rPr>
                    <w:t xml:space="preserve">ПРИ ОБЩЕСТВЕННОЙ ПАЛАТЕ </w:t>
                  </w:r>
                </w:p>
                <w:p w:rsidR="00BE3BBA" w:rsidRPr="006A653F" w:rsidRDefault="00BE3BBA" w:rsidP="00BE3BBA">
                  <w:pPr>
                    <w:widowControl w:val="0"/>
                    <w:spacing w:after="120"/>
                    <w:jc w:val="right"/>
                    <w:rPr>
                      <w:rFonts w:ascii="Arial" w:hAnsi="Arial" w:cs="Arial"/>
                      <w:color w:val="17365D"/>
                      <w:sz w:val="14"/>
                      <w:szCs w:val="14"/>
                    </w:rPr>
                  </w:pPr>
                  <w:r w:rsidRPr="006A653F">
                    <w:rPr>
                      <w:rFonts w:ascii="Arial" w:hAnsi="Arial" w:cs="Arial"/>
                      <w:color w:val="17365D"/>
                      <w:sz w:val="14"/>
                      <w:szCs w:val="14"/>
                    </w:rPr>
                    <w:t>УЛЬЯНОВСКОЙ ОБЛАСТИ</w:t>
                  </w:r>
                </w:p>
                <w:p w:rsidR="00BE3BBA" w:rsidRDefault="00BE3BBA">
                  <w:pPr>
                    <w:pStyle w:val="a7"/>
                    <w:rPr>
                      <w:i/>
                      <w:iCs w:val="0"/>
                      <w:lang w:val="ru-RU"/>
                    </w:rPr>
                  </w:pPr>
                </w:p>
                <w:p w:rsidR="0001065E" w:rsidRPr="009F6A50" w:rsidRDefault="00406BAC" w:rsidP="004E0AFE">
                  <w:pPr>
                    <w:pStyle w:val="a7"/>
                    <w:rPr>
                      <w:lang w:val="ru-RU"/>
                    </w:rPr>
                  </w:pPr>
                  <w:r>
                    <w:rPr>
                      <w:i/>
                      <w:iCs w:val="0"/>
                      <w:lang w:val="ru-RU"/>
                    </w:rPr>
                    <w:t>01/2015</w:t>
                  </w:r>
                </w:p>
              </w:tc>
            </w:tr>
          </w:tbl>
          <w:p w:rsidR="0001065E" w:rsidRPr="009F6A50" w:rsidRDefault="0001065E">
            <w:pPr>
              <w:pStyle w:val="a7"/>
              <w:rPr>
                <w:lang w:val="ru-RU"/>
              </w:rPr>
            </w:pPr>
          </w:p>
        </w:tc>
      </w:tr>
      <w:tr w:rsidR="0001065E" w:rsidRPr="009F6A50" w:rsidTr="00924E6B">
        <w:trPr>
          <w:cantSplit/>
          <w:trHeight w:hRule="exact" w:val="72"/>
          <w:jc w:val="center"/>
        </w:trPr>
        <w:tc>
          <w:tcPr>
            <w:tcW w:w="7587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144" w:type="dxa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</w:tr>
      <w:tr w:rsidR="0001065E" w:rsidRPr="009F6A50" w:rsidTr="00924E6B">
        <w:trPr>
          <w:cantSplit/>
          <w:trHeight w:val="360"/>
          <w:jc w:val="center"/>
        </w:trPr>
        <w:tc>
          <w:tcPr>
            <w:tcW w:w="7587" w:type="dxa"/>
            <w:shd w:val="clear" w:color="auto" w:fill="297FD5" w:themeFill="accent2"/>
            <w:tcMar>
              <w:left w:w="0" w:type="dxa"/>
              <w:right w:w="115" w:type="dxa"/>
            </w:tcMar>
            <w:vAlign w:val="center"/>
          </w:tcPr>
          <w:p w:rsidR="0001065E" w:rsidRPr="009F6A50" w:rsidRDefault="00BE3BBA">
            <w:pPr>
              <w:pStyle w:val="4"/>
              <w:outlineLvl w:val="3"/>
              <w:rPr>
                <w:lang w:val="ru-RU"/>
              </w:rPr>
            </w:pPr>
            <w:r>
              <w:rPr>
                <w:b/>
                <w:bCs w:val="0"/>
                <w:i/>
                <w:iCs w:val="0"/>
                <w:szCs w:val="24"/>
                <w:lang w:val="ru-RU"/>
              </w:rPr>
              <w:t>ВМЕСТЕ СИЛЬНЕЕ</w:t>
            </w: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9F6A50" w:rsidRDefault="0001065E">
            <w:pPr>
              <w:pStyle w:val="4"/>
              <w:outlineLvl w:val="3"/>
              <w:rPr>
                <w:lang w:val="ru-RU"/>
              </w:rPr>
            </w:pPr>
          </w:p>
        </w:tc>
      </w:tr>
    </w:tbl>
    <w:p w:rsidR="007E7AD1" w:rsidRDefault="007E7AD1" w:rsidP="007E7AD1">
      <w:pPr>
        <w:spacing w:after="120"/>
        <w:rPr>
          <w:rFonts w:ascii="Times New Roman" w:hAnsi="Times New Roman" w:cs="Times New Roman"/>
          <w:sz w:val="22"/>
          <w:lang w:val="ru-RU"/>
        </w:rPr>
        <w:sectPr w:rsidR="007E7AD1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C29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Общественная палата Ульяновской области приглашает граждан и организации к участию в конкурсе «Общественное признание»!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  Общественная палата Ульяновской области объявляет о старте ежегодного областного общественного конкурса «Общественное признание». Целью проведения конкурса является поощрение значительных достижений граждан и организаций всех форм собственности, внесших существенный вклад в развитие гражданского общества на территории нашего региона в 2014 году.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    Участниками Конкурса могут быть граждане РФ и негосударственные организации, зарегистрированные и осуществляющие свою деятельность на территории Ульяновской области.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lastRenderedPageBreak/>
        <w:t xml:space="preserve">     В этом году лауреаты «Общественного признания» будут названы в следующих номинациях для физических и юридических лиц: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1. «НКО года»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- для некоммерческих социально ориентированных организаций, осуществляющих свою деятельность на территории Ульяновской области.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2. «Социально ответственный бизнес года»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- для организаций и предприятий, включая малый и средний бизнес, активно реализующих социальные программы и создавших наилучшие условия труда для инвалидов, матерей и молодежи на территории Ульяновской области, вносящих значительный вклад в решение задач социального развития и экологической безопасности региона, стремящихся к максимальной эффективности как в снижении негативных последствий своей деятельности, так и в 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lastRenderedPageBreak/>
        <w:t>оптимизации позитивного воздействия на общество.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3. «СМИ года»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- для средств массовой информации, использующих различные формы донесения информации (словесной, звуковой, визуальной) до населения Ульяновской области, действующих на постоянной основе и освещающих вопросы развития гражданского общества.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4. «Лидер НКО года»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- для физических лиц, являющихся лидерами некоммерческих организаций и общественных объединений, занимающихся развитием и организацией социальных программ на территории Ульяновской области.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5. «Доброволец года»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- для физических лиц, действующих на территории Ульяновской области и являющихся членами добровольческих (волонтерских) отрядов, социально ориентированных 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lastRenderedPageBreak/>
        <w:t>некоммерческих организаций, других учреждений социальной сферы, а также осуществляющих добровольческую деятельность самостоятельно.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6. «Благотворитель года»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- для физических лиц, внесших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7. «Просветитель года»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- для физических лиц, занимающихся общественной деятельностью, распространяющих передовые идеи и знания в различных сферах жизнедеятельности (популяризация здорового образа жизни, культурного наследия, экологических подходов, повышение правовой грамотности населения, в том числе в сфере ЖКХ и др.) на территории Ульяновской области.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    Выдвижение кандидатов для участия в конкурсе может производиться любыми юридическими лицами, действующими на территории Ульяновской области, органами власти и жителями региона. Один кандидат может выдвигаться только на одну номинацию.</w:t>
      </w:r>
    </w:p>
    <w:p w:rsidR="001C4B49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    Прием документов от участников «Общественного признания» будет осуществляться с 2 по 16 февраля 2015 года с 09.00 до 17.00 в рабочие дни (с </w:t>
      </w: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lastRenderedPageBreak/>
        <w:t>понедельника по пятницу, включительно), по адресу: 432063, г. Ульяновск, ул. Радищева, д. 1, каб. 500 (тел.: 44-10-31) или каб. 503 (тел.: 44-10-35). Дополнительно заявки необходимо направить по элек</w:t>
      </w:r>
      <w:r w:rsidR="001C4B49"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тронной почте: </w:t>
      </w:r>
      <w:hyperlink r:id="rId12" w:history="1">
        <w:r w:rsidR="001C4B49" w:rsidRPr="008C293F">
          <w:rPr>
            <w:rStyle w:val="aff8"/>
            <w:rFonts w:ascii="Times New Roman" w:hAnsi="Times New Roman" w:cs="Times New Roman"/>
            <w:color w:val="FF0000"/>
            <w:sz w:val="24"/>
            <w:szCs w:val="24"/>
            <w:lang w:val="ru-RU"/>
          </w:rPr>
          <w:t>opul-cp@mail.ru</w:t>
        </w:r>
      </w:hyperlink>
      <w:r w:rsidR="001C4B49" w:rsidRPr="008C293F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381B07" w:rsidRPr="008C293F" w:rsidRDefault="00381B07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>Торжественная церемония награждения победителей областного конкурса «Общественное признание» состоится 27 марта 2015 года в рамках пленарного заседания региональной Общественной палаты.</w:t>
      </w:r>
    </w:p>
    <w:p w:rsidR="00212F95" w:rsidRPr="008C293F" w:rsidRDefault="001C4B49" w:rsidP="00381B07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Подробности по ссылке: </w:t>
      </w:r>
      <w:hyperlink r:id="rId13" w:history="1">
        <w:r w:rsidRPr="008C293F">
          <w:rPr>
            <w:rStyle w:val="aff8"/>
            <w:rFonts w:ascii="Times New Roman" w:hAnsi="Times New Roman" w:cs="Times New Roman"/>
            <w:b/>
            <w:color w:val="FF0000"/>
            <w:sz w:val="24"/>
            <w:szCs w:val="24"/>
            <w:lang w:val="ru-RU"/>
          </w:rPr>
          <w:t>http://opuo.ru/news/obshchestvennaya-palata-ulyanovskoy-oblasti-priglashaet-grazhdan-i-organizacii-k-uchastiyu-v</w:t>
        </w:r>
      </w:hyperlink>
    </w:p>
    <w:p w:rsidR="008C293F" w:rsidRDefault="008C293F" w:rsidP="00C331DB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C331DB" w:rsidRPr="008C293F" w:rsidRDefault="00C331DB" w:rsidP="00C331DB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C29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Приемные семьи России и Казахстана получат поддержку фонда «В ответе за будущее»</w:t>
      </w:r>
    </w:p>
    <w:p w:rsidR="00C331DB" w:rsidRPr="00C331DB" w:rsidRDefault="00C331DB" w:rsidP="00C331DB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C331DB">
        <w:rPr>
          <w:rFonts w:ascii="Times New Roman" w:hAnsi="Times New Roman" w:cs="Times New Roman"/>
          <w:color w:val="002060"/>
          <w:sz w:val="22"/>
          <w:lang w:val="ru-RU"/>
        </w:rPr>
        <w:t>Благотворительный фонд по оказанию социальной помощи «В ответе за будущее» компании «Амвэй» совместно с Фондом поддержки и развития филантропии «КАФ» объявляют о проведении конкурса в рамках благотворительной программы «С любовью к детям».</w:t>
      </w:r>
    </w:p>
    <w:p w:rsidR="00C331DB" w:rsidRPr="00C331DB" w:rsidRDefault="00C331DB" w:rsidP="00C331DB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C331DB">
        <w:rPr>
          <w:rFonts w:ascii="Times New Roman" w:hAnsi="Times New Roman" w:cs="Times New Roman"/>
          <w:color w:val="002060"/>
          <w:sz w:val="22"/>
          <w:lang w:val="ru-RU"/>
        </w:rPr>
        <w:t>Программа направлена на способствование профилактики вторичного сиротства, гармонизации детско-родительских отношений в приемных семьях, развитие служб сопровождения приемных семей. Конкурс проводится на территории РФ и Республики Казахстан. Фонд финансирования проектов с</w:t>
      </w:r>
      <w:r>
        <w:rPr>
          <w:rFonts w:ascii="Times New Roman" w:hAnsi="Times New Roman" w:cs="Times New Roman"/>
          <w:color w:val="002060"/>
          <w:sz w:val="22"/>
          <w:lang w:val="ru-RU"/>
        </w:rPr>
        <w:t>оставляет 29 млн рублей.</w:t>
      </w:r>
    </w:p>
    <w:p w:rsidR="00C331DB" w:rsidRPr="00C331DB" w:rsidRDefault="00C331DB" w:rsidP="00C331DB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C331DB">
        <w:rPr>
          <w:rFonts w:ascii="Times New Roman" w:hAnsi="Times New Roman" w:cs="Times New Roman"/>
          <w:color w:val="002060"/>
          <w:sz w:val="22"/>
          <w:lang w:val="ru-RU"/>
        </w:rPr>
        <w:t xml:space="preserve">Финансовая помощь будет оказана лучшим проектам некоммерческих </w:t>
      </w:r>
      <w:r w:rsidRPr="00C331DB">
        <w:rPr>
          <w:rFonts w:ascii="Times New Roman" w:hAnsi="Times New Roman" w:cs="Times New Roman"/>
          <w:color w:val="002060"/>
          <w:sz w:val="22"/>
          <w:lang w:val="ru-RU"/>
        </w:rPr>
        <w:lastRenderedPageBreak/>
        <w:t>организаций (в том числе государственным, муниципальным, общественным), направленным на поддержку служб, осуществляющи</w:t>
      </w:r>
      <w:r>
        <w:rPr>
          <w:rFonts w:ascii="Times New Roman" w:hAnsi="Times New Roman" w:cs="Times New Roman"/>
          <w:color w:val="002060"/>
          <w:sz w:val="22"/>
          <w:lang w:val="ru-RU"/>
        </w:rPr>
        <w:t>х сопровождение приемных семей.</w:t>
      </w:r>
    </w:p>
    <w:p w:rsidR="00C331DB" w:rsidRPr="00C331DB" w:rsidRDefault="00C331DB" w:rsidP="00C331DB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C331DB">
        <w:rPr>
          <w:rFonts w:ascii="Times New Roman" w:hAnsi="Times New Roman" w:cs="Times New Roman"/>
          <w:color w:val="002060"/>
          <w:sz w:val="22"/>
          <w:lang w:val="ru-RU"/>
        </w:rPr>
        <w:t>Целевая группа проектов — приемные семьи с детьми от 0 до 18 лет. Деятельность по проектам должна быть направлена на повышение родительской компетентности, укрепление психологического ресурса родителей, налаживание детско-родительских отношений, преодоление кризисных ситуаций в семьях, организацию помощи родителям для преодоле</w:t>
      </w:r>
      <w:r>
        <w:rPr>
          <w:rFonts w:ascii="Times New Roman" w:hAnsi="Times New Roman" w:cs="Times New Roman"/>
          <w:color w:val="002060"/>
          <w:sz w:val="22"/>
          <w:lang w:val="ru-RU"/>
        </w:rPr>
        <w:t>ния проблем в развитии ребенка.</w:t>
      </w:r>
    </w:p>
    <w:p w:rsidR="00C331DB" w:rsidRPr="00C331DB" w:rsidRDefault="00C331DB" w:rsidP="00C331DB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C331DB">
        <w:rPr>
          <w:rFonts w:ascii="Times New Roman" w:hAnsi="Times New Roman" w:cs="Times New Roman"/>
          <w:color w:val="002060"/>
          <w:sz w:val="22"/>
          <w:lang w:val="ru-RU"/>
        </w:rPr>
        <w:t>Принять участие в конкурсе могут некоммерческие организации (государственные, муниципальные и общественные) из России и Казахстана. Предполагаемая длительность проектов – с августа 2015 года до конца мая 2016 года. Проекты должны решать такие задачи, как повышение родительской компетентности, налаживание детско-родительских отношений, преодоление кризисных ситуаций в приемных семьях, помощь родителям в преодолении проблем развития ребенка. Предполагается, что в рамках проектов семьям будут оказываться в основном психологические и образовательные услуги. Заявки на конкурс принимаются до 10 марта 2015 года. Результаты будут объявлены не позднее 1 июня 2015 года.</w:t>
      </w:r>
    </w:p>
    <w:p w:rsidR="008C293F" w:rsidRDefault="00C331DB" w:rsidP="008C293F">
      <w:pPr>
        <w:spacing w:after="120"/>
        <w:jc w:val="both"/>
        <w:rPr>
          <w:rFonts w:ascii="Times New Roman" w:hAnsi="Times New Roman" w:cs="Times New Roman"/>
          <w:color w:val="FF0000"/>
          <w:sz w:val="22"/>
          <w:lang w:val="ru-RU"/>
        </w:rPr>
      </w:pPr>
      <w:r w:rsidRPr="00C331DB">
        <w:rPr>
          <w:rFonts w:ascii="Times New Roman" w:hAnsi="Times New Roman" w:cs="Times New Roman"/>
          <w:color w:val="002060"/>
          <w:sz w:val="22"/>
          <w:lang w:val="ru-RU"/>
        </w:rPr>
        <w:t>Организации могут получить консультации по телефону: (495) 792-59-2</w:t>
      </w:r>
      <w:r>
        <w:rPr>
          <w:rFonts w:ascii="Times New Roman" w:hAnsi="Times New Roman" w:cs="Times New Roman"/>
          <w:color w:val="002060"/>
          <w:sz w:val="22"/>
          <w:lang w:val="ru-RU"/>
        </w:rPr>
        <w:t xml:space="preserve">9 или e-mail: </w:t>
      </w:r>
      <w:hyperlink r:id="rId14" w:history="1">
        <w:r w:rsidRPr="00C331DB">
          <w:rPr>
            <w:rStyle w:val="aff8"/>
            <w:rFonts w:ascii="Times New Roman" w:hAnsi="Times New Roman" w:cs="Times New Roman"/>
            <w:color w:val="FF0000"/>
            <w:sz w:val="22"/>
            <w:lang w:val="ru-RU"/>
          </w:rPr>
          <w:t>deti@cafrussia.ru</w:t>
        </w:r>
      </w:hyperlink>
      <w:r w:rsidRPr="00C331DB">
        <w:rPr>
          <w:rFonts w:ascii="Times New Roman" w:hAnsi="Times New Roman" w:cs="Times New Roman"/>
          <w:color w:val="FF0000"/>
          <w:sz w:val="22"/>
          <w:lang w:val="ru-RU"/>
        </w:rPr>
        <w:t>.</w:t>
      </w:r>
    </w:p>
    <w:p w:rsidR="00070CD4" w:rsidRPr="0064469C" w:rsidRDefault="00C331DB" w:rsidP="008C293F">
      <w:pPr>
        <w:spacing w:after="120"/>
        <w:jc w:val="both"/>
        <w:rPr>
          <w:rFonts w:ascii="Times New Roman" w:hAnsi="Times New Roman" w:cs="Times New Roman"/>
          <w:b/>
          <w:color w:val="FF0000"/>
          <w:sz w:val="22"/>
          <w:lang w:val="ru-RU"/>
        </w:rPr>
      </w:pPr>
      <w:r>
        <w:rPr>
          <w:rFonts w:ascii="Times New Roman" w:hAnsi="Times New Roman" w:cs="Times New Roman"/>
          <w:color w:val="002060"/>
          <w:sz w:val="22"/>
          <w:lang w:val="ru-RU"/>
        </w:rPr>
        <w:t xml:space="preserve">Подробности по ссылке: </w:t>
      </w:r>
      <w:hyperlink r:id="rId15" w:history="1">
        <w:r w:rsidR="00070CD4" w:rsidRPr="0064469C">
          <w:rPr>
            <w:rStyle w:val="aff8"/>
            <w:rFonts w:ascii="Times New Roman" w:hAnsi="Times New Roman" w:cs="Times New Roman"/>
            <w:b/>
            <w:color w:val="FF0000"/>
            <w:sz w:val="22"/>
            <w:lang w:val="ru-RU"/>
          </w:rPr>
          <w:t>http://в-ответе-за-будущее.рф/press/priemnye_semi_rossii_i_kazakhstana_poluchat_podderzhku_fonda_v_otvete_za_budushchee.php</w:t>
        </w:r>
      </w:hyperlink>
    </w:p>
    <w:p w:rsidR="00070CD4" w:rsidRDefault="00070CD4" w:rsidP="00070CD4">
      <w:pPr>
        <w:spacing w:after="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</w:p>
    <w:p w:rsidR="00070CD4" w:rsidRPr="008C293F" w:rsidRDefault="00070CD4" w:rsidP="00070CD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C29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Вебинар «Креативные решения в деятельности НКО»</w:t>
      </w:r>
    </w:p>
    <w:p w:rsidR="008C293F" w:rsidRDefault="008C293F" w:rsidP="00070CD4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</w:p>
    <w:p w:rsidR="00070CD4" w:rsidRPr="008C293F" w:rsidRDefault="00070CD4" w:rsidP="00070CD4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>В деятельности НКО все чаще возникают ситуации, когда нужны нестандартные и эффективные решения. Но как начать думать вне привычных рамок и стереотипов?</w:t>
      </w:r>
    </w:p>
    <w:p w:rsidR="00070CD4" w:rsidRPr="008C293F" w:rsidRDefault="00070CD4" w:rsidP="00070CD4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>Центр ресурсов гражданского и политического взаимодействия приглашает на вебинар, который проведет Анастасия Соколова, тренер Центра НКО в Твери.</w:t>
      </w:r>
    </w:p>
    <w:p w:rsidR="00070CD4" w:rsidRPr="008C293F" w:rsidRDefault="00070CD4" w:rsidP="00070CD4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>В рамках вебинара будут рассматриваться различные техники и приемы выработки креативных решений: три кита креативного мышления, конвергентное и дивергентное мышление, методики креативности, круг У. Диснея, 6 «шляп» мышления, морфологический ящик, мозговые карты, те</w:t>
      </w:r>
      <w:r w:rsidR="0064469C"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>хника «стояния на голове» и др.</w:t>
      </w:r>
    </w:p>
    <w:p w:rsidR="0064469C" w:rsidRPr="008C293F" w:rsidRDefault="00070CD4" w:rsidP="00070CD4">
      <w:pPr>
        <w:spacing w:after="120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>Для участия в вебинаре необходимо</w:t>
      </w:r>
      <w:r w:rsidR="0064469C" w:rsidRPr="008C293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по ссылке: </w:t>
      </w:r>
    </w:p>
    <w:p w:rsidR="0064469C" w:rsidRPr="008C293F" w:rsidRDefault="00752369" w:rsidP="00070CD4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hyperlink r:id="rId16" w:history="1">
        <w:r w:rsidR="0064469C" w:rsidRPr="008C293F">
          <w:rPr>
            <w:rStyle w:val="aff8"/>
            <w:rFonts w:ascii="Times New Roman" w:hAnsi="Times New Roman" w:cs="Times New Roman"/>
            <w:b/>
            <w:color w:val="FF0000"/>
            <w:sz w:val="24"/>
            <w:szCs w:val="24"/>
            <w:lang w:val="ru-RU"/>
          </w:rPr>
          <w:t>https://www.caperc.org/registraciya-na-vebinar-kreativnye-resheniya-v-deyatelnosti-nko</w:t>
        </w:r>
      </w:hyperlink>
    </w:p>
    <w:p w:rsidR="0064469C" w:rsidRDefault="0064469C" w:rsidP="00070CD4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</w:p>
    <w:p w:rsidR="008C293F" w:rsidRDefault="008C293F" w:rsidP="00070CD4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</w:p>
    <w:p w:rsidR="0064469C" w:rsidRPr="008C293F" w:rsidRDefault="0064469C" w:rsidP="00070CD4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C29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 Ульяновске пройдет фестиваль городских инициатив</w:t>
      </w:r>
    </w:p>
    <w:p w:rsidR="0064469C" w:rsidRPr="0064469C" w:rsidRDefault="0064469C" w:rsidP="0064469C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64469C">
        <w:rPr>
          <w:rFonts w:ascii="Times New Roman" w:hAnsi="Times New Roman" w:cs="Times New Roman"/>
          <w:color w:val="002060"/>
          <w:sz w:val="22"/>
          <w:lang w:val="ru-RU"/>
        </w:rPr>
        <w:t xml:space="preserve">Летом в Ульяновске, а также в Астрахани, Волгограде, Архангельске и Челябинске будет реализовываться урбанистический проект «Культура места», инициаторами которого выступили стипендиаты программы </w:t>
      </w:r>
      <w:r w:rsidRPr="0064469C">
        <w:rPr>
          <w:rFonts w:ascii="Times New Roman" w:hAnsi="Times New Roman" w:cs="Times New Roman"/>
          <w:color w:val="002060"/>
          <w:sz w:val="22"/>
          <w:lang w:val="ru-RU"/>
        </w:rPr>
        <w:lastRenderedPageBreak/>
        <w:t>«Менеджеры в сфере культуры Фонда имени Роберта Боша в Российской Федерации». Организаторы фестиваля в Ульяновске намерены привлекать активную часть горожан для переосмысления культурного пространства — заброшенного Парка дружбы народов.</w:t>
      </w:r>
    </w:p>
    <w:p w:rsidR="0064469C" w:rsidRPr="0064469C" w:rsidRDefault="0064469C" w:rsidP="0064469C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64469C">
        <w:rPr>
          <w:rFonts w:ascii="Times New Roman" w:hAnsi="Times New Roman" w:cs="Times New Roman"/>
          <w:color w:val="002060"/>
          <w:sz w:val="22"/>
          <w:lang w:val="ru-RU"/>
        </w:rPr>
        <w:t>Каждый из городов-участников проекта «Культура места» определит для себя свой подход к реализации проекта. Так, предполагается, что волгоградская команда будет работать с удаленными от центра города пространствами, в Астрахани с городскими площадями, которые неактивны большую часть времени в году, в Архангельске с промышленными зданиями, а команда челябинцев возьмется за реализацию проекта на территории «не динамичного» Дома культуры. В свою очередь в Ульяновске проект будет осуществляться на территории заб</w:t>
      </w:r>
      <w:r>
        <w:rPr>
          <w:rFonts w:ascii="Times New Roman" w:hAnsi="Times New Roman" w:cs="Times New Roman"/>
          <w:color w:val="002060"/>
          <w:sz w:val="22"/>
          <w:lang w:val="ru-RU"/>
        </w:rPr>
        <w:t>рошенного Парка дружбы народов.</w:t>
      </w:r>
    </w:p>
    <w:p w:rsidR="0064469C" w:rsidRPr="0064469C" w:rsidRDefault="0064469C" w:rsidP="0064469C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64469C">
        <w:rPr>
          <w:rFonts w:ascii="Times New Roman" w:hAnsi="Times New Roman" w:cs="Times New Roman"/>
          <w:color w:val="002060"/>
          <w:sz w:val="22"/>
          <w:lang w:val="ru-RU"/>
        </w:rPr>
        <w:t>Идею проведения фестиваля городских инициатив в Ульяновске представили менеджер в сфере культуры Фонда имени Роберта Боша Корнелия Райхель и руководитель креативного пространства «Квартал» Паша Андреев</w:t>
      </w:r>
      <w:r>
        <w:rPr>
          <w:rFonts w:ascii="Times New Roman" w:hAnsi="Times New Roman" w:cs="Times New Roman"/>
          <w:color w:val="002060"/>
          <w:sz w:val="22"/>
          <w:lang w:val="ru-RU"/>
        </w:rPr>
        <w:t>.</w:t>
      </w:r>
    </w:p>
    <w:p w:rsidR="0064469C" w:rsidRPr="0064469C" w:rsidRDefault="0064469C" w:rsidP="0064469C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64469C">
        <w:rPr>
          <w:rFonts w:ascii="Times New Roman" w:hAnsi="Times New Roman" w:cs="Times New Roman"/>
          <w:color w:val="002060"/>
          <w:sz w:val="22"/>
          <w:lang w:val="ru-RU"/>
        </w:rPr>
        <w:t xml:space="preserve">К подготовке и проведению фестиваля городских инициатив команда организаторов будет активно привлекать жителей города. Так, с февраля по май </w:t>
      </w:r>
      <w:r w:rsidR="007369AF">
        <w:rPr>
          <w:rFonts w:ascii="Times New Roman" w:hAnsi="Times New Roman" w:cs="Times New Roman"/>
          <w:color w:val="002060"/>
          <w:sz w:val="22"/>
          <w:lang w:val="ru-RU"/>
        </w:rPr>
        <w:t xml:space="preserve">2015 года </w:t>
      </w:r>
      <w:r w:rsidRPr="0064469C">
        <w:rPr>
          <w:rFonts w:ascii="Times New Roman" w:hAnsi="Times New Roman" w:cs="Times New Roman"/>
          <w:color w:val="002060"/>
          <w:sz w:val="22"/>
          <w:lang w:val="ru-RU"/>
        </w:rPr>
        <w:t xml:space="preserve">планируется работа с местными сообществами, утверждение мероприятий, которые войдут в программу фестиваля. Инициативы могут быть разные — от реконструкции событий средневековья, мастер-классов для школьников по автомеханике и рукоделию, до творческих концертов, занятий йогой и обучению латинским танцам. Для </w:t>
      </w:r>
      <w:r w:rsidRPr="0064469C">
        <w:rPr>
          <w:rFonts w:ascii="Times New Roman" w:hAnsi="Times New Roman" w:cs="Times New Roman"/>
          <w:color w:val="002060"/>
          <w:sz w:val="22"/>
          <w:lang w:val="ru-RU"/>
        </w:rPr>
        <w:lastRenderedPageBreak/>
        <w:t>подготовки фестиваля будет создано волонтерское движение и группа дружинников, которые будут следить за порядком</w:t>
      </w:r>
      <w:r>
        <w:rPr>
          <w:rFonts w:ascii="Times New Roman" w:hAnsi="Times New Roman" w:cs="Times New Roman"/>
          <w:color w:val="002060"/>
          <w:sz w:val="22"/>
          <w:lang w:val="ru-RU"/>
        </w:rPr>
        <w:t xml:space="preserve"> на фестивале в течение месяца.</w:t>
      </w:r>
    </w:p>
    <w:p w:rsidR="0064469C" w:rsidRPr="0064469C" w:rsidRDefault="0064469C" w:rsidP="0064469C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64469C">
        <w:rPr>
          <w:rFonts w:ascii="Times New Roman" w:hAnsi="Times New Roman" w:cs="Times New Roman"/>
          <w:color w:val="002060"/>
          <w:sz w:val="22"/>
          <w:lang w:val="ru-RU"/>
        </w:rPr>
        <w:t xml:space="preserve">«Конечно, сегодня парк не готов к тому, чтобы мы пришли туда с фестивалем. Для этого в мае </w:t>
      </w:r>
      <w:r w:rsidR="007369AF">
        <w:rPr>
          <w:rFonts w:ascii="Times New Roman" w:hAnsi="Times New Roman" w:cs="Times New Roman"/>
          <w:color w:val="002060"/>
          <w:sz w:val="22"/>
          <w:lang w:val="ru-RU"/>
        </w:rPr>
        <w:t xml:space="preserve">2015 года </w:t>
      </w:r>
      <w:r w:rsidRPr="0064469C">
        <w:rPr>
          <w:rFonts w:ascii="Times New Roman" w:hAnsi="Times New Roman" w:cs="Times New Roman"/>
          <w:color w:val="002060"/>
          <w:sz w:val="22"/>
          <w:lang w:val="ru-RU"/>
        </w:rPr>
        <w:t>мы каждый день будем проводить там субботники и готовить территорию к конкретным площадкам. Кроме того, мы решили заняться «городским садоводством» и уже в ближайшее время намерены обратиться к жителям с просьбой выращивать у себя дома рассаду для озеленения ландшафта в парке. Также мы с большой радостью примем и рассаду от городских садоводов», — рассказывает член ульяновской команды проекта, руководител</w:t>
      </w:r>
      <w:r>
        <w:rPr>
          <w:rFonts w:ascii="Times New Roman" w:hAnsi="Times New Roman" w:cs="Times New Roman"/>
          <w:color w:val="002060"/>
          <w:sz w:val="22"/>
          <w:lang w:val="ru-RU"/>
        </w:rPr>
        <w:t>ь FutureLab Василий Журавский.</w:t>
      </w:r>
    </w:p>
    <w:p w:rsidR="0064469C" w:rsidRPr="0064469C" w:rsidRDefault="0064469C" w:rsidP="0064469C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64469C">
        <w:rPr>
          <w:rFonts w:ascii="Times New Roman" w:hAnsi="Times New Roman" w:cs="Times New Roman"/>
          <w:color w:val="002060"/>
          <w:sz w:val="22"/>
          <w:lang w:val="ru-RU"/>
        </w:rPr>
        <w:t>Основной принцип сметы будущего фестиваля: меньше денег — больше коммуникаций. «Конечно, мы не откажемся от финансовой помощи, если кто-то захочет ее предложить, но нас больше интересуют некоммерческие отношения и «спонсорские пакеты». Мы заинтересованы в личном вкладе предпринимателей как жителей Ульяновска. Для этого будем создавать систему сбора средств, которая известна как краудфандинг», — рассказыва</w:t>
      </w:r>
      <w:r>
        <w:rPr>
          <w:rFonts w:ascii="Times New Roman" w:hAnsi="Times New Roman" w:cs="Times New Roman"/>
          <w:color w:val="002060"/>
          <w:sz w:val="22"/>
          <w:lang w:val="ru-RU"/>
        </w:rPr>
        <w:t>ет член команды Елена Иващенко.</w:t>
      </w:r>
    </w:p>
    <w:p w:rsidR="0064469C" w:rsidRPr="0064469C" w:rsidRDefault="0064469C" w:rsidP="0064469C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 w:rsidRPr="0064469C">
        <w:rPr>
          <w:rFonts w:ascii="Times New Roman" w:hAnsi="Times New Roman" w:cs="Times New Roman"/>
          <w:color w:val="002060"/>
          <w:sz w:val="22"/>
          <w:lang w:val="ru-RU"/>
        </w:rPr>
        <w:t>Организаторы намерены представить своей проект администра</w:t>
      </w:r>
      <w:r>
        <w:rPr>
          <w:rFonts w:ascii="Times New Roman" w:hAnsi="Times New Roman" w:cs="Times New Roman"/>
          <w:color w:val="002060"/>
          <w:sz w:val="22"/>
          <w:lang w:val="ru-RU"/>
        </w:rPr>
        <w:t>ции Ульяновска в ближайшие дни.</w:t>
      </w:r>
    </w:p>
    <w:p w:rsidR="0064469C" w:rsidRPr="0064469C" w:rsidRDefault="0064469C" w:rsidP="00212F95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  <w:r>
        <w:rPr>
          <w:rFonts w:ascii="Times New Roman" w:hAnsi="Times New Roman" w:cs="Times New Roman"/>
          <w:color w:val="002060"/>
          <w:sz w:val="22"/>
          <w:lang w:val="ru-RU"/>
        </w:rPr>
        <w:t xml:space="preserve">Источник: </w:t>
      </w:r>
    </w:p>
    <w:p w:rsidR="0064469C" w:rsidRPr="0064469C" w:rsidRDefault="00752369" w:rsidP="0064469C">
      <w:pPr>
        <w:spacing w:after="120"/>
        <w:jc w:val="both"/>
        <w:rPr>
          <w:rFonts w:ascii="Times New Roman" w:hAnsi="Times New Roman" w:cs="Times New Roman"/>
          <w:b/>
          <w:color w:val="FF0000"/>
          <w:sz w:val="22"/>
          <w:lang w:val="ru-RU"/>
        </w:rPr>
      </w:pPr>
      <w:hyperlink r:id="rId17" w:history="1">
        <w:r w:rsidR="0064469C" w:rsidRPr="0064469C">
          <w:rPr>
            <w:rStyle w:val="aff8"/>
            <w:rFonts w:ascii="Times New Roman" w:hAnsi="Times New Roman" w:cs="Times New Roman"/>
            <w:b/>
            <w:color w:val="FF0000"/>
            <w:sz w:val="22"/>
            <w:lang w:val="ru-RU"/>
          </w:rPr>
          <w:t>http://www.asi.org.ru/news/v-ulyanovske-sostoitsya-festival-gorodskih-initsiativ</w:t>
        </w:r>
      </w:hyperlink>
    </w:p>
    <w:p w:rsidR="008C293F" w:rsidRDefault="008C293F" w:rsidP="00212F95">
      <w:pPr>
        <w:spacing w:after="120"/>
        <w:jc w:val="both"/>
        <w:rPr>
          <w:rFonts w:ascii="Times New Roman" w:hAnsi="Times New Roman" w:cs="Times New Roman"/>
          <w:b/>
          <w:color w:val="FF0000"/>
          <w:sz w:val="22"/>
          <w:lang w:val="ru-RU"/>
        </w:rPr>
      </w:pPr>
      <w:r>
        <w:rPr>
          <w:rFonts w:ascii="Times New Roman" w:hAnsi="Times New Roman" w:cs="Times New Roman"/>
          <w:b/>
          <w:color w:val="FF0000"/>
          <w:sz w:val="22"/>
          <w:lang w:val="ru-RU"/>
        </w:rPr>
        <w:br w:type="page"/>
      </w:r>
    </w:p>
    <w:p w:rsidR="0064469C" w:rsidRPr="0064469C" w:rsidRDefault="0064469C" w:rsidP="00212F95">
      <w:pPr>
        <w:spacing w:after="120"/>
        <w:jc w:val="both"/>
        <w:rPr>
          <w:rFonts w:ascii="Times New Roman" w:hAnsi="Times New Roman" w:cs="Times New Roman"/>
          <w:b/>
          <w:color w:val="FF0000"/>
          <w:sz w:val="22"/>
          <w:lang w:val="ru-RU"/>
        </w:rPr>
        <w:sectPr w:rsidR="0064469C" w:rsidRPr="0064469C" w:rsidSect="00070CD4">
          <w:type w:val="continuous"/>
          <w:pgSz w:w="12240" w:h="15840" w:code="1"/>
          <w:pgMar w:top="720" w:right="576" w:bottom="720" w:left="576" w:header="360" w:footer="720" w:gutter="0"/>
          <w:cols w:num="3" w:space="454"/>
          <w:titlePg/>
          <w:docGrid w:linePitch="360"/>
        </w:sectPr>
      </w:pPr>
    </w:p>
    <w:p w:rsidR="00212F95" w:rsidRDefault="00212F95" w:rsidP="00212F95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</w:p>
    <w:p w:rsidR="00686ADE" w:rsidRPr="008C293F" w:rsidRDefault="00600008" w:rsidP="008C293F">
      <w:pPr>
        <w:spacing w:after="120"/>
        <w:jc w:val="center"/>
        <w:rPr>
          <w:rFonts w:ascii="Times New Roman" w:hAnsi="Times New Roman" w:cs="Times New Roman"/>
          <w:b/>
          <w:color w:val="002060"/>
          <w:sz w:val="22"/>
          <w:lang w:val="ru-RU"/>
        </w:rPr>
      </w:pPr>
      <w:r w:rsidRPr="008C293F">
        <w:rPr>
          <w:rFonts w:ascii="Times New Roman" w:hAnsi="Times New Roman" w:cs="Times New Roman"/>
          <w:b/>
          <w:color w:val="002060"/>
          <w:sz w:val="22"/>
          <w:lang w:val="ru-RU"/>
        </w:rPr>
        <w:t>НОВОСТИ</w:t>
      </w:r>
      <w:r w:rsidR="00F93828" w:rsidRPr="008C293F">
        <w:rPr>
          <w:rFonts w:ascii="Times New Roman" w:hAnsi="Times New Roman" w:cs="Times New Roman"/>
          <w:b/>
          <w:color w:val="002060"/>
          <w:sz w:val="22"/>
          <w:lang w:val="ru-RU"/>
        </w:rPr>
        <w:t xml:space="preserve"> и АНОНСЫ</w:t>
      </w:r>
    </w:p>
    <w:p w:rsidR="001B4906" w:rsidRPr="008C293F" w:rsidRDefault="001B4906" w:rsidP="001B4906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8C29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Ульяновский Клуб лидеров НКО провел первое в новом году заседание</w:t>
      </w:r>
    </w:p>
    <w:p w:rsidR="001B4906" w:rsidRPr="001B4906" w:rsidRDefault="001B4906" w:rsidP="001B49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1B4906">
        <w:rPr>
          <w:rFonts w:ascii="Times New Roman" w:eastAsia="Times New Roman" w:hAnsi="Times New Roman" w:cs="Times New Roman"/>
          <w:noProof/>
          <w:color w:val="002060"/>
          <w:sz w:val="22"/>
          <w:lang w:val="ru-RU" w:eastAsia="ru-RU"/>
        </w:rPr>
        <w:drawing>
          <wp:inline distT="0" distB="0" distL="0" distR="0">
            <wp:extent cx="2296783" cy="1623060"/>
            <wp:effectExtent l="0" t="0" r="8890" b="0"/>
            <wp:docPr id="5" name="Рисунок 5" descr="http://opuo.ru/sites/default/files/styles/large/public/field/image/lidery_nko.jpg?itok=jC3mJQ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uo.ru/sites/default/files/styles/large/public/field/image/lidery_nko.jpg?itok=jC3mJQR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83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3F" w:rsidRDefault="008C293F" w:rsidP="001B4906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</w:pPr>
    </w:p>
    <w:p w:rsidR="001B4906" w:rsidRPr="008C293F" w:rsidRDefault="001B4906" w:rsidP="001B4906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</w:pPr>
      <w:bookmarkStart w:id="0" w:name="_GoBack"/>
      <w:bookmarkEnd w:id="0"/>
      <w:r w:rsidRPr="008C2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  <w:t>28 января в конференц-зале региональной Общественной палаты прошла первая в 2015 году встреча членов ульяновского Клуба лидеров НКО. Участники мероприятия обсудили организационные вопросы и наметили направления работы.</w:t>
      </w:r>
    </w:p>
    <w:p w:rsidR="001B4906" w:rsidRPr="008C293F" w:rsidRDefault="001B4906" w:rsidP="001B4906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</w:pP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>В ходе встречи был избран состав Правления Клуба лидеров НКО: его президентом стал директор АНО «Агентство кадровых решений» </w:t>
      </w:r>
      <w:r w:rsidRPr="008C2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  <w:t>Эдуард Сорокин</w:t>
      </w: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 xml:space="preserve">, вице-президентом – директор Регионального информационно-ресурсного фонда </w:t>
      </w:r>
      <w:r w:rsidRPr="008C2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  <w:t>Надежда Дерябина</w:t>
      </w: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>, членами Правления – председатель УРОО «Дети войны»</w:t>
      </w:r>
      <w:r w:rsidR="008F6F90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 xml:space="preserve"> </w:t>
      </w:r>
      <w:r w:rsidRPr="008C2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  <w:t xml:space="preserve">Евгений Щербаков </w:t>
      </w: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 xml:space="preserve">и директор АНО «Агентство социально-культурных проектов» </w:t>
      </w:r>
      <w:r w:rsidRPr="008C2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  <w:t>Марина Яшина</w:t>
      </w: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>.</w:t>
      </w:r>
    </w:p>
    <w:p w:rsidR="001B4906" w:rsidRPr="008C293F" w:rsidRDefault="001B4906" w:rsidP="001B4906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</w:pP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 xml:space="preserve">Взяв слово, Эдуард Сорокин проинформировал собравшихся о том, что в соответствии с постановлением Правительства России в 2015 г. субъектам РФ будет выделено более 52 млрд. рублей на решение задачи снижения напряженности на рынке труда. По его словам, на </w:t>
      </w: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lastRenderedPageBreak/>
        <w:t>федеральном и региональном уровнях будут реализованы мероприятия по таким направлениям, как стимулирование занятости молодежи при реализации социальных проектов посредством предоставления грантов в размере 300 тысяч рублей, социальная занятость инвалидов (включая сохранение их рабочих мест и создание новых для трудоустройства на некоммерческих предприятиях).</w:t>
      </w:r>
    </w:p>
    <w:p w:rsidR="001B4906" w:rsidRPr="008C293F" w:rsidRDefault="001B4906" w:rsidP="001B4906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</w:pP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>Далее выступила специалист Управления внутренней политики администрации Губернатора Ульяновской области </w:t>
      </w:r>
      <w:r w:rsidRPr="008C2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  <w:t>Анна Узалукова</w:t>
      </w: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>. Она рассказала о том, как будет реализована в 2015 году государственная программа поддержки социально ориентированных некоммерческих организаций, обозначив перечень основных мероприятий программы и объемы их финансирования. Анна Узалукова также упомянула о планах разработки региональной дорожной карты «Поддержка доступа негосударственных организаций к предоставлению услуг в государственной сфере».</w:t>
      </w:r>
    </w:p>
    <w:p w:rsidR="001B4906" w:rsidRPr="008C293F" w:rsidRDefault="001B4906" w:rsidP="001B4906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</w:pP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>В рамках заседания общественники также обсудили результаты исследования «Индекс устойчивости НКО», в котором некоммерческие организации приняли участие в январе этого года. В завершение члены Клуба лидеров НКО рассмотрели план проведения образовательных программ для представителей «третьего сектора», сформированный руководителем Центра развития НКО при Общественной палате Ульяновской области</w:t>
      </w:r>
      <w:r w:rsidR="008F6F90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 xml:space="preserve"> </w:t>
      </w:r>
      <w:r w:rsidRPr="008C2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 w:eastAsia="ru-RU"/>
        </w:rPr>
        <w:t>Еленой Шпоркиной</w:t>
      </w:r>
      <w:r w:rsidRPr="008C293F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ru-RU"/>
        </w:rPr>
        <w:t>, и внесли в него ряд дополнительных предложений.</w:t>
      </w:r>
    </w:p>
    <w:p w:rsidR="00F93828" w:rsidRPr="008C293F" w:rsidRDefault="00F93828" w:rsidP="00F9382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93828" w:rsidRPr="008C293F" w:rsidRDefault="00F93828" w:rsidP="008C293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C29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Информационная встреча для НКО с Минюстом</w:t>
      </w:r>
    </w:p>
    <w:p w:rsidR="00F93828" w:rsidRPr="008C293F" w:rsidRDefault="00F93828" w:rsidP="00F9382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F93828" w:rsidRPr="008C293F" w:rsidRDefault="00F93828" w:rsidP="00F9382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293F">
        <w:rPr>
          <w:rFonts w:ascii="Times New Roman" w:hAnsi="Times New Roman" w:cs="Times New Roman"/>
          <w:color w:val="002060"/>
          <w:sz w:val="28"/>
          <w:szCs w:val="28"/>
          <w:lang w:val="ru-RU"/>
        </w:rPr>
        <w:t>Центр развития НКО 13 февраля 2015 года в 15.00 приглашает представителей НКО на информационную встречу с начальником отдела по делам некоммерческих организаций Управления Министерства юстиции России по Ульяновской области Нечаевой Мариной Викторовной по следующим вопросам: разъяснение изменений в гражданском кодексе РФ, подготовка к проверкам и предоставление ежегодной отчетности некоммерческими организациями в Министерство юстиции. Место проведения: г. Ульяновск, ул. Радищева, д. 1, каб. 500 (конференц-зал Общественной палаты Ульяновской области).</w:t>
      </w:r>
    </w:p>
    <w:tbl>
      <w:tblPr>
        <w:tblStyle w:val="af7"/>
        <w:tblpPr w:leftFromText="180" w:rightFromText="180" w:vertAnchor="page" w:horzAnchor="margin" w:tblpXSpec="right" w:tblpY="11866"/>
        <w:tblW w:w="3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6"/>
        <w:gridCol w:w="6"/>
      </w:tblGrid>
      <w:tr w:rsidR="008C293F" w:rsidRPr="00086863" w:rsidTr="008C293F">
        <w:trPr>
          <w:trHeight w:val="2741"/>
        </w:trPr>
        <w:tc>
          <w:tcPr>
            <w:tcW w:w="4987" w:type="pct"/>
            <w:shd w:val="clear" w:color="auto" w:fill="629DD1" w:themeFill="accent1"/>
            <w:tcMar>
              <w:top w:w="144" w:type="dxa"/>
              <w:right w:w="216" w:type="dxa"/>
            </w:tcMar>
          </w:tcPr>
          <w:p w:rsidR="008C293F" w:rsidRPr="008C293F" w:rsidRDefault="008C293F" w:rsidP="008C293F">
            <w:pPr>
              <w:spacing w:after="120" w:line="240" w:lineRule="atLeast"/>
              <w:jc w:val="right"/>
              <w:rPr>
                <w:rFonts w:ascii="Century Gothic" w:eastAsia="Times New Roman" w:hAnsi="Century Gothic" w:cs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</w:pPr>
            <w:r w:rsidRPr="008C293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ru-RU"/>
              </w:rPr>
              <w:t>Центр развития НКО при Общественной палате Ульяновской области</w:t>
            </w:r>
          </w:p>
          <w:p w:rsidR="008C293F" w:rsidRPr="00086863" w:rsidRDefault="008C293F" w:rsidP="008C293F">
            <w:pPr>
              <w:widowControl w:val="0"/>
              <w:spacing w:after="0" w:line="200" w:lineRule="exact"/>
              <w:jc w:val="right"/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</w:pPr>
            <w:r w:rsidRPr="00086863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  <w:t>Радищева ул., 1 д.</w:t>
            </w:r>
          </w:p>
          <w:p w:rsidR="008C293F" w:rsidRPr="00086863" w:rsidRDefault="008C293F" w:rsidP="008C293F">
            <w:pPr>
              <w:widowControl w:val="0"/>
              <w:spacing w:after="0" w:line="200" w:lineRule="exact"/>
              <w:jc w:val="right"/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</w:pPr>
            <w:r w:rsidRPr="00086863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  <w:t>Ульяновск, 434063</w:t>
            </w:r>
          </w:p>
          <w:p w:rsidR="008C293F" w:rsidRPr="00086863" w:rsidRDefault="008C293F" w:rsidP="008C293F">
            <w:pPr>
              <w:widowControl w:val="0"/>
              <w:spacing w:after="0" w:line="200" w:lineRule="exact"/>
              <w:jc w:val="right"/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  <w:t>Тел. (8422</w:t>
            </w:r>
            <w:r w:rsidRPr="00086863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  <w:t>)  44103</w:t>
            </w:r>
            <w:r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  <w:t>5</w:t>
            </w:r>
          </w:p>
          <w:p w:rsidR="008C293F" w:rsidRPr="00965012" w:rsidRDefault="008C293F" w:rsidP="008C293F">
            <w:pPr>
              <w:widowControl w:val="0"/>
              <w:spacing w:after="0" w:line="200" w:lineRule="exact"/>
              <w:jc w:val="right"/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</w:pPr>
            <w:r w:rsidRPr="00086863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val="ru-RU" w:eastAsia="ru-RU"/>
              </w:rPr>
              <w:t>Факс</w:t>
            </w:r>
            <w:r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 xml:space="preserve"> (84</w:t>
            </w:r>
            <w:r w:rsidRPr="008C293F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>22</w:t>
            </w:r>
            <w:r w:rsidRPr="00086863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>) 44103</w:t>
            </w:r>
            <w:r w:rsidRPr="00965012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>5</w:t>
            </w:r>
          </w:p>
          <w:p w:rsidR="008C293F" w:rsidRPr="00086863" w:rsidRDefault="008C293F" w:rsidP="008C293F">
            <w:pPr>
              <w:widowControl w:val="0"/>
              <w:spacing w:after="0" w:line="200" w:lineRule="exact"/>
              <w:jc w:val="right"/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</w:pPr>
            <w:r w:rsidRPr="00086863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>E-mail: opul-cp@mail.ru</w:t>
            </w:r>
          </w:p>
          <w:p w:rsidR="008C293F" w:rsidRPr="00965012" w:rsidRDefault="008C293F" w:rsidP="008C293F">
            <w:pPr>
              <w:widowControl w:val="0"/>
              <w:spacing w:after="0" w:line="200" w:lineRule="exact"/>
              <w:jc w:val="right"/>
            </w:pPr>
            <w:r w:rsidRPr="00965012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>www.</w:t>
            </w:r>
            <w:r w:rsidRPr="00086863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>opuo</w:t>
            </w:r>
            <w:r w:rsidRPr="00965012">
              <w:rPr>
                <w:rFonts w:ascii="Arial" w:eastAsia="Times New Roman" w:hAnsi="Arial" w:cs="Arial"/>
                <w:color w:val="FFFFFF" w:themeColor="background1"/>
                <w:kern w:val="28"/>
                <w:szCs w:val="18"/>
                <w:lang w:eastAsia="ru-RU"/>
              </w:rPr>
              <w:t>.ru</w:t>
            </w:r>
          </w:p>
        </w:tc>
        <w:tc>
          <w:tcPr>
            <w:tcW w:w="13" w:type="pct"/>
          </w:tcPr>
          <w:p w:rsidR="008C293F" w:rsidRPr="00965012" w:rsidRDefault="008C293F" w:rsidP="008C293F"/>
        </w:tc>
      </w:tr>
    </w:tbl>
    <w:p w:rsidR="00070CD4" w:rsidRDefault="00070CD4" w:rsidP="00212F95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</w:p>
    <w:p w:rsidR="00070CD4" w:rsidRDefault="00070CD4" w:rsidP="008C293F">
      <w:pPr>
        <w:spacing w:after="120"/>
        <w:jc w:val="both"/>
        <w:rPr>
          <w:rFonts w:ascii="Times New Roman" w:hAnsi="Times New Roman" w:cs="Times New Roman"/>
          <w:color w:val="002060"/>
          <w:sz w:val="22"/>
          <w:lang w:val="ru-RU"/>
        </w:rPr>
      </w:pPr>
    </w:p>
    <w:sectPr w:rsidR="00070CD4" w:rsidSect="00070CD4">
      <w:type w:val="continuous"/>
      <w:pgSz w:w="12240" w:h="15840" w:code="1"/>
      <w:pgMar w:top="720" w:right="576" w:bottom="720" w:left="576" w:header="360" w:footer="720" w:gutter="0"/>
      <w:cols w:num="3" w:space="24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AC" w:rsidRDefault="002516AC">
      <w:pPr>
        <w:spacing w:after="0"/>
      </w:pPr>
      <w:r>
        <w:separator/>
      </w:r>
    </w:p>
    <w:p w:rsidR="002516AC" w:rsidRDefault="002516AC"/>
    <w:p w:rsidR="002516AC" w:rsidRDefault="002516AC"/>
  </w:endnote>
  <w:endnote w:type="continuationSeparator" w:id="1">
    <w:p w:rsidR="002516AC" w:rsidRDefault="002516AC">
      <w:pPr>
        <w:spacing w:after="0"/>
      </w:pPr>
      <w:r>
        <w:continuationSeparator/>
      </w:r>
    </w:p>
    <w:p w:rsidR="002516AC" w:rsidRDefault="002516AC"/>
    <w:p w:rsidR="002516AC" w:rsidRDefault="002516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AC" w:rsidRDefault="002516AC">
      <w:pPr>
        <w:spacing w:after="0"/>
      </w:pPr>
      <w:r>
        <w:separator/>
      </w:r>
    </w:p>
    <w:p w:rsidR="002516AC" w:rsidRDefault="002516AC"/>
    <w:p w:rsidR="002516AC" w:rsidRDefault="002516AC"/>
  </w:footnote>
  <w:footnote w:type="continuationSeparator" w:id="1">
    <w:p w:rsidR="002516AC" w:rsidRDefault="002516AC">
      <w:pPr>
        <w:spacing w:after="0"/>
      </w:pPr>
      <w:r>
        <w:continuationSeparator/>
      </w:r>
    </w:p>
    <w:p w:rsidR="002516AC" w:rsidRDefault="002516AC"/>
    <w:p w:rsidR="002516AC" w:rsidRDefault="002516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746"/>
      <w:gridCol w:w="5748"/>
    </w:tblGrid>
    <w:tr w:rsidR="00564C88" w:rsidRPr="00564C88" w:rsidTr="00564C88">
      <w:trPr>
        <w:jc w:val="center"/>
      </w:trPr>
      <w:tc>
        <w:tcPr>
          <w:tcW w:w="5746" w:type="dxa"/>
          <w:shd w:val="clear" w:color="auto" w:fill="auto"/>
        </w:tcPr>
        <w:p w:rsidR="00564C88" w:rsidRPr="00564C88" w:rsidRDefault="00564C88" w:rsidP="00F62569">
          <w:pPr>
            <w:pStyle w:val="ac"/>
            <w:rPr>
              <w:szCs w:val="24"/>
              <w:lang w:val="ru-RU"/>
            </w:rPr>
          </w:pPr>
        </w:p>
      </w:tc>
      <w:tc>
        <w:tcPr>
          <w:tcW w:w="5748" w:type="dxa"/>
          <w:shd w:val="clear" w:color="auto" w:fill="auto"/>
        </w:tcPr>
        <w:p w:rsidR="00564C88" w:rsidRPr="00564C88" w:rsidRDefault="00752369" w:rsidP="00F62569">
          <w:pPr>
            <w:pStyle w:val="ac"/>
            <w:jc w:val="right"/>
            <w:rPr>
              <w:rStyle w:val="ab"/>
              <w:szCs w:val="24"/>
              <w:lang w:val="ru-RU"/>
            </w:rPr>
          </w:pPr>
          <w:r w:rsidRPr="00564C88">
            <w:rPr>
              <w:rStyle w:val="ab"/>
              <w:szCs w:val="24"/>
              <w:lang w:val="ru-RU"/>
            </w:rPr>
            <w:fldChar w:fldCharType="begin"/>
          </w:r>
          <w:r w:rsidR="00564C88" w:rsidRPr="00564C88">
            <w:rPr>
              <w:rStyle w:val="ab"/>
              <w:szCs w:val="24"/>
              <w:lang w:val="ru-RU"/>
            </w:rPr>
            <w:instrText xml:space="preserve"> PAGE   \* MERGEFORMAT </w:instrText>
          </w:r>
          <w:r w:rsidRPr="00564C88">
            <w:rPr>
              <w:rStyle w:val="ab"/>
              <w:szCs w:val="24"/>
              <w:lang w:val="ru-RU"/>
            </w:rPr>
            <w:fldChar w:fldCharType="separate"/>
          </w:r>
          <w:r w:rsidR="008F6F90">
            <w:rPr>
              <w:rStyle w:val="ab"/>
              <w:noProof/>
              <w:szCs w:val="24"/>
              <w:lang w:val="ru-RU"/>
            </w:rPr>
            <w:t>2</w:t>
          </w:r>
          <w:r w:rsidRPr="00564C88">
            <w:rPr>
              <w:rStyle w:val="ab"/>
              <w:szCs w:val="24"/>
              <w:lang w:val="ru-RU"/>
            </w:rPr>
            <w:fldChar w:fldCharType="end"/>
          </w:r>
        </w:p>
      </w:tc>
    </w:tr>
  </w:tbl>
  <w:p w:rsidR="0001065E" w:rsidRPr="00564C88" w:rsidRDefault="00752369">
    <w:pPr>
      <w:pStyle w:val="af8"/>
      <w:ind w:left="-218"/>
      <w:rPr>
        <w:lang w:val="ru-RU"/>
      </w:rPr>
    </w:pPr>
    <w:r>
      <w:rPr>
        <w:lang w:val="ru-RU" w:eastAsia="ru-RU"/>
      </w:rPr>
    </w:r>
    <w:r>
      <w:rPr>
        <w:lang w:val="ru-RU" w:eastAsia="ru-RU"/>
      </w:rPr>
      <w:pict>
        <v:rect id="Rectangle 6" o:spid="_x0000_s30721" style="width:575.2pt;height:10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629dd1 [3204]" stroked="f" strokeweight="2pt">
          <w10:wrap type="none"/>
          <w10:anchorlock/>
        </v:rect>
      </w:pict>
    </w:r>
  </w:p>
  <w:p w:rsidR="0001065E" w:rsidRPr="00564C88" w:rsidRDefault="0001065E">
    <w:pPr>
      <w:pStyle w:val="af8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746"/>
      <w:gridCol w:w="5745"/>
    </w:tblGrid>
    <w:tr w:rsidR="00564C88" w:rsidTr="00564C88">
      <w:trPr>
        <w:cantSplit/>
      </w:trPr>
      <w:tc>
        <w:tcPr>
          <w:tcW w:w="5746" w:type="dxa"/>
          <w:vAlign w:val="bottom"/>
        </w:tcPr>
        <w:p w:rsidR="00564C88" w:rsidRPr="006474FE" w:rsidRDefault="00BE3BBA" w:rsidP="004E0AFE">
          <w:pPr>
            <w:pStyle w:val="ac"/>
            <w:rPr>
              <w:szCs w:val="24"/>
              <w:lang w:val="ru-RU"/>
            </w:rPr>
          </w:pPr>
          <w:r>
            <w:rPr>
              <w:szCs w:val="24"/>
              <w:lang w:val="ru-RU"/>
            </w:rPr>
            <w:t xml:space="preserve">Вестник НКО </w:t>
          </w:r>
          <w:r w:rsidR="00406BAC">
            <w:rPr>
              <w:szCs w:val="24"/>
              <w:lang w:val="ru-RU"/>
            </w:rPr>
            <w:t>01/2015</w:t>
          </w:r>
        </w:p>
      </w:tc>
      <w:tc>
        <w:tcPr>
          <w:tcW w:w="5745" w:type="dxa"/>
          <w:vAlign w:val="bottom"/>
        </w:tcPr>
        <w:p w:rsidR="00564C88" w:rsidRPr="00BE3BBA" w:rsidRDefault="00564C88" w:rsidP="00BE3BBA">
          <w:pPr>
            <w:pStyle w:val="afc"/>
            <w:jc w:val="center"/>
            <w:rPr>
              <w:szCs w:val="24"/>
              <w:lang w:val="ru-RU"/>
            </w:rPr>
          </w:pPr>
        </w:p>
      </w:tc>
    </w:tr>
  </w:tbl>
  <w:p w:rsidR="0001065E" w:rsidRPr="00BE3BBA" w:rsidRDefault="00BE3BBA">
    <w:pPr>
      <w:pStyle w:val="af8"/>
      <w:rPr>
        <w:lang w:val="ru-RU"/>
      </w:rPr>
    </w:pPr>
    <w:r>
      <w:rPr>
        <w:lang w:val="ru-RU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a0"/>
      <w:lvlText w:val="Ü"/>
      <w:lvlJc w:val="left"/>
      <w:pPr>
        <w:ind w:left="360" w:hanging="360"/>
      </w:pPr>
      <w:rPr>
        <w:rFonts w:ascii="Wingdings" w:hAnsi="Wingdings" w:hint="default"/>
        <w:color w:val="629DD1" w:themeColor="accent1"/>
      </w:rPr>
    </w:lvl>
  </w:abstractNum>
  <w:abstractNum w:abstractNumId="3">
    <w:nsid w:val="058B52FB"/>
    <w:multiLevelType w:val="hybridMultilevel"/>
    <w:tmpl w:val="542E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2"/>
      <w:lvlText w:val="Ü"/>
      <w:lvlJc w:val="left"/>
      <w:pPr>
        <w:ind w:left="360" w:hanging="360"/>
      </w:pPr>
      <w:rPr>
        <w:rFonts w:ascii="Wingdings" w:hAnsi="Wingdings" w:hint="default"/>
        <w:color w:val="297FD5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154F2"/>
    <w:multiLevelType w:val="hybridMultilevel"/>
    <w:tmpl w:val="456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161B"/>
    <w:multiLevelType w:val="hybridMultilevel"/>
    <w:tmpl w:val="8CB2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545"/>
    <w:multiLevelType w:val="hybridMultilevel"/>
    <w:tmpl w:val="BAE8F4DE"/>
    <w:lvl w:ilvl="0" w:tplc="FAC8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1E1ADA"/>
    <w:rsid w:val="00001997"/>
    <w:rsid w:val="00004965"/>
    <w:rsid w:val="0001065E"/>
    <w:rsid w:val="00017496"/>
    <w:rsid w:val="00020223"/>
    <w:rsid w:val="00026C15"/>
    <w:rsid w:val="00070CD4"/>
    <w:rsid w:val="00072330"/>
    <w:rsid w:val="00085D12"/>
    <w:rsid w:val="00086863"/>
    <w:rsid w:val="00090E61"/>
    <w:rsid w:val="000B3FA6"/>
    <w:rsid w:val="00170578"/>
    <w:rsid w:val="001B4906"/>
    <w:rsid w:val="001C4B49"/>
    <w:rsid w:val="001E1ADA"/>
    <w:rsid w:val="00200D8E"/>
    <w:rsid w:val="002064FB"/>
    <w:rsid w:val="00212F95"/>
    <w:rsid w:val="0022751E"/>
    <w:rsid w:val="002516AC"/>
    <w:rsid w:val="0026056E"/>
    <w:rsid w:val="00294798"/>
    <w:rsid w:val="002B36C0"/>
    <w:rsid w:val="002E08EB"/>
    <w:rsid w:val="00320DC4"/>
    <w:rsid w:val="003465EA"/>
    <w:rsid w:val="00347DC6"/>
    <w:rsid w:val="003617E3"/>
    <w:rsid w:val="00381B07"/>
    <w:rsid w:val="00384486"/>
    <w:rsid w:val="00391892"/>
    <w:rsid w:val="003A77FC"/>
    <w:rsid w:val="00406BAC"/>
    <w:rsid w:val="00486505"/>
    <w:rsid w:val="004B4FE3"/>
    <w:rsid w:val="004E0AFE"/>
    <w:rsid w:val="00540DB5"/>
    <w:rsid w:val="00545034"/>
    <w:rsid w:val="00564C88"/>
    <w:rsid w:val="00565F9D"/>
    <w:rsid w:val="00600008"/>
    <w:rsid w:val="00600236"/>
    <w:rsid w:val="006235BA"/>
    <w:rsid w:val="00633739"/>
    <w:rsid w:val="0064469C"/>
    <w:rsid w:val="006505DB"/>
    <w:rsid w:val="00652AAE"/>
    <w:rsid w:val="006628FE"/>
    <w:rsid w:val="0066396F"/>
    <w:rsid w:val="00686ADE"/>
    <w:rsid w:val="006C30CB"/>
    <w:rsid w:val="006D28D8"/>
    <w:rsid w:val="006F3680"/>
    <w:rsid w:val="00713C9E"/>
    <w:rsid w:val="007179CD"/>
    <w:rsid w:val="0072272F"/>
    <w:rsid w:val="007369AF"/>
    <w:rsid w:val="0075160C"/>
    <w:rsid w:val="00752369"/>
    <w:rsid w:val="00763B2D"/>
    <w:rsid w:val="00797CD0"/>
    <w:rsid w:val="007E2FBB"/>
    <w:rsid w:val="007E3280"/>
    <w:rsid w:val="007E7AD1"/>
    <w:rsid w:val="00870A68"/>
    <w:rsid w:val="00884DC1"/>
    <w:rsid w:val="008C293F"/>
    <w:rsid w:val="008D33BD"/>
    <w:rsid w:val="008D4D12"/>
    <w:rsid w:val="008E5441"/>
    <w:rsid w:val="008F6F90"/>
    <w:rsid w:val="00903D0C"/>
    <w:rsid w:val="00924E6B"/>
    <w:rsid w:val="00926DE8"/>
    <w:rsid w:val="00965012"/>
    <w:rsid w:val="0099485E"/>
    <w:rsid w:val="009A7151"/>
    <w:rsid w:val="009C3505"/>
    <w:rsid w:val="009F6A50"/>
    <w:rsid w:val="00A0184D"/>
    <w:rsid w:val="00A15143"/>
    <w:rsid w:val="00A15343"/>
    <w:rsid w:val="00A27CAA"/>
    <w:rsid w:val="00A30B76"/>
    <w:rsid w:val="00A440DE"/>
    <w:rsid w:val="00A92DE9"/>
    <w:rsid w:val="00B02114"/>
    <w:rsid w:val="00B31A47"/>
    <w:rsid w:val="00B50151"/>
    <w:rsid w:val="00B645FC"/>
    <w:rsid w:val="00B74C7D"/>
    <w:rsid w:val="00BD6498"/>
    <w:rsid w:val="00BE3BBA"/>
    <w:rsid w:val="00C331DB"/>
    <w:rsid w:val="00D54A06"/>
    <w:rsid w:val="00D76AD3"/>
    <w:rsid w:val="00DB056F"/>
    <w:rsid w:val="00DE62E6"/>
    <w:rsid w:val="00E2367A"/>
    <w:rsid w:val="00E25044"/>
    <w:rsid w:val="00E276AD"/>
    <w:rsid w:val="00E46BF4"/>
    <w:rsid w:val="00E74B2B"/>
    <w:rsid w:val="00E77E2A"/>
    <w:rsid w:val="00E8470D"/>
    <w:rsid w:val="00E924D0"/>
    <w:rsid w:val="00EB602C"/>
    <w:rsid w:val="00EC659B"/>
    <w:rsid w:val="00EE336E"/>
    <w:rsid w:val="00F104C0"/>
    <w:rsid w:val="00F56067"/>
    <w:rsid w:val="00F71B80"/>
    <w:rsid w:val="00F72D2C"/>
    <w:rsid w:val="00F93828"/>
    <w:rsid w:val="00FA2747"/>
    <w:rsid w:val="00FA3474"/>
    <w:rsid w:val="00FD6E67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2369"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rsid w:val="00752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rsid w:val="0075236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rsid w:val="00752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rsid w:val="00752369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rsid w:val="00752369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rsid w:val="007523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rsid w:val="00752369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sid w:val="00752369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rsid w:val="00752369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sid w:val="00752369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sid w:val="00752369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rsid w:val="00752369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sid w:val="00752369"/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sid w:val="00752369"/>
    <w:rPr>
      <w:rFonts w:asciiTheme="majorHAnsi" w:hAnsiTheme="majorHAnsi"/>
      <w:i w:val="0"/>
      <w:iCs/>
      <w:color w:val="629DD1" w:themeColor="accent1"/>
      <w:sz w:val="16"/>
    </w:rPr>
  </w:style>
  <w:style w:type="character" w:customStyle="1" w:styleId="30">
    <w:name w:val="Заголовок 3 Знак"/>
    <w:basedOn w:val="a2"/>
    <w:link w:val="3"/>
    <w:rsid w:val="00752369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sid w:val="00752369"/>
    <w:rPr>
      <w:rFonts w:asciiTheme="minorHAnsi" w:hAnsiTheme="minorHAnsi"/>
      <w:color w:val="629DD1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rsid w:val="00752369"/>
    <w:pPr>
      <w:spacing w:after="60"/>
    </w:pPr>
    <w:rPr>
      <w:caps/>
      <w:color w:val="629DD1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sid w:val="00752369"/>
    <w:rPr>
      <w:caps/>
      <w:color w:val="629DD1" w:themeColor="accent1"/>
      <w:sz w:val="20"/>
    </w:rPr>
  </w:style>
  <w:style w:type="paragraph" w:customStyle="1" w:styleId="ae">
    <w:name w:val="Имя"/>
    <w:basedOn w:val="a1"/>
    <w:qFormat/>
    <w:rsid w:val="00752369"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sid w:val="00752369"/>
    <w:rPr>
      <w:sz w:val="16"/>
    </w:rPr>
  </w:style>
  <w:style w:type="character" w:customStyle="1" w:styleId="40">
    <w:name w:val="Заголовок 4 Знак"/>
    <w:basedOn w:val="a2"/>
    <w:link w:val="4"/>
    <w:rsid w:val="00752369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sid w:val="00752369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rsid w:val="00752369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rsid w:val="00752369"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rsid w:val="00752369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rsid w:val="00752369"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sid w:val="00752369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rsid w:val="00752369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rsid w:val="00752369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rsid w:val="00752369"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rsid w:val="00752369"/>
    <w:pPr>
      <w:spacing w:after="0"/>
    </w:pPr>
    <w:rPr>
      <w:sz w:val="20"/>
    </w:rPr>
  </w:style>
  <w:style w:type="table" w:styleId="af7">
    <w:name w:val="Table Grid"/>
    <w:basedOn w:val="a3"/>
    <w:uiPriority w:val="59"/>
    <w:rsid w:val="0075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rsid w:val="00752369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rsid w:val="00752369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752369"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sid w:val="00752369"/>
    <w:rPr>
      <w:color w:val="808080"/>
    </w:rPr>
  </w:style>
  <w:style w:type="paragraph" w:customStyle="1" w:styleId="afc">
    <w:name w:val="Номер выпуска"/>
    <w:basedOn w:val="ac"/>
    <w:link w:val="afd"/>
    <w:qFormat/>
    <w:rsid w:val="00752369"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rsid w:val="00752369"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rsid w:val="00752369"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sid w:val="00752369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rsid w:val="00752369"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sid w:val="0075236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sid w:val="00752369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752369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752369"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236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52369"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sid w:val="00752369"/>
    <w:rPr>
      <w:color w:val="3EBBF0" w:themeColor="followedHyperlink"/>
      <w:u w:val="single"/>
    </w:rPr>
  </w:style>
  <w:style w:type="character" w:styleId="aff8">
    <w:name w:val="Hyperlink"/>
    <w:basedOn w:val="a2"/>
    <w:uiPriority w:val="99"/>
    <w:unhideWhenUsed/>
    <w:rsid w:val="00752369"/>
    <w:rPr>
      <w:color w:val="9454C3" w:themeColor="hyperlink"/>
      <w:u w:val="single"/>
    </w:rPr>
  </w:style>
  <w:style w:type="paragraph" w:styleId="a0">
    <w:name w:val="List Bullet"/>
    <w:basedOn w:val="a1"/>
    <w:unhideWhenUsed/>
    <w:rsid w:val="00752369"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rsid w:val="00752369"/>
    <w:pPr>
      <w:spacing w:after="120"/>
      <w:ind w:left="360"/>
    </w:pPr>
  </w:style>
  <w:style w:type="paragraph" w:customStyle="1" w:styleId="affa">
    <w:name w:val="Ном. страницы"/>
    <w:basedOn w:val="a1"/>
    <w:qFormat/>
    <w:rsid w:val="00752369"/>
    <w:pPr>
      <w:jc w:val="right"/>
    </w:pPr>
    <w:rPr>
      <w:color w:val="000000" w:themeColor="text1"/>
      <w:sz w:val="20"/>
    </w:rPr>
  </w:style>
  <w:style w:type="paragraph" w:customStyle="1" w:styleId="affb">
    <w:name w:val="Выделенный текст на боковой полосе"/>
    <w:basedOn w:val="a1"/>
    <w:qFormat/>
    <w:rsid w:val="00752369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sid w:val="00752369"/>
    <w:rPr>
      <w:b/>
      <w:bCs/>
    </w:rPr>
  </w:style>
  <w:style w:type="paragraph" w:customStyle="1" w:styleId="affd">
    <w:name w:val="Заголовок с интервалом"/>
    <w:basedOn w:val="a1"/>
    <w:qFormat/>
    <w:rsid w:val="00752369"/>
    <w:pPr>
      <w:spacing w:after="60"/>
      <w:ind w:left="-230"/>
    </w:pPr>
  </w:style>
  <w:style w:type="paragraph" w:styleId="a">
    <w:name w:val="List Number"/>
    <w:basedOn w:val="a1"/>
    <w:uiPriority w:val="99"/>
    <w:unhideWhenUsed/>
    <w:rsid w:val="00752369"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rsid w:val="00752369"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rsid w:val="00752369"/>
    <w:pPr>
      <w:spacing w:before="120" w:after="0"/>
      <w:ind w:left="-216" w:right="-144"/>
    </w:pPr>
    <w:rPr>
      <w:rFonts w:asciiTheme="majorHAnsi" w:hAnsiTheme="majorHAnsi"/>
      <w:color w:val="629DD1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rsid w:val="00752369"/>
    <w:pPr>
      <w:spacing w:after="0"/>
      <w:ind w:left="-317"/>
    </w:pPr>
    <w:rPr>
      <w:noProof/>
      <w:sz w:val="12"/>
    </w:rPr>
  </w:style>
  <w:style w:type="paragraph" w:styleId="afff0">
    <w:name w:val="List Paragraph"/>
    <w:basedOn w:val="a1"/>
    <w:uiPriority w:val="34"/>
    <w:unhideWhenUsed/>
    <w:qFormat/>
    <w:rsid w:val="0021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629DD1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629DD1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629DD1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629DD1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3EBBF0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9454C3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629DD1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  <w:style w:type="paragraph" w:styleId="afff0">
    <w:name w:val="List Paragraph"/>
    <w:basedOn w:val="a1"/>
    <w:uiPriority w:val="34"/>
    <w:unhideWhenUsed/>
    <w:qFormat/>
    <w:rsid w:val="00212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612">
          <w:marLeft w:val="1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5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3C3C3"/>
                        <w:right w:val="none" w:sz="0" w:space="0" w:color="auto"/>
                      </w:divBdr>
                      <w:divsChild>
                        <w:div w:id="11572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9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690">
          <w:marLeft w:val="1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3C3C3"/>
                        <w:right w:val="none" w:sz="0" w:space="0" w:color="auto"/>
                      </w:divBdr>
                      <w:divsChild>
                        <w:div w:id="4530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5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uo.ru/news/obshchestvennaya-palata-ulyanovskoy-oblasti-priglashaet-grazhdan-i-organizacii-k-uchastiyu-v" TargetMode="External"/><Relationship Id="rId18" Type="http://schemas.openxmlformats.org/officeDocument/2006/relationships/image" Target="media/image2.jpeg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mailto:opul-cp@mail.ru" TargetMode="External"/><Relationship Id="rId17" Type="http://schemas.openxmlformats.org/officeDocument/2006/relationships/hyperlink" Target="http://www.asi.org.ru/news/v-ulyanovske-sostoitsya-festival-gorodskih-initsiati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perc.org/registraciya-na-vebinar-kreativnye-resheniya-v-deyatelnosti-nk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&#1074;-&#1086;&#1090;&#1074;&#1077;&#1090;&#1077;-&#1079;&#1072;-&#1073;&#1091;&#1076;&#1091;&#1097;&#1077;&#1077;.&#1088;&#1092;/press/priemnye_semi_rossii_i_kazakhstana_poluchat_podderzhku_fonda_v_otvete_za_budushchee.php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eti@cafrussi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MSO\F7450BBB.dotx" TargetMode="External"/></Relationships>
</file>

<file path=word/theme/theme1.xml><?xml version="1.0" encoding="utf-8"?>
<a:theme xmlns:a="http://schemas.openxmlformats.org/drawingml/2006/main" name="Office Them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A493C0-C78C-4E72-9B68-7F8E64D63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BDEE6-DF24-4567-9368-9F9AABE86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F7450BBB</Template>
  <TotalTime>0</TotalTime>
  <Pages>4</Pages>
  <Words>2004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2015-02-03T06:22:00Z</dcterms:created>
  <dcterms:modified xsi:type="dcterms:W3CDTF">2015-02-03T11:39:00Z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